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/>
        <w:jc w:val="center"/>
        <w:textAlignment w:val="auto"/>
        <w:outlineLvl w:val="9"/>
        <w:rPr>
          <w:rFonts w:ascii="方正小标宋_GBK" w:hAnsi="方正小标宋_GBK" w:eastAsia="方正小标宋_GBK" w:cs="方正小标宋_GBK"/>
          <w:color w:val="000000"/>
          <w:sz w:val="44"/>
          <w:szCs w:val="44"/>
          <w:shd w:val="clear" w:color="080000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2B2B2B"/>
          <w:sz w:val="44"/>
          <w:szCs w:val="44"/>
          <w:shd w:val="clear" w:color="070000" w:fill="FFFFFF"/>
        </w:rPr>
        <w:t>公积金贷款按月冲还贷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080000" w:fill="FFFFFF"/>
        </w:rPr>
        <w:t>业务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shd w:val="clear" w:color="080000" w:fill="FFFFFF"/>
          <w:lang w:eastAsia="zh-CN"/>
        </w:rPr>
        <w:t>政策解读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一、什么是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</w:rPr>
        <w:t>公积金贷款按月冲还贷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业务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  <w:lang w:eastAsia="zh-CN"/>
        </w:rPr>
        <w:t>？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/>
        <w:textAlignment w:val="auto"/>
        <w:outlineLvl w:val="9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070000" w:fill="FFFFFF"/>
        </w:rPr>
        <w:t>公积金贷款按月冲还贷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（以下简称“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070000" w:fill="FFFFFF"/>
        </w:rPr>
        <w:t>冲还贷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”）是指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70000" w:fill="FFFFFF"/>
        </w:rPr>
        <w:t>已与清远市住房公积金管理中心（含清远市住房公积金管理中心委托银行，以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070000" w:fill="FFFFFF"/>
        </w:rPr>
        <w:t>下称“我中心”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070000" w:fill="FFFFFF"/>
        </w:rPr>
        <w:t>）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070000" w:fill="FFFFFF"/>
        </w:rPr>
        <w:t>签订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住房公积金个人住房贷款借款合同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》（下称《借款合同》）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的借款人及配偶可使用本人在本市的公积金账户余额，按月足额自动冲抵公积金贷款每月应归还贷款本息额。</w:t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080000" w:fill="FFFFFF"/>
        </w:rPr>
        <w:br w:type="textWrapping"/>
      </w:r>
      <w:r>
        <w:rPr>
          <w:rFonts w:ascii="仿宋_GB2312" w:hAnsi="微软雅黑" w:eastAsia="仿宋_GB2312" w:cs="仿宋_GB2312"/>
          <w:color w:val="000000"/>
          <w:sz w:val="32"/>
          <w:szCs w:val="32"/>
          <w:shd w:val="clear" w:color="080000" w:fill="FFFFFF"/>
        </w:rPr>
        <w:t>    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080000" w:fill="FFFFFF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开通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</w:rPr>
        <w:t>冲还贷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的</w:t>
      </w:r>
      <w:r>
        <w:rPr>
          <w:rFonts w:hint="eastAsia" w:ascii="黑体" w:hAnsi="黑体" w:eastAsia="黑体" w:cs="黑体"/>
          <w:sz w:val="32"/>
          <w:szCs w:val="32"/>
        </w:rPr>
        <w:t>申请条件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是什么？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/>
        <w:textAlignment w:val="auto"/>
        <w:outlineLvl w:val="9"/>
        <w:rPr>
          <w:rFonts w:ascii="仿宋_GB2312" w:hAnsi="微软雅黑" w:eastAsia="仿宋_GB2312" w:cs="仿宋_GB2312"/>
          <w:sz w:val="32"/>
          <w:szCs w:val="32"/>
          <w:shd w:val="clear" w:color="070000" w:fill="FFFFFF"/>
        </w:rPr>
      </w:pP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070000" w:fill="FFFFFF"/>
        </w:rPr>
        <w:t xml:space="preserve">   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借款人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070000" w:fill="FFFFFF"/>
        </w:rPr>
        <w:t>申请开通条件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：借款人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070000" w:fill="FFFFFF"/>
        </w:rPr>
        <w:t>在我市缴存公积金且已与我中心签订</w:t>
      </w:r>
      <w:r>
        <w:rPr>
          <w:rFonts w:hint="eastAsia" w:ascii="仿宋_GB2312" w:hAnsi="仿宋_GB2312" w:eastAsia="仿宋_GB2312" w:cs="仿宋_GB2312"/>
          <w:sz w:val="32"/>
          <w:szCs w:val="32"/>
        </w:rPr>
        <w:t>《借款合同》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070000" w:fill="FFFFFF"/>
          <w:lang w:eastAsia="zh-CN"/>
        </w:rPr>
        <w:t>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/>
        <w:textAlignment w:val="auto"/>
        <w:outlineLvl w:val="9"/>
        <w:rPr>
          <w:rFonts w:ascii="仿宋_GB2312" w:hAnsi="微软雅黑" w:eastAsia="仿宋_GB2312" w:cs="仿宋_GB2312"/>
          <w:sz w:val="32"/>
          <w:szCs w:val="32"/>
          <w:shd w:val="clear" w:color="070000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070000" w:fill="FFFFFF"/>
        </w:rPr>
        <w:t xml:space="preserve">   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借款人配偶</w:t>
      </w:r>
      <w:r>
        <w:rPr>
          <w:rFonts w:hint="eastAsia" w:ascii="仿宋_GB2312" w:hAnsi="微软雅黑" w:eastAsia="仿宋_GB2312" w:cs="仿宋_GB2312"/>
          <w:color w:val="000000"/>
          <w:sz w:val="32"/>
          <w:szCs w:val="32"/>
          <w:shd w:val="clear" w:color="070000" w:fill="FFFFFF"/>
        </w:rPr>
        <w:t>申请开通条件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：借款人配偶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070000" w:fill="FFFFFF"/>
        </w:rPr>
        <w:t>在我市缴存公积金</w:t>
      </w:r>
      <w:r>
        <w:rPr>
          <w:rFonts w:hint="eastAsia" w:ascii="仿宋_GB2312" w:hAnsi="仿宋_GB2312" w:eastAsia="仿宋_GB2312" w:cs="仿宋_GB2312"/>
          <w:sz w:val="32"/>
          <w:szCs w:val="32"/>
        </w:rPr>
        <w:t>且为上述公积金贷款的</w:t>
      </w:r>
      <w:r>
        <w:rPr>
          <w:rFonts w:hint="eastAsia" w:ascii="仿宋_GB2312" w:hAnsi="微软雅黑" w:eastAsia="仿宋_GB2312" w:cs="仿宋_GB2312"/>
          <w:sz w:val="32"/>
          <w:szCs w:val="32"/>
          <w:shd w:val="clear" w:color="070000" w:fill="FFFFFF"/>
        </w:rPr>
        <w:t>共同借款人。</w:t>
      </w: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/>
          <w:color w:val="000000"/>
          <w:sz w:val="32"/>
          <w:szCs w:val="32"/>
          <w:shd w:val="clear" w:color="080000" w:fill="FFFFFF"/>
          <w:lang w:eastAsia="zh-CN"/>
        </w:rPr>
      </w:pPr>
      <w:r>
        <w:rPr>
          <w:rFonts w:hint="eastAsia" w:ascii="黑体" w:hAnsi="宋体" w:eastAsia="黑体"/>
          <w:color w:val="000000"/>
          <w:sz w:val="32"/>
          <w:szCs w:val="32"/>
          <w:shd w:val="clear" w:color="080000" w:fill="FFFFFF"/>
          <w:lang w:eastAsia="zh-CN"/>
        </w:rPr>
        <w:t>三</w:t>
      </w:r>
      <w:r>
        <w:rPr>
          <w:rFonts w:hint="eastAsia" w:ascii="黑体" w:hAnsi="宋体" w:eastAsia="黑体"/>
          <w:color w:val="000000"/>
          <w:sz w:val="32"/>
          <w:szCs w:val="32"/>
          <w:shd w:val="clear" w:color="080000" w:fill="FFFFFF"/>
        </w:rPr>
        <w:t>、</w:t>
      </w:r>
      <w:r>
        <w:rPr>
          <w:rFonts w:hint="eastAsia" w:ascii="黑体" w:hAnsi="黑体" w:eastAsia="黑体"/>
          <w:color w:val="000000"/>
          <w:sz w:val="32"/>
          <w:szCs w:val="32"/>
          <w:shd w:val="clear" w:color="080000" w:fill="FFFFFF"/>
          <w:lang w:eastAsia="zh-CN"/>
        </w:rPr>
        <w:t>如何</w:t>
      </w:r>
      <w:r>
        <w:rPr>
          <w:rFonts w:hint="eastAsia" w:ascii="黑体" w:hAnsi="黑体" w:eastAsia="黑体"/>
          <w:color w:val="000000"/>
          <w:sz w:val="32"/>
          <w:szCs w:val="32"/>
          <w:shd w:val="clear" w:color="080000" w:fill="FFFFFF"/>
        </w:rPr>
        <w:t>开通、终止冲还贷业务</w:t>
      </w:r>
      <w:r>
        <w:rPr>
          <w:rFonts w:hint="eastAsia" w:ascii="黑体" w:hAnsi="黑体" w:eastAsia="黑体"/>
          <w:color w:val="000000"/>
          <w:sz w:val="32"/>
          <w:szCs w:val="32"/>
          <w:shd w:val="clear" w:color="080000" w:fill="FFFFFF"/>
          <w:lang w:eastAsia="zh-CN"/>
        </w:rPr>
        <w:t>？</w:t>
      </w:r>
    </w:p>
    <w:p>
      <w:pPr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缴存人可通过线上或线下渠道办理：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400" w:firstLineChars="125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080000" w:fill="FFFFFF"/>
        </w:rPr>
        <w:t>（一）线上办理：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使用手机登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清远市住房公积金管理中心微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信公众号或手机公积金APP个人账户，选择“业务办理”-“贷款业务”-“按月冲还贷”，根据提示在线签署《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070000" w:fill="FFFFFF"/>
        </w:rPr>
        <w:t>公积金贷款按月冲还贷业务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》，办结后即时生效。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400" w:firstLineChars="125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shd w:val="clear" w:color="080000" w:fill="FFFFFF"/>
        </w:rPr>
        <w:t>（二）线下办理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：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缴存人携带本人身份证原件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前往我市公积金管理机构，现场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签署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《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070000" w:fill="FFFFFF"/>
        </w:rPr>
        <w:t>公积金贷款按月冲还贷业务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承诺书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》，办结后即时生效。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336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同一笔公积金贷款，同一缴存人一个月内不允许重复开通冲还贷业务；公积金贷款结清后，相关冲还贷业务自动终止。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/>
        <w:textAlignment w:val="auto"/>
        <w:outlineLvl w:val="9"/>
        <w:rPr>
          <w:rFonts w:ascii="微软雅黑" w:hAnsi="微软雅黑" w:eastAsia="微软雅黑" w:cs="微软雅黑"/>
          <w:color w:val="333333"/>
          <w:sz w:val="32"/>
          <w:szCs w:val="32"/>
        </w:rPr>
      </w:pPr>
      <w:r>
        <w:rPr>
          <w:rFonts w:hint="eastAsia" w:ascii="黑体" w:hAnsi="宋体" w:eastAsia="黑体"/>
          <w:color w:val="000000"/>
          <w:sz w:val="32"/>
          <w:szCs w:val="32"/>
          <w:shd w:val="clear" w:color="080000" w:fill="FFFFFF"/>
          <w:lang w:val="en-US" w:eastAsia="zh-CN"/>
        </w:rPr>
        <w:t xml:space="preserve">    </w:t>
      </w:r>
      <w:r>
        <w:rPr>
          <w:rFonts w:hint="eastAsia" w:ascii="黑体" w:hAnsi="宋体" w:eastAsia="黑体"/>
          <w:color w:val="000000"/>
          <w:sz w:val="32"/>
          <w:szCs w:val="32"/>
          <w:shd w:val="clear" w:color="080000" w:fill="FFFFFF"/>
          <w:lang w:eastAsia="zh-CN"/>
        </w:rPr>
        <w:t>四</w:t>
      </w:r>
      <w:r>
        <w:rPr>
          <w:rFonts w:hint="eastAsia" w:ascii="黑体" w:hAnsi="黑体" w:eastAsia="黑体"/>
          <w:color w:val="000000"/>
          <w:sz w:val="32"/>
          <w:szCs w:val="32"/>
          <w:shd w:val="clear" w:color="080000" w:fill="FFFFFF"/>
        </w:rPr>
        <w:t>、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</w:rPr>
        <w:t>冲还贷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  <w:lang w:eastAsia="zh-CN"/>
        </w:rPr>
        <w:t>的具体</w:t>
      </w:r>
      <w:r>
        <w:rPr>
          <w:rFonts w:hint="eastAsia" w:ascii="黑体" w:hAnsi="宋体" w:eastAsia="黑体"/>
          <w:color w:val="000000"/>
          <w:sz w:val="32"/>
          <w:szCs w:val="32"/>
          <w:shd w:val="clear" w:color="080000" w:fill="FFFFFF"/>
        </w:rPr>
        <w:t>冲抵规则</w:t>
      </w:r>
      <w:r>
        <w:rPr>
          <w:rFonts w:hint="eastAsia" w:ascii="黑体" w:hAnsi="宋体" w:eastAsia="黑体"/>
          <w:color w:val="000000"/>
          <w:sz w:val="32"/>
          <w:szCs w:val="32"/>
          <w:shd w:val="clear" w:color="080000" w:fill="FFFFFF"/>
          <w:lang w:eastAsia="zh-CN"/>
        </w:rPr>
        <w:t>是什么？</w:t>
      </w:r>
    </w:p>
    <w:p>
      <w:pPr>
        <w:wordWrap/>
        <w:adjustRightInd/>
        <w:snapToGrid/>
        <w:spacing w:line="600" w:lineRule="exact"/>
        <w:ind w:left="0" w:leftChars="0" w:right="0"/>
        <w:textAlignment w:val="auto"/>
        <w:outlineLvl w:val="9"/>
        <w:rPr>
          <w:rFonts w:ascii="仿宋_GB2312" w:hAnsi="仿宋_GB2312" w:eastAsia="仿宋_GB2312" w:cs="宋体"/>
          <w:color w:val="000000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  （一）公积金贷款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当月应还贷额小于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已开通冲还贷业务缴存人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公积金账户合计可提取余额的，自动全额冲抵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（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公积金账户最少保留1元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），优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先冲抵借款人公积金余额，再冲抵共同借款人公积金余额。</w:t>
      </w:r>
    </w:p>
    <w:p>
      <w:pPr>
        <w:pStyle w:val="5"/>
        <w:widowControl/>
        <w:wordWrap/>
        <w:adjustRightInd/>
        <w:snapToGrid/>
        <w:spacing w:beforeAutospacing="0" w:afterAutospacing="0" w:line="600" w:lineRule="exact"/>
        <w:ind w:left="0" w:leftChars="0" w:right="0" w:firstLine="312"/>
        <w:textAlignment w:val="auto"/>
        <w:outlineLvl w:val="9"/>
        <w:rPr>
          <w:rFonts w:ascii="仿宋_GB2312" w:hAnsi="仿宋_GB2312" w:eastAsia="仿宋_GB2312" w:cs="仿宋_GB2312"/>
          <w:color w:val="2B2B2B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</w:rPr>
        <w:t xml:space="preserve"> （二）公积金贷款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当月应还贷额大于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已开通冲还贷业务缴存人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公积金账户合计可提取余额的，不进行冲抵，仍按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借款人与我中心签订的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《借款合同》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约定，从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借款人</w:t>
      </w:r>
      <w:r>
        <w:rPr>
          <w:rFonts w:hint="eastAsia" w:ascii="仿宋_GB2312" w:hAnsi="仿宋_GB2312" w:eastAsia="仿宋_GB2312" w:cs="宋体"/>
          <w:color w:val="000000"/>
          <w:sz w:val="32"/>
          <w:szCs w:val="32"/>
        </w:rPr>
        <w:t>预留的还款银行账户中足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额划扣。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516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  <w:lang w:eastAsia="zh-CN"/>
        </w:rPr>
        <w:t>五、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</w:rPr>
        <w:t>冲还贷</w:t>
      </w:r>
      <w:r>
        <w:rPr>
          <w:rFonts w:hint="eastAsia" w:ascii="黑体" w:hAnsi="黑体" w:eastAsia="黑体" w:cs="黑体"/>
          <w:color w:val="2B2B2B"/>
          <w:sz w:val="32"/>
          <w:szCs w:val="32"/>
          <w:shd w:val="clear" w:color="070000" w:fill="FFFFFF"/>
          <w:lang w:eastAsia="zh-CN"/>
        </w:rPr>
        <w:t>的具体冲抵时间是什么时候？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516"/>
        <w:textAlignment w:val="auto"/>
        <w:outlineLvl w:val="9"/>
        <w:rPr>
          <w:rFonts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070000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2B2B2B"/>
          <w:sz w:val="32"/>
          <w:szCs w:val="32"/>
          <w:shd w:val="clear" w:color="070000" w:fill="FFFFFF"/>
        </w:rPr>
        <w:t>每月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冲抵时间为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《借款合同》约定的每月还款日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另外，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应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090000" w:fill="FFFFFF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《借款合同》约定的还款银行账户中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090000" w:fill="FFFFFF"/>
        </w:rPr>
        <w:t>留存足额还款资金，避免因公积金账户余额不足或</w:t>
      </w:r>
      <w:r>
        <w:rPr>
          <w:rStyle w:val="9"/>
          <w:rFonts w:hint="eastAsia"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090000" w:fill="FFFFFF"/>
          <w:lang w:eastAsia="zh-CN"/>
        </w:rPr>
        <w:t>其他原因，造成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冲还贷业务未正常运行，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导致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贷款逾期的发生，由此造成贷款逾期的，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由缴存人自行承担相应的责任。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336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  <w:lang w:eastAsia="zh-CN"/>
        </w:rPr>
        <w:t>六、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因公积金账户余额不足或其他原因，造成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冲还贷业务未正常运行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，仍从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《借款合同》约定的还款银行账户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进行划扣还款的，后续可以申请提取吗？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336"/>
        <w:textAlignment w:val="auto"/>
        <w:outlineLvl w:val="9"/>
        <w:rPr>
          <w:rStyle w:val="9"/>
          <w:rFonts w:ascii="仿宋_GB2312" w:hAnsi="仿宋_GB2312" w:eastAsia="仿宋_GB2312" w:cs="仿宋_GB2312"/>
          <w:b w:val="0"/>
          <w:bCs w:val="0"/>
          <w:color w:val="2B2B2B"/>
          <w:sz w:val="32"/>
          <w:szCs w:val="32"/>
          <w:shd w:val="clear" w:color="090000" w:fill="FFFFFF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val="en-US" w:eastAsia="zh-CN"/>
        </w:rPr>
        <w:t xml:space="preserve">  开通冲还贷业务后，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仍从《借款合同》约定的还款银行账户中划扣还款的，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可按我市现行公积金提取政策，提取不超过该部分还款额度的公积金，已开通按揭购房约定提取业务的，该部分还款额纳入当期提取额度。已冲抵公积金贷款还款额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，不再计入相关提取额度。</w:t>
      </w:r>
    </w:p>
    <w:p>
      <w:pPr>
        <w:widowControl w:val="0"/>
        <w:wordWrap/>
        <w:adjustRightInd/>
        <w:snapToGrid/>
        <w:spacing w:line="60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shd w:val="clear" w:color="080000" w:fill="FFFFFF"/>
          <w:lang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公积金账户被冻结，还能办理</w:t>
      </w:r>
      <w:r>
        <w:rPr>
          <w:rFonts w:hint="eastAsia" w:ascii="黑体" w:hAnsi="黑体" w:eastAsia="黑体" w:cs="黑体"/>
          <w:sz w:val="32"/>
          <w:szCs w:val="32"/>
          <w:shd w:val="clear" w:color="080000" w:fill="FFFFFF"/>
          <w:lang w:eastAsia="zh-CN"/>
        </w:rPr>
        <w:t>冲还贷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业务吗？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336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开通冲还贷业务前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公积金账户被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全部冻结的，不能办理冲还贷开通业务；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开通冲还贷业务后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公积金账户被</w:t>
      </w:r>
      <w:r>
        <w:rPr>
          <w:rFonts w:hint="eastAsia" w:ascii="仿宋_GB2312" w:hAnsi="仿宋_GB2312" w:eastAsia="仿宋_GB2312" w:cs="仿宋_GB2312"/>
          <w:sz w:val="32"/>
          <w:szCs w:val="32"/>
        </w:rPr>
        <w:t>全部冻结的，冲还贷业务自动暂停，暂停期间，按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《借款合同》约定的还款银行账户中划扣还款，</w:t>
      </w:r>
      <w:r>
        <w:rPr>
          <w:rFonts w:hint="eastAsia" w:ascii="仿宋_GB2312" w:hAnsi="仿宋_GB2312" w:eastAsia="仿宋_GB2312" w:cs="仿宋_GB2312"/>
          <w:sz w:val="32"/>
          <w:szCs w:val="32"/>
        </w:rPr>
        <w:t>冻结状态解除后自动恢复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冲还贷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公积金账户被部分冻结的，可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办理冲还贷开通业务，但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被冻结的公积金部分不可用于冲抵公积金贷款。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  <w:lang w:eastAsia="zh-CN"/>
        </w:rPr>
        <w:t>八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缴存人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080000" w:fill="FFFFFF"/>
        </w:rPr>
        <w:t>应明确知悉</w:t>
      </w:r>
      <w:r>
        <w:rPr>
          <w:rFonts w:hint="eastAsia" w:ascii="黑体" w:hAnsi="黑体" w:eastAsia="黑体" w:cs="黑体"/>
          <w:sz w:val="32"/>
          <w:szCs w:val="32"/>
          <w:shd w:val="clear" w:color="080000" w:fill="FFFFFF"/>
          <w:lang w:eastAsia="zh-CN"/>
        </w:rPr>
        <w:t>的其他情况。</w:t>
      </w:r>
    </w:p>
    <w:p>
      <w:pPr>
        <w:pStyle w:val="5"/>
        <w:widowControl/>
        <w:shd w:val="clear" w:color="060000" w:fill="FFFFFF"/>
        <w:wordWrap/>
        <w:adjustRightInd/>
        <w:snapToGrid/>
        <w:spacing w:beforeAutospacing="0" w:afterAutospacing="0" w:line="600" w:lineRule="exact"/>
        <w:ind w:left="0" w:leftChars="0" w:right="0"/>
        <w:textAlignment w:val="auto"/>
        <w:outlineLvl w:val="9"/>
        <w:rPr>
          <w:sz w:val="32"/>
          <w:szCs w:val="32"/>
        </w:rPr>
      </w:pPr>
      <w:r>
        <w:rPr>
          <w:rFonts w:hint="eastAsia" w:ascii="仿宋_GB2312" w:hAnsi="仿宋_GB2312" w:eastAsia="仿宋_GB2312"/>
          <w:color w:val="00000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应明确知悉，开通或终止冲还贷业务，并不意味着变更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080000" w:fill="FFFFFF"/>
        </w:rPr>
        <w:t>按照《借款合同》约定应当承担的借款人义务，如出现纠纷的，以《借款合同》确定内容为准。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因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未及时或提供虚假材料办理相关业务，造成发生违背相关缴存人意愿的冲还贷业务、</w:t>
      </w:r>
      <w:r>
        <w:rPr>
          <w:rFonts w:hint="eastAsia" w:ascii="仿宋_GB2312" w:hAnsi="仿宋_GB2312" w:eastAsia="仿宋_GB2312" w:cs="仿宋_GB2312"/>
          <w:sz w:val="32"/>
          <w:szCs w:val="32"/>
        </w:rPr>
        <w:t>贷款逾期或其他法律纠纷的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，由</w:t>
      </w:r>
      <w:r>
        <w:rPr>
          <w:rFonts w:hint="eastAsia" w:ascii="仿宋_GB2312" w:hAnsi="仿宋_GB2312" w:eastAsia="仿宋_GB2312"/>
          <w:color w:val="000000"/>
          <w:sz w:val="32"/>
          <w:szCs w:val="32"/>
        </w:rPr>
        <w:t>缴存人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080000" w:fill="FFFFFF"/>
        </w:rPr>
        <w:t>自行承担相应的责任。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rect id="文本框 1" o:spid="_x0000_s4097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dit="comments" w:enforcement="1" w:cryptProviderType="rsaFull" w:cryptAlgorithmClass="hash" w:cryptAlgorithmType="typeAny" w:cryptAlgorithmSid="4" w:cryptSpinCount="0" w:hash="o5xi5sP/sNWv6vuRXnWUk0ydrtA=" w:salt="0IBPxAXt7QBfSPXVDOrxYQ==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F235D15"/>
    <w:rsid w:val="00033C6D"/>
    <w:rsid w:val="001717E6"/>
    <w:rsid w:val="0040134B"/>
    <w:rsid w:val="00AB0CEB"/>
    <w:rsid w:val="00B37540"/>
    <w:rsid w:val="00B674F3"/>
    <w:rsid w:val="00D90C67"/>
    <w:rsid w:val="00EF2396"/>
    <w:rsid w:val="01476082"/>
    <w:rsid w:val="01DA1E97"/>
    <w:rsid w:val="024B344F"/>
    <w:rsid w:val="02F24EE2"/>
    <w:rsid w:val="03455B47"/>
    <w:rsid w:val="04A348A8"/>
    <w:rsid w:val="0592672F"/>
    <w:rsid w:val="05FE70E3"/>
    <w:rsid w:val="06713B9F"/>
    <w:rsid w:val="06721621"/>
    <w:rsid w:val="0757641B"/>
    <w:rsid w:val="076247AC"/>
    <w:rsid w:val="07975B80"/>
    <w:rsid w:val="07D76969"/>
    <w:rsid w:val="082A41F5"/>
    <w:rsid w:val="08716B68"/>
    <w:rsid w:val="089F41B4"/>
    <w:rsid w:val="09033ED8"/>
    <w:rsid w:val="09CA261C"/>
    <w:rsid w:val="09DB0338"/>
    <w:rsid w:val="0A2C6E3E"/>
    <w:rsid w:val="0A4B76F2"/>
    <w:rsid w:val="0A627318"/>
    <w:rsid w:val="0AFA0790"/>
    <w:rsid w:val="0B0D77B0"/>
    <w:rsid w:val="0B6F074F"/>
    <w:rsid w:val="0B8251F1"/>
    <w:rsid w:val="0BE77114"/>
    <w:rsid w:val="0BF05825"/>
    <w:rsid w:val="0CC0267A"/>
    <w:rsid w:val="0CF62B54"/>
    <w:rsid w:val="0CFF59E2"/>
    <w:rsid w:val="0D2A0A24"/>
    <w:rsid w:val="0D542EEE"/>
    <w:rsid w:val="0D811433"/>
    <w:rsid w:val="0DA61673"/>
    <w:rsid w:val="0DD3123D"/>
    <w:rsid w:val="0DFF5585"/>
    <w:rsid w:val="0E4833FA"/>
    <w:rsid w:val="0E552710"/>
    <w:rsid w:val="0FFB40C6"/>
    <w:rsid w:val="109C2B78"/>
    <w:rsid w:val="114D3A73"/>
    <w:rsid w:val="11735EB1"/>
    <w:rsid w:val="12845CEE"/>
    <w:rsid w:val="12C82F5F"/>
    <w:rsid w:val="12F450A8"/>
    <w:rsid w:val="130917CA"/>
    <w:rsid w:val="13C23177"/>
    <w:rsid w:val="14856738"/>
    <w:rsid w:val="150966CC"/>
    <w:rsid w:val="1573093F"/>
    <w:rsid w:val="15B56E2A"/>
    <w:rsid w:val="162D57EF"/>
    <w:rsid w:val="16B953D3"/>
    <w:rsid w:val="17DB67AF"/>
    <w:rsid w:val="183A204C"/>
    <w:rsid w:val="196D1144"/>
    <w:rsid w:val="19782D58"/>
    <w:rsid w:val="199F5196"/>
    <w:rsid w:val="19A44EA1"/>
    <w:rsid w:val="1A003F36"/>
    <w:rsid w:val="1A3A7593"/>
    <w:rsid w:val="1AF42245"/>
    <w:rsid w:val="1B3255AD"/>
    <w:rsid w:val="1B4E165A"/>
    <w:rsid w:val="1BA7623F"/>
    <w:rsid w:val="1BBD770F"/>
    <w:rsid w:val="1C6646A5"/>
    <w:rsid w:val="1C771894"/>
    <w:rsid w:val="1D217203"/>
    <w:rsid w:val="1D2B3169"/>
    <w:rsid w:val="1E6A6074"/>
    <w:rsid w:val="1E6F45A5"/>
    <w:rsid w:val="1FBE0F24"/>
    <w:rsid w:val="1FDF5BD5"/>
    <w:rsid w:val="200E1FA8"/>
    <w:rsid w:val="20FC21BE"/>
    <w:rsid w:val="217472F0"/>
    <w:rsid w:val="21843D08"/>
    <w:rsid w:val="222B101D"/>
    <w:rsid w:val="22AD24F0"/>
    <w:rsid w:val="236B3BA8"/>
    <w:rsid w:val="242C1A68"/>
    <w:rsid w:val="243D3F00"/>
    <w:rsid w:val="24857B78"/>
    <w:rsid w:val="255F52DD"/>
    <w:rsid w:val="25824598"/>
    <w:rsid w:val="26035DEB"/>
    <w:rsid w:val="26174A8B"/>
    <w:rsid w:val="26EA60E8"/>
    <w:rsid w:val="274F5E0D"/>
    <w:rsid w:val="28A52B3B"/>
    <w:rsid w:val="28D14C84"/>
    <w:rsid w:val="28EA3630"/>
    <w:rsid w:val="2A874355"/>
    <w:rsid w:val="2B102FB5"/>
    <w:rsid w:val="2B8973FB"/>
    <w:rsid w:val="2BD51A79"/>
    <w:rsid w:val="2D43725F"/>
    <w:rsid w:val="2DD959C6"/>
    <w:rsid w:val="2F235D15"/>
    <w:rsid w:val="2F4E0DAB"/>
    <w:rsid w:val="2FA20835"/>
    <w:rsid w:val="30D41EAC"/>
    <w:rsid w:val="314743E9"/>
    <w:rsid w:val="31D2654B"/>
    <w:rsid w:val="320B4127"/>
    <w:rsid w:val="32393971"/>
    <w:rsid w:val="32560D23"/>
    <w:rsid w:val="32F440A4"/>
    <w:rsid w:val="33AD12D4"/>
    <w:rsid w:val="33D06662"/>
    <w:rsid w:val="3425351D"/>
    <w:rsid w:val="343D3142"/>
    <w:rsid w:val="34413D46"/>
    <w:rsid w:val="34FB754D"/>
    <w:rsid w:val="35064D89"/>
    <w:rsid w:val="35397B62"/>
    <w:rsid w:val="37DC2334"/>
    <w:rsid w:val="383C5BD0"/>
    <w:rsid w:val="38CD76BE"/>
    <w:rsid w:val="38F06979"/>
    <w:rsid w:val="39F407A5"/>
    <w:rsid w:val="3AEC76B8"/>
    <w:rsid w:val="3AFE63B6"/>
    <w:rsid w:val="3B3720B6"/>
    <w:rsid w:val="3B4F195B"/>
    <w:rsid w:val="3BB4167F"/>
    <w:rsid w:val="3BBD5812"/>
    <w:rsid w:val="3BDF37C8"/>
    <w:rsid w:val="3C3B065F"/>
    <w:rsid w:val="3CCD7BCD"/>
    <w:rsid w:val="3D007123"/>
    <w:rsid w:val="3D581D30"/>
    <w:rsid w:val="3D6A54CD"/>
    <w:rsid w:val="3DBF5161"/>
    <w:rsid w:val="3DE42C19"/>
    <w:rsid w:val="3DE73B9D"/>
    <w:rsid w:val="3DF781EC"/>
    <w:rsid w:val="3E9C23C7"/>
    <w:rsid w:val="3EF722FC"/>
    <w:rsid w:val="3FA06772"/>
    <w:rsid w:val="3FD8434D"/>
    <w:rsid w:val="40A44D1B"/>
    <w:rsid w:val="416702DC"/>
    <w:rsid w:val="420A3368"/>
    <w:rsid w:val="420B0DEA"/>
    <w:rsid w:val="423676B0"/>
    <w:rsid w:val="423C15B9"/>
    <w:rsid w:val="42B559FF"/>
    <w:rsid w:val="432C0EC1"/>
    <w:rsid w:val="43FA6097"/>
    <w:rsid w:val="44333C72"/>
    <w:rsid w:val="446012BE"/>
    <w:rsid w:val="455475CD"/>
    <w:rsid w:val="45E510BA"/>
    <w:rsid w:val="461F4717"/>
    <w:rsid w:val="479D06D0"/>
    <w:rsid w:val="47BC323F"/>
    <w:rsid w:val="495F006C"/>
    <w:rsid w:val="4A2D77C0"/>
    <w:rsid w:val="4A691BA3"/>
    <w:rsid w:val="4A8C305D"/>
    <w:rsid w:val="4A937164"/>
    <w:rsid w:val="4AE5116D"/>
    <w:rsid w:val="4AEA772F"/>
    <w:rsid w:val="4B1A6144"/>
    <w:rsid w:val="4BA9472E"/>
    <w:rsid w:val="4CD906A3"/>
    <w:rsid w:val="4D1528E3"/>
    <w:rsid w:val="4E005F07"/>
    <w:rsid w:val="4E20643C"/>
    <w:rsid w:val="4E2837BE"/>
    <w:rsid w:val="4ECE7859"/>
    <w:rsid w:val="4F267EE8"/>
    <w:rsid w:val="4F3F6893"/>
    <w:rsid w:val="4F9F2130"/>
    <w:rsid w:val="5119199D"/>
    <w:rsid w:val="514349DF"/>
    <w:rsid w:val="51DA61D7"/>
    <w:rsid w:val="525D67B1"/>
    <w:rsid w:val="52FC75B4"/>
    <w:rsid w:val="536611E1"/>
    <w:rsid w:val="53FF46E8"/>
    <w:rsid w:val="547A7A25"/>
    <w:rsid w:val="55C44544"/>
    <w:rsid w:val="57163992"/>
    <w:rsid w:val="58327B40"/>
    <w:rsid w:val="58661294"/>
    <w:rsid w:val="591D2FC1"/>
    <w:rsid w:val="59704FCA"/>
    <w:rsid w:val="59ED7E16"/>
    <w:rsid w:val="5B9217CC"/>
    <w:rsid w:val="5CD807DE"/>
    <w:rsid w:val="5D502A26"/>
    <w:rsid w:val="5DB858CE"/>
    <w:rsid w:val="5EA16ED0"/>
    <w:rsid w:val="5F0458F0"/>
    <w:rsid w:val="5F3B5A4A"/>
    <w:rsid w:val="5FA92E14"/>
    <w:rsid w:val="5FE722A6"/>
    <w:rsid w:val="60570CCE"/>
    <w:rsid w:val="60923DFD"/>
    <w:rsid w:val="61BD5AE9"/>
    <w:rsid w:val="61E12FCC"/>
    <w:rsid w:val="62383234"/>
    <w:rsid w:val="62390CB6"/>
    <w:rsid w:val="62AE66F6"/>
    <w:rsid w:val="62C37595"/>
    <w:rsid w:val="63F10007"/>
    <w:rsid w:val="645F063B"/>
    <w:rsid w:val="652D418B"/>
    <w:rsid w:val="659E3545"/>
    <w:rsid w:val="66E82263"/>
    <w:rsid w:val="67BE0FC1"/>
    <w:rsid w:val="67D07FE2"/>
    <w:rsid w:val="680C6B42"/>
    <w:rsid w:val="686C45DD"/>
    <w:rsid w:val="68B327D3"/>
    <w:rsid w:val="693B7234"/>
    <w:rsid w:val="699F6F59"/>
    <w:rsid w:val="6A401060"/>
    <w:rsid w:val="6B1000B4"/>
    <w:rsid w:val="6B3D1E7D"/>
    <w:rsid w:val="6BD8207B"/>
    <w:rsid w:val="6BF91559"/>
    <w:rsid w:val="6C337CCD"/>
    <w:rsid w:val="6CA517CF"/>
    <w:rsid w:val="6D2A61A5"/>
    <w:rsid w:val="6D955854"/>
    <w:rsid w:val="6D9C0A62"/>
    <w:rsid w:val="6DCA496E"/>
    <w:rsid w:val="6EB45CAC"/>
    <w:rsid w:val="6EFF28A8"/>
    <w:rsid w:val="6F3C270D"/>
    <w:rsid w:val="71733631"/>
    <w:rsid w:val="719F40F5"/>
    <w:rsid w:val="7204769D"/>
    <w:rsid w:val="724E6817"/>
    <w:rsid w:val="72771BDA"/>
    <w:rsid w:val="73FCC9D0"/>
    <w:rsid w:val="749566D1"/>
    <w:rsid w:val="74B25C81"/>
    <w:rsid w:val="75070F8F"/>
    <w:rsid w:val="759E6B84"/>
    <w:rsid w:val="75D96D69"/>
    <w:rsid w:val="77A41857"/>
    <w:rsid w:val="77B030EB"/>
    <w:rsid w:val="77F315D6"/>
    <w:rsid w:val="7844395F"/>
    <w:rsid w:val="788F4CD8"/>
    <w:rsid w:val="78AE558D"/>
    <w:rsid w:val="79630533"/>
    <w:rsid w:val="7AE3772B"/>
    <w:rsid w:val="7AF357C7"/>
    <w:rsid w:val="7C5173B1"/>
    <w:rsid w:val="7C8F51E8"/>
    <w:rsid w:val="7CEB42E5"/>
    <w:rsid w:val="7E466AB8"/>
    <w:rsid w:val="7E4D6442"/>
    <w:rsid w:val="7EF35CD7"/>
    <w:rsid w:val="7F7F7F15"/>
    <w:rsid w:val="7FBC31A1"/>
    <w:rsid w:val="B77F40BE"/>
    <w:rsid w:val="FDDF26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styleId="6">
    <w:name w:val="annotation subject"/>
    <w:basedOn w:val="2"/>
    <w:next w:val="2"/>
    <w:link w:val="15"/>
    <w:qFormat/>
    <w:uiPriority w:val="0"/>
    <w:rPr>
      <w:b/>
      <w:bCs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annotation reference"/>
    <w:basedOn w:val="8"/>
    <w:qFormat/>
    <w:uiPriority w:val="0"/>
    <w:rPr>
      <w:sz w:val="21"/>
      <w:szCs w:val="21"/>
    </w:rPr>
  </w:style>
  <w:style w:type="paragraph" w:customStyle="1" w:styleId="12">
    <w:name w:val="普通(网站)1"/>
    <w:qFormat/>
    <w:uiPriority w:val="0"/>
    <w:rPr>
      <w:rFonts w:ascii="Times New Roman" w:hAnsi="Times New Roman" w:eastAsia="宋体" w:cs="Times New Roman"/>
      <w:sz w:val="24"/>
      <w:lang w:val="en-US" w:eastAsia="zh-CN" w:bidi="ar-SA"/>
    </w:rPr>
  </w:style>
  <w:style w:type="paragraph" w:customStyle="1" w:styleId="13">
    <w:name w:val="修订1"/>
    <w:hidden/>
    <w:semiHidden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customStyle="1" w:styleId="14">
    <w:name w:val="批注文字 字符"/>
    <w:basedOn w:val="8"/>
    <w:link w:val="2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15">
    <w:name w:val="批注主题 字符"/>
    <w:basedOn w:val="14"/>
    <w:link w:val="6"/>
    <w:qFormat/>
    <w:uiPriority w:val="0"/>
    <w:rPr>
      <w:rFonts w:ascii="Calibri" w:hAnsi="Calibri" w:cs="黑体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1141</Characters>
  <Lines>9</Lines>
  <Paragraphs>2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2022-10-26T16:44:00Z</dcterms:created>
  <dc:creator>Administrator</dc:creator>
  <cp:lastModifiedBy>翟嘉敏</cp:lastModifiedBy>
  <dcterms:modified xsi:type="dcterms:W3CDTF">2023-02-10T11:54:50Z</dcterms:modified>
  <dc:title>清远市住房公积金贷款冲还贷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