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黑体" w:hAnsi="黑体" w:eastAsia="黑体" w:cs="Times New Roman"/>
          <w:color w:val="000000"/>
          <w:sz w:val="44"/>
          <w:szCs w:val="44"/>
          <w:lang w:val="en-US" w:bidi="ar-SA"/>
        </w:rPr>
      </w:pPr>
      <w:bookmarkStart w:id="0" w:name="_GoBack"/>
      <w:r>
        <w:rPr>
          <w:rFonts w:hint="eastAsia" w:ascii="黑体" w:hAnsi="黑体" w:eastAsia="黑体" w:cs="微软雅黑"/>
          <w:color w:val="auto"/>
          <w:sz w:val="44"/>
          <w:szCs w:val="44"/>
          <w:lang w:val="en-US" w:bidi="ar-SA"/>
        </w:rPr>
        <w:t>阳山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bidi="ar-SA"/>
        </w:rPr>
        <w:t>县供销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eastAsia="zh-CN" w:bidi="ar-SA"/>
        </w:rPr>
        <w:t>合作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bidi="ar-SA"/>
        </w:rPr>
        <w:t>社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农业面源污染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防控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示范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体系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项目实施主体申报书</w:t>
      </w:r>
      <w:bookmarkEnd w:id="0"/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黑体" w:hAnsi="黑体" w:eastAsia="黑体" w:cs="Times New Roman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方正黑体简体" w:hAnsi="方正黑体简体" w:eastAsia="方正黑体简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bidi="ar-SA"/>
        </w:rPr>
        <w:t>3年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（一）申报单位基本情况（包括发展历程、生产经营情况、服务内容、获得荣誉奖励等）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（二）服务模式介绍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（三）团队介绍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rFonts w:ascii="Times New Roman" w:hAnsi="Times New Roman" w:eastAsia="黑体" w:cs="Times New Roman"/>
          <w:color w:val="000000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p>
      <w:pPr>
        <w:ind w:firstLine="0" w:firstLineChars="0"/>
        <w:rPr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EBBD5-75DA-4893-9CB4-6CF2BA1409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16101E-9BB8-4F03-95EB-9A906B712F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C0BEAE-4A5B-4EE8-A202-A49E8EBE66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62F0CF1C-EEB6-41B9-9A4E-7DD072DFDD01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5" w:fontKey="{D50A7CA1-ADCD-4490-ABFA-62D9A952721D}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83DDC807-8001-4804-9EFA-1864700AB9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DAC3EF8"/>
    <w:rsid w:val="3DBB201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9D800F7"/>
    <w:rsid w:val="5A3E7F6B"/>
    <w:rsid w:val="5FAB3A23"/>
    <w:rsid w:val="60AC578B"/>
    <w:rsid w:val="61163A44"/>
    <w:rsid w:val="660E238F"/>
    <w:rsid w:val="681A3F39"/>
    <w:rsid w:val="69EB3955"/>
    <w:rsid w:val="6CF272CA"/>
    <w:rsid w:val="6FAE27E7"/>
    <w:rsid w:val="707029DF"/>
    <w:rsid w:val="716342F2"/>
    <w:rsid w:val="77F272E3"/>
    <w:rsid w:val="791B771E"/>
    <w:rsid w:val="79C21BAF"/>
    <w:rsid w:val="7B6D4344"/>
    <w:rsid w:val="7FF6F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22</TotalTime>
  <ScaleCrop>false</ScaleCrop>
  <LinksUpToDate>false</LinksUpToDate>
  <CharactersWithSpaces>1409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2023-04-19T19:44:00Z</dcterms:created>
  <dc:creator>Administrator</dc:creator>
  <cp:lastModifiedBy>瞳钱钱</cp:lastModifiedBy>
  <cp:lastPrinted>2023-04-19T00:13:00Z</cp:lastPrinted>
  <dcterms:modified xsi:type="dcterms:W3CDTF">2023-04-19T08:53:13Z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98DABD4FDA2A4CD49AEA702413CCBBD6</vt:lpwstr>
  </property>
</Properties>
</file>