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exact"/>
        <w:ind w:left="420" w:leftChars="200"/>
        <w:jc w:val="left"/>
        <w:rPr>
          <w:rFonts w:hint="eastAsia" w:ascii="仿宋_GB2312" w:hAnsi="仿宋_GB2312" w:eastAsia="仿宋_GB2312" w:cs="仿宋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"/>
          <w:sz w:val="32"/>
          <w:szCs w:val="32"/>
        </w:rPr>
        <w:t>附件4</w:t>
      </w:r>
      <w:r>
        <w:rPr>
          <w:rFonts w:hint="eastAsia" w:ascii="仿宋_GB2312" w:hAnsi="仿宋_GB2312" w:eastAsia="仿宋_GB2312" w:cs="仿宋"/>
          <w:sz w:val="32"/>
          <w:szCs w:val="32"/>
          <w:lang w:eastAsia="zh-CN"/>
        </w:rPr>
        <w:t>：</w:t>
      </w:r>
    </w:p>
    <w:p>
      <w:pPr>
        <w:spacing w:line="660" w:lineRule="exact"/>
        <w:ind w:left="420" w:leftChars="200"/>
        <w:jc w:val="center"/>
        <w:rPr>
          <w:rFonts w:ascii="方正小标宋简体" w:hAnsi="仿宋_GB2312" w:eastAsia="方正小标宋简体" w:cs="仿宋"/>
          <w:sz w:val="44"/>
          <w:szCs w:val="44"/>
        </w:rPr>
      </w:pPr>
      <w:r>
        <w:rPr>
          <w:rFonts w:hint="eastAsia" w:ascii="方正小标宋简体" w:hAnsi="仿宋_GB2312" w:eastAsia="方正小标宋简体" w:cs="仿宋"/>
          <w:sz w:val="44"/>
          <w:szCs w:val="44"/>
        </w:rPr>
        <w:t>关于部分检验项目的说明</w:t>
      </w:r>
    </w:p>
    <w:p>
      <w:pPr>
        <w:spacing w:line="660" w:lineRule="exact"/>
        <w:ind w:firstLine="642" w:firstLineChars="200"/>
        <w:jc w:val="left"/>
        <w:rPr>
          <w:rFonts w:hint="eastAsia" w:ascii="仿宋_GB2312" w:hAnsi="仿宋_GB2312" w:eastAsia="仿宋_GB2312" w:cs="仿宋"/>
          <w:b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"/>
          <w:b/>
          <w:sz w:val="32"/>
          <w:szCs w:val="32"/>
          <w:highlight w:val="none"/>
          <w:lang w:val="en-US" w:eastAsia="zh-CN"/>
        </w:rPr>
        <w:t>1、</w:t>
      </w:r>
      <w:r>
        <w:rPr>
          <w:rFonts w:hint="eastAsia" w:ascii="仿宋_GB2312" w:hAnsi="仿宋_GB2312" w:eastAsia="仿宋_GB2312" w:cs="仿宋"/>
          <w:b/>
          <w:sz w:val="32"/>
          <w:szCs w:val="32"/>
          <w:highlight w:val="none"/>
        </w:rPr>
        <w:t>菌落总数</w:t>
      </w:r>
    </w:p>
    <w:p>
      <w:pPr>
        <w:spacing w:line="660" w:lineRule="exact"/>
        <w:ind w:firstLine="640" w:firstLineChars="200"/>
        <w:jc w:val="left"/>
        <w:rPr>
          <w:rFonts w:hint="eastAsia" w:ascii="仿宋_GB2312" w:hAnsi="仿宋_GB2312" w:eastAsia="仿宋_GB2312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"/>
          <w:sz w:val="32"/>
          <w:szCs w:val="32"/>
          <w:highlight w:val="none"/>
        </w:rPr>
        <w:t>菌落总数是指示性微生物指标，不是致病菌指标，反映食品在生产过程中的卫生状况。如果食品的菌落总数严重超标，将会破坏食品的营养成分，使食品失去食用价值；还会加速食品腐败变质，可能危害人体健康。《食品安全国家标准 饮料》（GB 7101—2015）中规定，液体饮料一个样品的5次检验结果均不得超过10</w:t>
      </w:r>
      <w:r>
        <w:rPr>
          <w:rFonts w:hint="eastAsia" w:ascii="仿宋_GB2312" w:hAnsi="仿宋_GB2312" w:eastAsia="仿宋_GB2312" w:cs="仿宋"/>
          <w:sz w:val="32"/>
          <w:szCs w:val="32"/>
          <w:highlight w:val="none"/>
          <w:vertAlign w:val="superscript"/>
        </w:rPr>
        <w:t>4</w:t>
      </w:r>
      <w:r>
        <w:rPr>
          <w:rFonts w:hint="eastAsia" w:ascii="仿宋_GB2312" w:hAnsi="仿宋_GB2312" w:eastAsia="仿宋_GB2312" w:cs="仿宋"/>
          <w:sz w:val="32"/>
          <w:szCs w:val="32"/>
          <w:highlight w:val="none"/>
        </w:rPr>
        <w:t>CFU/mL，且至少3次检测结果不超过10</w:t>
      </w:r>
      <w:r>
        <w:rPr>
          <w:rFonts w:hint="eastAsia" w:ascii="仿宋_GB2312" w:hAnsi="仿宋_GB2312" w:eastAsia="仿宋_GB2312" w:cs="仿宋"/>
          <w:sz w:val="32"/>
          <w:szCs w:val="32"/>
          <w:highlight w:val="none"/>
          <w:vertAlign w:val="superscript"/>
        </w:rPr>
        <w:t>2</w:t>
      </w:r>
      <w:r>
        <w:rPr>
          <w:rFonts w:hint="eastAsia" w:ascii="仿宋_GB2312" w:hAnsi="仿宋_GB2312" w:eastAsia="仿宋_GB2312" w:cs="仿宋"/>
          <w:sz w:val="32"/>
          <w:szCs w:val="32"/>
          <w:highlight w:val="none"/>
        </w:rPr>
        <w:t>CFU/mL。食品中菌落总数超标的原因，可能是企业未按要求严格控制生产加工过程的卫生条件，也可能与产品包装密封不严或储运条件不当等有关。</w:t>
      </w:r>
    </w:p>
    <w:p>
      <w:pPr>
        <w:spacing w:line="660" w:lineRule="exact"/>
        <w:ind w:firstLine="642" w:firstLineChars="200"/>
        <w:jc w:val="left"/>
        <w:rPr>
          <w:rFonts w:hint="eastAsia" w:ascii="仿宋_GB2312" w:hAnsi="仿宋_GB2312" w:eastAsia="仿宋_GB2312" w:cs="仿宋"/>
          <w:b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"/>
          <w:b/>
          <w:sz w:val="32"/>
          <w:szCs w:val="32"/>
          <w:highlight w:val="none"/>
          <w:lang w:val="en-US" w:eastAsia="zh-CN"/>
        </w:rPr>
        <w:t>2、</w:t>
      </w:r>
      <w:r>
        <w:rPr>
          <w:rFonts w:hint="eastAsia" w:ascii="仿宋_GB2312" w:hAnsi="仿宋_GB2312" w:eastAsia="仿宋_GB2312" w:cs="仿宋"/>
          <w:b/>
          <w:sz w:val="32"/>
          <w:szCs w:val="32"/>
          <w:highlight w:val="none"/>
        </w:rPr>
        <w:t>噻虫胺</w:t>
      </w:r>
      <w:bookmarkStart w:id="0" w:name="_GoBack"/>
      <w:bookmarkEnd w:id="0"/>
    </w:p>
    <w:p>
      <w:pPr>
        <w:spacing w:line="660" w:lineRule="exact"/>
        <w:ind w:firstLine="640" w:firstLineChars="200"/>
        <w:jc w:val="left"/>
        <w:rPr>
          <w:rFonts w:hint="eastAsia" w:ascii="仿宋_GB2312" w:hAnsi="仿宋_GB2312" w:eastAsia="仿宋_GB2312" w:cs="仿宋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"/>
          <w:sz w:val="32"/>
          <w:szCs w:val="32"/>
          <w:highlight w:val="none"/>
        </w:rPr>
        <w:t>噻虫胺属新烟碱类杀虫剂，具有内吸性、触杀和胃毒作用，对姜蛆等有较好防效。少量的残留不会引起人体急性中毒，但长期食用噻虫胺超标的食品，对人体健康可能有一定影响。《食品安全国家标准 食品中农药最大残留限量》（GB 2763—20</w:t>
      </w:r>
      <w:r>
        <w:rPr>
          <w:rFonts w:hint="eastAsia" w:ascii="仿宋_GB2312" w:hAnsi="仿宋_GB2312" w:eastAsia="仿宋_GB2312" w:cs="仿宋"/>
          <w:sz w:val="32"/>
          <w:szCs w:val="32"/>
          <w:highlight w:val="none"/>
          <w:lang w:val="en-US" w:eastAsia="zh-CN"/>
        </w:rPr>
        <w:t>21</w:t>
      </w:r>
      <w:r>
        <w:rPr>
          <w:rFonts w:hint="eastAsia" w:ascii="仿宋_GB2312" w:hAnsi="仿宋_GB2312" w:eastAsia="仿宋_GB2312" w:cs="仿宋"/>
          <w:sz w:val="32"/>
          <w:szCs w:val="32"/>
          <w:highlight w:val="none"/>
        </w:rPr>
        <w:t>）中规定，噻虫胺在</w:t>
      </w:r>
      <w:r>
        <w:rPr>
          <w:rFonts w:hint="eastAsia" w:ascii="仿宋_GB2312" w:hAnsi="仿宋_GB2312" w:eastAsia="仿宋_GB2312" w:cs="仿宋"/>
          <w:sz w:val="32"/>
          <w:szCs w:val="32"/>
          <w:highlight w:val="none"/>
          <w:lang w:eastAsia="zh-CN"/>
        </w:rPr>
        <w:t>豇豆和食荚豌豆</w:t>
      </w:r>
      <w:r>
        <w:rPr>
          <w:rFonts w:hint="eastAsia" w:ascii="仿宋_GB2312" w:hAnsi="仿宋_GB2312" w:eastAsia="仿宋_GB2312" w:cs="仿宋"/>
          <w:sz w:val="32"/>
          <w:szCs w:val="32"/>
          <w:highlight w:val="none"/>
        </w:rPr>
        <w:t>中的最大残留限量值为0.</w:t>
      </w:r>
      <w:r>
        <w:rPr>
          <w:rFonts w:hint="eastAsia" w:ascii="仿宋_GB2312" w:hAnsi="仿宋_GB2312" w:eastAsia="仿宋_GB2312" w:cs="仿宋"/>
          <w:sz w:val="32"/>
          <w:szCs w:val="32"/>
          <w:highlight w:val="none"/>
          <w:lang w:val="en-US" w:eastAsia="zh-CN"/>
        </w:rPr>
        <w:t>01</w:t>
      </w:r>
      <w:r>
        <w:rPr>
          <w:rFonts w:hint="eastAsia" w:ascii="仿宋_GB2312" w:hAnsi="仿宋_GB2312" w:eastAsia="仿宋_GB2312" w:cs="仿宋"/>
          <w:sz w:val="32"/>
          <w:szCs w:val="32"/>
          <w:highlight w:val="none"/>
        </w:rPr>
        <w:t>mg/kg。超标的原因，可能是为快速控制虫害，加大用药量或未遵守采摘间隔期规定，致使上市销售的产品中残留量超标。</w:t>
      </w:r>
    </w:p>
    <w:p>
      <w:pPr>
        <w:spacing w:line="660" w:lineRule="exact"/>
        <w:ind w:firstLine="642" w:firstLineChars="200"/>
        <w:jc w:val="left"/>
        <w:rPr>
          <w:rFonts w:hint="eastAsia" w:ascii="仿宋_GB2312" w:hAnsi="仿宋_GB2312" w:eastAsia="仿宋_GB2312" w:cs="仿宋"/>
          <w:b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"/>
          <w:b/>
          <w:sz w:val="32"/>
          <w:szCs w:val="32"/>
          <w:highlight w:val="none"/>
          <w:lang w:val="en-US" w:eastAsia="zh-CN"/>
        </w:rPr>
        <w:t>3、</w:t>
      </w:r>
      <w:r>
        <w:rPr>
          <w:rFonts w:hint="eastAsia" w:ascii="仿宋_GB2312" w:hAnsi="仿宋_GB2312" w:eastAsia="仿宋_GB2312" w:cs="仿宋"/>
          <w:b/>
          <w:sz w:val="32"/>
          <w:szCs w:val="32"/>
          <w:highlight w:val="none"/>
        </w:rPr>
        <w:t>毒死蜱</w:t>
      </w:r>
    </w:p>
    <w:p>
      <w:pPr>
        <w:spacing w:line="660" w:lineRule="exact"/>
        <w:ind w:firstLine="640" w:firstLineChars="200"/>
        <w:jc w:val="left"/>
        <w:rPr>
          <w:rFonts w:hint="eastAsia" w:ascii="仿宋_GB2312" w:hAnsi="仿宋_GB2312" w:eastAsia="仿宋_GB2312" w:cs="仿宋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"/>
          <w:sz w:val="32"/>
          <w:szCs w:val="32"/>
          <w:highlight w:val="none"/>
        </w:rPr>
        <w:t>毒死蜱又名氯吡硫磷，是一种硫代磷酸酯类有机磷杀虫、杀螨剂，具有良好的触杀、胃毒和熏蒸作用。少量的农药残留不会引起人体急性中毒，但长期食用毒死蜱超标的食品，对人体健康可能有一定影响。</w:t>
      </w:r>
    </w:p>
    <w:p>
      <w:pPr>
        <w:spacing w:line="660" w:lineRule="exact"/>
        <w:ind w:firstLine="640" w:firstLineChars="200"/>
        <w:jc w:val="left"/>
        <w:rPr>
          <w:rFonts w:hint="eastAsia" w:ascii="仿宋_GB2312" w:hAnsi="仿宋_GB2312" w:eastAsia="仿宋_GB2312" w:cs="仿宋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"/>
          <w:sz w:val="32"/>
          <w:szCs w:val="32"/>
          <w:highlight w:val="none"/>
        </w:rPr>
        <w:t>《食品安全国家标准 食品中农药最大残留限量》（GB 2763—20</w:t>
      </w:r>
      <w:r>
        <w:rPr>
          <w:rFonts w:hint="eastAsia" w:ascii="仿宋_GB2312" w:hAnsi="仿宋_GB2312" w:eastAsia="仿宋_GB2312" w:cs="仿宋"/>
          <w:sz w:val="32"/>
          <w:szCs w:val="32"/>
          <w:highlight w:val="none"/>
          <w:lang w:val="en-US" w:eastAsia="zh-CN"/>
        </w:rPr>
        <w:t>21</w:t>
      </w:r>
      <w:r>
        <w:rPr>
          <w:rFonts w:hint="eastAsia" w:ascii="仿宋_GB2312" w:hAnsi="仿宋_GB2312" w:eastAsia="仿宋_GB2312" w:cs="仿宋"/>
          <w:sz w:val="32"/>
          <w:szCs w:val="32"/>
          <w:highlight w:val="none"/>
        </w:rPr>
        <w:t>）中规定，毒死蜱在</w:t>
      </w:r>
      <w:r>
        <w:rPr>
          <w:rFonts w:hint="eastAsia" w:ascii="仿宋_GB2312" w:hAnsi="仿宋_GB2312" w:eastAsia="仿宋_GB2312" w:cs="仿宋"/>
          <w:sz w:val="32"/>
          <w:szCs w:val="32"/>
          <w:highlight w:val="none"/>
          <w:lang w:eastAsia="zh-CN"/>
        </w:rPr>
        <w:t>辣椒</w:t>
      </w:r>
      <w:r>
        <w:rPr>
          <w:rFonts w:hint="eastAsia" w:ascii="仿宋_GB2312" w:hAnsi="仿宋_GB2312" w:eastAsia="仿宋_GB2312" w:cs="仿宋"/>
          <w:sz w:val="32"/>
          <w:szCs w:val="32"/>
          <w:highlight w:val="none"/>
        </w:rPr>
        <w:t>中的最大残留限量值为0.0</w:t>
      </w:r>
      <w:r>
        <w:rPr>
          <w:rFonts w:hint="eastAsia" w:ascii="仿宋_GB2312" w:hAnsi="仿宋_GB2312" w:eastAsia="仿宋_GB2312" w:cs="仿宋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hAnsi="仿宋_GB2312" w:eastAsia="仿宋_GB2312" w:cs="仿宋"/>
          <w:sz w:val="32"/>
          <w:szCs w:val="32"/>
          <w:highlight w:val="none"/>
        </w:rPr>
        <w:t>mg/kg。超标的原因，可能是为快速控制病情加大用药量或未遵守采摘间隔期规定，致使上市销售时产品中的药物残留量未降解至标准限量以下。</w:t>
      </w:r>
    </w:p>
    <w:p>
      <w:pPr>
        <w:spacing w:line="660" w:lineRule="exact"/>
        <w:ind w:firstLine="642" w:firstLineChars="200"/>
        <w:jc w:val="left"/>
        <w:rPr>
          <w:rFonts w:hint="eastAsia" w:ascii="仿宋_GB2312" w:hAnsi="仿宋_GB2312" w:eastAsia="仿宋_GB2312" w:cs="仿宋"/>
          <w:b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"/>
          <w:b/>
          <w:sz w:val="32"/>
          <w:szCs w:val="32"/>
          <w:highlight w:val="none"/>
          <w:lang w:val="en-US" w:eastAsia="zh-CN"/>
        </w:rPr>
        <w:t>4、</w:t>
      </w:r>
      <w:r>
        <w:rPr>
          <w:rFonts w:hint="eastAsia" w:ascii="仿宋_GB2312" w:hAnsi="仿宋_GB2312" w:eastAsia="仿宋_GB2312" w:cs="仿宋"/>
          <w:b/>
          <w:sz w:val="32"/>
          <w:szCs w:val="32"/>
          <w:highlight w:val="none"/>
        </w:rPr>
        <w:t>水胺硫磷</w:t>
      </w:r>
    </w:p>
    <w:p>
      <w:pPr>
        <w:spacing w:line="660" w:lineRule="exact"/>
        <w:ind w:firstLine="640" w:firstLineChars="200"/>
        <w:jc w:val="left"/>
        <w:rPr>
          <w:rFonts w:hint="eastAsia" w:ascii="仿宋_GB2312" w:hAnsi="仿宋_GB2312" w:eastAsia="仿宋_GB2312" w:cs="仿宋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"/>
          <w:sz w:val="32"/>
          <w:szCs w:val="32"/>
          <w:highlight w:val="none"/>
        </w:rPr>
        <w:t>水胺硫磷是一种广谱、高效、高毒性、低残留的硫代磷酰胺类杀虫剂，兼具胃毒和杀卵作用，主要用于防治果树、水稻和棉花害虫。少量的残留不会引起人体急性中毒，但长期食用水胺硫磷超标的食品，可能对人体健康有一定影响。《食品安全国家标准 食品中农药最大残留限量》（GB 2763—20</w:t>
      </w:r>
      <w:r>
        <w:rPr>
          <w:rFonts w:hint="eastAsia" w:ascii="仿宋_GB2312" w:hAnsi="仿宋_GB2312" w:eastAsia="仿宋_GB2312" w:cs="仿宋"/>
          <w:sz w:val="32"/>
          <w:szCs w:val="32"/>
          <w:highlight w:val="none"/>
          <w:lang w:val="en-US" w:eastAsia="zh-CN"/>
        </w:rPr>
        <w:t>21</w:t>
      </w:r>
      <w:r>
        <w:rPr>
          <w:rFonts w:hint="eastAsia" w:ascii="仿宋_GB2312" w:hAnsi="仿宋_GB2312" w:eastAsia="仿宋_GB2312" w:cs="仿宋"/>
          <w:sz w:val="32"/>
          <w:szCs w:val="32"/>
          <w:highlight w:val="none"/>
        </w:rPr>
        <w:t>）中规定，水胺硫磷在鳞茎葱类蔬菜中的最大残留限量值为0.05mg/kg。水胺硫磷超标的原因，可能是为快速控制病情加大用药量或未遵守采摘间隔期规定，致使上市销售时产品中的药物残留量未降解至标准限量值以下。</w:t>
      </w:r>
    </w:p>
    <w:p>
      <w:pPr>
        <w:spacing w:line="660" w:lineRule="exact"/>
        <w:ind w:firstLine="642" w:firstLineChars="200"/>
        <w:jc w:val="left"/>
        <w:rPr>
          <w:rFonts w:hint="eastAsia" w:ascii="仿宋_GB2312" w:hAnsi="仿宋_GB2312" w:eastAsia="仿宋_GB2312" w:cs="仿宋"/>
          <w:b/>
          <w:sz w:val="32"/>
          <w:szCs w:val="32"/>
          <w:highlight w:val="none"/>
          <w:lang w:val="en-US" w:eastAsia="zh-CN"/>
        </w:rPr>
      </w:pPr>
    </w:p>
    <w:p>
      <w:pPr>
        <w:spacing w:line="660" w:lineRule="exact"/>
        <w:ind w:firstLine="642" w:firstLineChars="200"/>
        <w:jc w:val="left"/>
        <w:rPr>
          <w:rFonts w:hint="eastAsia" w:ascii="仿宋_GB2312" w:hAnsi="仿宋_GB2312" w:eastAsia="仿宋_GB2312" w:cs="仿宋"/>
          <w:b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"/>
          <w:b/>
          <w:sz w:val="32"/>
          <w:szCs w:val="32"/>
          <w:highlight w:val="none"/>
          <w:lang w:val="en-US" w:eastAsia="zh-CN"/>
        </w:rPr>
        <w:t>5、</w:t>
      </w:r>
      <w:r>
        <w:rPr>
          <w:rFonts w:hint="eastAsia" w:ascii="仿宋_GB2312" w:hAnsi="仿宋_GB2312" w:eastAsia="仿宋_GB2312" w:cs="仿宋"/>
          <w:b/>
          <w:sz w:val="32"/>
          <w:szCs w:val="32"/>
          <w:highlight w:val="none"/>
        </w:rPr>
        <w:t>铅</w:t>
      </w:r>
    </w:p>
    <w:p>
      <w:pPr>
        <w:spacing w:line="660" w:lineRule="exact"/>
        <w:ind w:firstLine="640" w:firstLineChars="200"/>
        <w:jc w:val="left"/>
        <w:rPr>
          <w:rFonts w:hint="eastAsia" w:ascii="仿宋_GB2312" w:hAnsi="仿宋_GB2312" w:eastAsia="仿宋_GB2312" w:cs="仿宋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"/>
          <w:sz w:val="32"/>
          <w:szCs w:val="32"/>
          <w:highlight w:val="none"/>
        </w:rPr>
        <w:t>铅是最常见的重金属污染物，是一种严重危害人体健康的重金属元素，可在人体内蓄积。长期摄入铅含量超标的食品，会对血液系统、神经系统产生损害。《食品安全国家标准 食品中污染物限量》（GB 2762—2017）中规定，铅（以Pb计）在新鲜蔬菜（芸薹类蔬菜、叶菜蔬菜、豆类蔬菜、薯类除外）中的限量值为0.1mg/kg。超标的原因，可能是其生长过程中富集环境中的铅元素所致。</w:t>
      </w:r>
    </w:p>
    <w:p>
      <w:pPr>
        <w:spacing w:line="660" w:lineRule="exact"/>
        <w:ind w:firstLine="642" w:firstLineChars="200"/>
        <w:jc w:val="left"/>
        <w:rPr>
          <w:rFonts w:hint="eastAsia" w:ascii="仿宋_GB2312" w:hAnsi="仿宋_GB2312" w:eastAsia="仿宋_GB2312" w:cs="仿宋"/>
          <w:b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"/>
          <w:b/>
          <w:sz w:val="32"/>
          <w:szCs w:val="32"/>
          <w:highlight w:val="none"/>
          <w:lang w:val="en-US" w:eastAsia="zh-CN"/>
        </w:rPr>
        <w:t>6、</w:t>
      </w:r>
      <w:r>
        <w:rPr>
          <w:rFonts w:hint="eastAsia" w:ascii="仿宋_GB2312" w:hAnsi="仿宋_GB2312" w:eastAsia="仿宋_GB2312" w:cs="仿宋"/>
          <w:b/>
          <w:sz w:val="32"/>
          <w:szCs w:val="32"/>
          <w:highlight w:val="none"/>
        </w:rPr>
        <w:t>噻虫嗪</w:t>
      </w:r>
    </w:p>
    <w:p>
      <w:pPr>
        <w:spacing w:line="660" w:lineRule="exact"/>
        <w:ind w:firstLine="640" w:firstLineChars="200"/>
        <w:jc w:val="left"/>
        <w:rPr>
          <w:rFonts w:hint="eastAsia" w:ascii="仿宋_GB2312" w:hAnsi="仿宋_GB2312" w:eastAsia="仿宋_GB2312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"/>
          <w:sz w:val="32"/>
          <w:szCs w:val="32"/>
          <w:highlight w:val="none"/>
        </w:rPr>
        <w:t>噻虫嗪是烟碱类杀虫剂，具有胃毒、触杀和内吸作用，对蚜虫、蛴螬等有较好防效。少量的残留不会引起人体急性中毒，但长期食用噻虫嗪超标的食品，对人体健康可能有一定影响。《食品安全国家标准 食品中农药最大残留限量》（GB 2763—20</w:t>
      </w:r>
      <w:r>
        <w:rPr>
          <w:rFonts w:hint="eastAsia" w:ascii="仿宋_GB2312" w:hAnsi="仿宋_GB2312" w:eastAsia="仿宋_GB2312" w:cs="仿宋"/>
          <w:sz w:val="32"/>
          <w:szCs w:val="32"/>
          <w:highlight w:val="none"/>
          <w:lang w:val="en-US" w:eastAsia="zh-CN"/>
        </w:rPr>
        <w:t>21</w:t>
      </w:r>
      <w:r>
        <w:rPr>
          <w:rFonts w:hint="eastAsia" w:ascii="仿宋_GB2312" w:hAnsi="仿宋_GB2312" w:eastAsia="仿宋_GB2312" w:cs="仿宋"/>
          <w:sz w:val="32"/>
          <w:szCs w:val="32"/>
          <w:highlight w:val="none"/>
        </w:rPr>
        <w:t>）中规定，噻虫嗪在</w:t>
      </w:r>
      <w:r>
        <w:rPr>
          <w:rFonts w:hint="eastAsia" w:ascii="仿宋_GB2312" w:hAnsi="仿宋_GB2312" w:eastAsia="仿宋_GB2312" w:cs="仿宋"/>
          <w:sz w:val="32"/>
          <w:szCs w:val="32"/>
          <w:highlight w:val="none"/>
          <w:lang w:eastAsia="zh-CN"/>
        </w:rPr>
        <w:t>豇豆</w:t>
      </w:r>
      <w:r>
        <w:rPr>
          <w:rFonts w:hint="eastAsia" w:ascii="仿宋_GB2312" w:hAnsi="仿宋_GB2312" w:eastAsia="仿宋_GB2312" w:cs="仿宋"/>
          <w:sz w:val="32"/>
          <w:szCs w:val="32"/>
          <w:highlight w:val="none"/>
        </w:rPr>
        <w:t>中的最大残留限量值为0.3mg/kg。噻虫嗪残留量超标的原因，可能是为快速控制虫害，加大用药量或未遵守采摘间隔期规定，致使上市销售的产品中残留量超标。</w:t>
      </w:r>
    </w:p>
    <w:p>
      <w:pPr>
        <w:spacing w:line="660" w:lineRule="exact"/>
        <w:ind w:firstLine="640" w:firstLineChars="200"/>
        <w:jc w:val="left"/>
        <w:rPr>
          <w:rFonts w:hint="eastAsia" w:ascii="仿宋_GB2312" w:hAnsi="仿宋_GB2312" w:eastAsia="仿宋_GB2312" w:cs="仿宋"/>
          <w:sz w:val="32"/>
          <w:szCs w:val="32"/>
          <w:highlight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2JjMjAzNjUwMjYxNDBmMGMyODViN2VhYjI5MzJmMjgifQ=="/>
  </w:docVars>
  <w:rsids>
    <w:rsidRoot w:val="008E55D6"/>
    <w:rsid w:val="000F4ACF"/>
    <w:rsid w:val="00270B59"/>
    <w:rsid w:val="00883AE9"/>
    <w:rsid w:val="008E55D6"/>
    <w:rsid w:val="00B115AE"/>
    <w:rsid w:val="016A087B"/>
    <w:rsid w:val="02625210"/>
    <w:rsid w:val="03F3123C"/>
    <w:rsid w:val="0704651E"/>
    <w:rsid w:val="0CDE7F9F"/>
    <w:rsid w:val="1475115F"/>
    <w:rsid w:val="159863B3"/>
    <w:rsid w:val="1841561B"/>
    <w:rsid w:val="1EC415FD"/>
    <w:rsid w:val="26612D53"/>
    <w:rsid w:val="3799691B"/>
    <w:rsid w:val="41F47F1B"/>
    <w:rsid w:val="42936EF2"/>
    <w:rsid w:val="46573AA7"/>
    <w:rsid w:val="4FF712D0"/>
    <w:rsid w:val="536B71B0"/>
    <w:rsid w:val="64326BD9"/>
    <w:rsid w:val="660F30F2"/>
    <w:rsid w:val="6D6612CD"/>
    <w:rsid w:val="798157A6"/>
    <w:rsid w:val="7CDF68B2"/>
    <w:rsid w:val="7FAF4972"/>
    <w:rsid w:val="EAF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workgroup</Company>
  <Pages>2</Pages>
  <Words>625</Words>
  <Characters>678</Characters>
  <Lines>7</Lines>
  <Paragraphs>4</Paragraphs>
  <TotalTime>3</TotalTime>
  <ScaleCrop>false</ScaleCrop>
  <LinksUpToDate>false</LinksUpToDate>
  <CharactersWithSpaces>684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2020-06-16T10:46:00Z</dcterms:created>
  <dc:creator>李秀丽</dc:creator>
  <cp:lastModifiedBy>user</cp:lastModifiedBy>
  <cp:lastPrinted>2023-05-29T16:44:01Z</cp:lastPrinted>
  <dcterms:modified xsi:type="dcterms:W3CDTF">2023-05-29T16:45:04Z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C94990A8E2A744318ED5A58324906EF0</vt:lpwstr>
  </property>
</Properties>
</file>