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20" w:lineRule="exact"/>
        <w:ind w:left="0" w:leftChars="0" w:right="0" w:firstLine="0" w:firstLineChars="0"/>
        <w:jc w:val="both"/>
        <w:textAlignment w:val="auto"/>
        <w:outlineLvl w:val="9"/>
        <w:rPr>
          <w:rFonts w:hint="eastAsia" w:ascii="方正小标宋简体" w:hAnsi="方正小标宋简体" w:eastAsia="方正小标宋简体" w:cs="方正小标宋简体"/>
          <w:kern w:val="0"/>
          <w:sz w:val="21"/>
          <w:szCs w:val="21"/>
          <w:lang w:eastAsia="zh-CN"/>
        </w:rPr>
      </w:pPr>
      <w:r>
        <w:rPr>
          <w:rFonts w:hint="eastAsia" w:ascii="方正小标宋简体" w:hAnsi="方正小标宋简体" w:eastAsia="方正小标宋简体" w:cs="方正小标宋简体"/>
          <w:kern w:val="0"/>
          <w:sz w:val="21"/>
          <w:szCs w:val="21"/>
          <w:lang w:eastAsia="zh-CN"/>
        </w:rPr>
        <w:t>附件</w:t>
      </w:r>
      <w:r>
        <w:rPr>
          <w:rFonts w:hint="eastAsia" w:ascii="方正小标宋简体" w:hAnsi="方正小标宋简体" w:eastAsia="方正小标宋简体" w:cs="方正小标宋简体"/>
          <w:kern w:val="0"/>
          <w:sz w:val="21"/>
          <w:szCs w:val="21"/>
          <w:lang w:val="en-US" w:eastAsia="zh-CN"/>
        </w:rPr>
        <w:t>5</w:t>
      </w: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清远市</w:t>
      </w:r>
      <w:r>
        <w:rPr>
          <w:rFonts w:hint="eastAsia" w:ascii="方正小标宋简体" w:hAnsi="方正小标宋简体" w:eastAsia="方正小标宋简体" w:cs="方正小标宋简体"/>
          <w:kern w:val="0"/>
          <w:sz w:val="44"/>
          <w:szCs w:val="44"/>
          <w:lang w:eastAsia="zh-CN"/>
        </w:rPr>
        <w:t>市场监督管理局</w:t>
      </w:r>
      <w:r>
        <w:rPr>
          <w:rFonts w:hint="eastAsia" w:ascii="方正小标宋简体" w:hAnsi="方正小标宋简体" w:eastAsia="方正小标宋简体" w:cs="方正小标宋简体"/>
          <w:color w:val="000000"/>
          <w:sz w:val="44"/>
          <w:szCs w:val="44"/>
        </w:rPr>
        <w:t>塑料管材管件</w:t>
      </w:r>
      <w:r>
        <w:rPr>
          <w:rFonts w:hint="eastAsia" w:ascii="方正小标宋简体" w:hAnsi="方正小标宋简体" w:eastAsia="方正小标宋简体" w:cs="方正小标宋简体"/>
          <w:kern w:val="0"/>
          <w:sz w:val="44"/>
          <w:szCs w:val="44"/>
        </w:rPr>
        <w:t>产品质量监督抽查实施细则</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lang w:val="en-US" w:eastAsia="zh-CN"/>
        </w:rPr>
        <w:t>2023年</w:t>
      </w:r>
      <w:r>
        <w:rPr>
          <w:rFonts w:hint="eastAsia" w:ascii="方正小标宋简体" w:hAnsi="方正小标宋简体" w:eastAsia="方正小标宋简体" w:cs="方正小标宋简体"/>
          <w:kern w:val="0"/>
          <w:sz w:val="44"/>
          <w:szCs w:val="44"/>
          <w:lang w:eastAsia="zh-CN"/>
        </w:rPr>
        <w:t>）</w:t>
      </w:r>
    </w:p>
    <w:p>
      <w:pPr>
        <w:widowControl w:val="0"/>
        <w:wordWrap/>
        <w:adjustRightInd/>
        <w:snapToGrid/>
        <w:spacing w:line="520" w:lineRule="exact"/>
        <w:ind w:left="0" w:leftChars="0" w:right="0" w:firstLine="0" w:firstLineChars="0"/>
        <w:jc w:val="center"/>
        <w:textAlignment w:val="auto"/>
        <w:outlineLvl w:val="9"/>
        <w:rPr>
          <w:rFonts w:hint="eastAsia" w:ascii="方正小标宋简体" w:hAnsi="方正小标宋简体" w:eastAsia="方正小标宋简体" w:cs="方正小标宋简体"/>
          <w:kern w:val="0"/>
          <w:sz w:val="44"/>
          <w:szCs w:val="44"/>
        </w:rPr>
      </w:pPr>
    </w:p>
    <w:p>
      <w:pPr>
        <w:numPr>
          <w:numId w:val="0"/>
        </w:numPr>
        <w:wordWrap/>
        <w:spacing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w:t>
      </w:r>
      <w:r>
        <w:rPr>
          <w:rFonts w:hint="eastAsia" w:ascii="黑体" w:hAnsi="黑体" w:eastAsia="黑体" w:cs="黑体"/>
          <w:sz w:val="32"/>
          <w:szCs w:val="32"/>
        </w:rPr>
        <w:t>抽样方法</w:t>
      </w:r>
    </w:p>
    <w:p>
      <w:pPr>
        <w:numPr>
          <w:numId w:val="0"/>
        </w:numPr>
        <w:wordWrap/>
        <w:spacing w:line="520" w:lineRule="exact"/>
        <w:ind w:righ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抽查产品：</w:t>
      </w:r>
      <w:r>
        <w:rPr>
          <w:rFonts w:hint="eastAsia" w:ascii="仿宋_GB2312" w:hAnsi="仿宋_GB2312" w:eastAsia="仿宋_GB2312" w:cs="仿宋_GB2312"/>
          <w:color w:val="000000"/>
          <w:sz w:val="32"/>
          <w:szCs w:val="32"/>
        </w:rPr>
        <w:t>聚乙烯（PE）管材、硬聚氯乙烯（PVC-U）管材及管件</w:t>
      </w:r>
    </w:p>
    <w:p>
      <w:pPr>
        <w:wordWrap/>
        <w:spacing w:line="520" w:lineRule="exact"/>
        <w:ind w:right="0" w:firstLine="56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kern w:val="0"/>
          <w:sz w:val="32"/>
          <w:szCs w:val="32"/>
          <w:lang w:eastAsia="zh-CN"/>
        </w:rPr>
        <w:t>（一）</w:t>
      </w: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kern w:val="0"/>
          <w:sz w:val="32"/>
          <w:szCs w:val="32"/>
        </w:rPr>
        <w:t>聚乙烯（PE）管材</w:t>
      </w:r>
    </w:p>
    <w:p>
      <w:pPr>
        <w:wordWrap/>
        <w:spacing w:line="520" w:lineRule="exact"/>
        <w:ind w:right="0" w:firstLine="56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抽取样品应为同一型号规格、同一批次产品。</w:t>
      </w:r>
    </w:p>
    <w:p>
      <w:pPr>
        <w:wordWrap/>
        <w:spacing w:line="520" w:lineRule="exact"/>
        <w:ind w:right="0" w:firstLine="56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color w:val="000000"/>
          <w:sz w:val="32"/>
          <w:szCs w:val="32"/>
        </w:rPr>
        <w:t>给水用聚乙烯（PE）管材抽取公称外径dn16mm～dn200mm的PE80、PE100管材；PE63管材和公称外径大于200mm的PE80、PE100管材不在本次抽查范围。</w:t>
      </w:r>
    </w:p>
    <w:p>
      <w:pPr>
        <w:wordWrap/>
        <w:spacing w:line="520" w:lineRule="exact"/>
        <w:ind w:right="0" w:firstLine="560" w:firstLineChars="200"/>
        <w:textAlignment w:val="auto"/>
        <w:outlineLvl w:val="9"/>
        <w:rPr>
          <w:rFonts w:hint="eastAsia" w:ascii="仿宋_GB2312" w:hAnsi="仿宋_GB2312" w:eastAsia="仿宋_GB2312" w:cs="仿宋_GB2312"/>
          <w:b/>
          <w:bCs/>
          <w:color w:val="FF0000"/>
          <w:sz w:val="32"/>
          <w:szCs w:val="32"/>
        </w:rPr>
      </w:pPr>
      <w:r>
        <w:rPr>
          <w:rFonts w:hint="eastAsia" w:ascii="仿宋_GB2312" w:hAnsi="仿宋_GB2312" w:eastAsia="仿宋_GB2312" w:cs="仿宋_GB2312"/>
          <w:sz w:val="32"/>
          <w:szCs w:val="32"/>
        </w:rPr>
        <w:t>采用简单随机抽样方法在企业成品库里随机抽取有产品检验合格证明或以其他形式表明合格的、近期生产的产品（特殊情况除外）。</w:t>
      </w:r>
    </w:p>
    <w:p>
      <w:pPr>
        <w:wordWrap/>
        <w:snapToGrid w:val="0"/>
        <w:spacing w:line="520" w:lineRule="exact"/>
        <w:ind w:right="0" w:firstLine="616" w:firstLineChars="22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给水用聚乙烯（PE）管材抽取7根或7盘（产品以盘管形式存放时），每根（盘）截取5段，每段1m；每根（盘）中的3段作为检验样品，2段作为备用样品。</w:t>
      </w:r>
    </w:p>
    <w:p>
      <w:pPr>
        <w:wordWrap/>
        <w:snapToGrid w:val="0"/>
        <w:spacing w:line="520" w:lineRule="exact"/>
        <w:ind w:right="0" w:firstLine="616" w:firstLineChars="2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地下通信管道用实壁（PE）管抽取5根，每根截取3段，每段1m；每根中的2段作为检验样品，1段作为备用样品。</w:t>
      </w:r>
    </w:p>
    <w:p>
      <w:pPr>
        <w:wordWrap/>
        <w:snapToGrid w:val="0"/>
        <w:spacing w:line="520" w:lineRule="exact"/>
        <w:ind w:right="0" w:firstLine="616" w:firstLineChars="22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管材抽样中如每根管材的长度不足以截取所需段数，应增加抽取管材的根数，使最终截取的总段数不少于上述要求。</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对每个所抽的样品均应编号标识，标识应具有唯一性。</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同一批次合格产品中给水用聚乙烯（PE）管材抽取7根或7盘（产品以盘管形式存放时），每根（盘）截取5段，每段1m；每根（盘）中的3段作为检验样品（分别编号为“1-1”、“1-2”、“1-3”、“2-1”、“2-2”、“2-3”、“3-1”、“3-2”、“3-3”、“4-1”、“4-2”、“4-3”、“5-1”、“5-2”、“5-3”、“6-1”、“6-2”、“6-3”、“7-1”、“7-2”和“7-3”），2段作为备用样品（分别编号为“1-4”、“1-5”、“2-4”、“2-5”、“3-4”、“3-5”、“4-4”、“4-5”、“5-4”、“5-5”、“6-4”、“6-5”、“7-4”和“7-5”）。</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同一批次合格产品中</w:t>
      </w:r>
      <w:r>
        <w:rPr>
          <w:rFonts w:hint="eastAsia" w:ascii="仿宋_GB2312" w:hAnsi="仿宋_GB2312" w:eastAsia="仿宋_GB2312" w:cs="仿宋_GB2312"/>
          <w:sz w:val="32"/>
          <w:szCs w:val="32"/>
        </w:rPr>
        <w:t>地下通信管道用实壁（PE）管</w:t>
      </w:r>
      <w:r>
        <w:rPr>
          <w:rFonts w:hint="eastAsia" w:ascii="仿宋_GB2312" w:hAnsi="仿宋_GB2312" w:eastAsia="仿宋_GB2312" w:cs="仿宋_GB2312"/>
          <w:color w:val="000000"/>
          <w:sz w:val="32"/>
          <w:szCs w:val="32"/>
        </w:rPr>
        <w:t>抽取5根或5盘（产品以盘管形式存放时），每根（盘）截取3段，每段1m；每根（盘）中的2段作为检验样品（分别编号为“1-1”、“1-2”、“2-1”、“2-2”、“3-1”、“3-2”、“4-1”、“4-2”、“5-1”、“5-2”）， 1段作为备用样品（分别编号为“1-3”、 “2-3”、“3-3”、“4-3”、“5-3”）。</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部样品由抽样人员和被抽样单位陪同人员用不可擦拭的特殊记号笔签字封样或封样单封样。封样单封样时，应保证所有可开启部位的贴封（防止样品被调换），并由抽样人员和被抽样单位陪同人员共同在封样单上签字。</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检测和备用样品应分别封装，并现场在包装上标注“检测样品”和“备用样品”。</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“检测样品”和“备用样品”由抽样人员一并带回检验机构。在包装与运送中应保证样品与签封的完好无损。</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送达检验机构后，由检验机构负责样品接收的人员在打开包装后检查并记录样品签字的真实、封样单的完整以及外观状态等情况，确认样品与抽样单中的记录是否相符。对检测和备用样品分别作出唯一标识后入库。</w:t>
      </w:r>
    </w:p>
    <w:p>
      <w:pPr>
        <w:wordWrap/>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样品应贮存在阴凉、通风的库房内，平整堆放，高度不宜超过1.5m，避免阳光直射。</w:t>
      </w:r>
    </w:p>
    <w:p>
      <w:pPr>
        <w:wordWrap/>
        <w:autoSpaceDE w:val="0"/>
        <w:autoSpaceDN w:val="0"/>
        <w:adjustRightInd w:val="0"/>
        <w:spacing w:line="520" w:lineRule="exact"/>
        <w:ind w:left="567" w:right="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kern w:val="0"/>
          <w:sz w:val="32"/>
          <w:szCs w:val="32"/>
        </w:rPr>
        <w:t xml:space="preserve"> 硬聚氯乙烯（PVC-U）管材及管件</w:t>
      </w:r>
    </w:p>
    <w:p>
      <w:pPr>
        <w:wordWrap/>
        <w:autoSpaceDE w:val="0"/>
        <w:autoSpaceDN w:val="0"/>
        <w:adjustRightInd w:val="0"/>
        <w:spacing w:line="520" w:lineRule="exact"/>
        <w:ind w:left="567"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在生产企业的成品库内随机抽取有产品质量检验合格证明或者以其他形式表明合格的、近期生产的产品作为样品。</w:t>
      </w:r>
    </w:p>
    <w:p>
      <w:pPr>
        <w:wordWrap/>
        <w:autoSpaceDE w:val="0"/>
        <w:autoSpaceDN w:val="0"/>
        <w:adjustRightInd w:val="0"/>
        <w:spacing w:line="520" w:lineRule="exact"/>
        <w:ind w:right="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随机数一般可使用随机数表、骰子或扑克牌等方法产生。</w:t>
      </w:r>
    </w:p>
    <w:p>
      <w:pPr>
        <w:wordWrap/>
        <w:autoSpaceDE w:val="0"/>
        <w:autoSpaceDN w:val="0"/>
        <w:adjustRightInd w:val="0"/>
        <w:spacing w:line="520" w:lineRule="exact"/>
        <w:ind w:left="567"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抽样基数应不少于250根管材或250个管件。</w:t>
      </w:r>
    </w:p>
    <w:p>
      <w:pPr>
        <w:wordWrap/>
        <w:autoSpaceDE w:val="0"/>
        <w:autoSpaceDN w:val="0"/>
        <w:adjustRightInd w:val="0"/>
        <w:spacing w:line="520" w:lineRule="exact"/>
        <w:ind w:right="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管材：同一批次合格产品中的饮用水给水用管材抽取13根，每根截取4段，每段1米，每根中的2段作为检测样品，2段作为备用样品。排水用管材抽取8根，每根截取4段，每段1米，每根中的2段作为检验样品，2段作为备用样品。</w:t>
      </w:r>
    </w:p>
    <w:p>
      <w:pPr>
        <w:wordWrap/>
        <w:autoSpaceDE w:val="0"/>
        <w:autoSpaceDN w:val="0"/>
        <w:adjustRightInd w:val="0"/>
        <w:spacing w:line="520" w:lineRule="exact"/>
        <w:ind w:right="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如每根管材的长度不足以截取4段，应增加抽取管材的根数，使最终截取的总段数不少于上述要求。</w:t>
      </w:r>
    </w:p>
    <w:p>
      <w:pPr>
        <w:wordWrap/>
        <w:autoSpaceDE w:val="0"/>
        <w:autoSpaceDN w:val="0"/>
        <w:adjustRightInd w:val="0"/>
        <w:spacing w:line="520" w:lineRule="exact"/>
        <w:ind w:right="0" w:firstLine="56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管件：同一批次合格产品中抽取5箱，每箱抽取9个，每箱中的5个作为检验样品，4个作为备用样品。</w:t>
      </w:r>
    </w:p>
    <w:p>
      <w:pPr>
        <w:wordWrap/>
        <w:snapToGrid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如每箱中管件的数量不足以抽取9个，应增加抽取的箱数，使最终抽取的管件总数不少于上述要求。</w:t>
      </w:r>
    </w:p>
    <w:p>
      <w:pPr>
        <w:wordWrap/>
        <w:snapToGrid w:val="0"/>
        <w:spacing w:line="520" w:lineRule="exact"/>
        <w:ind w:right="0" w:firstLine="560" w:firstLineChars="200"/>
        <w:textAlignment w:val="auto"/>
        <w:outlineLvl w:val="9"/>
        <w:rPr>
          <w:rFonts w:hint="eastAsia" w:ascii="黑体" w:hAnsi="黑体" w:eastAsia="黑体" w:cs="黑体"/>
          <w:i w:val="0"/>
          <w:iCs w:val="0"/>
          <w:sz w:val="32"/>
          <w:szCs w:val="32"/>
        </w:rPr>
      </w:pPr>
      <w:r>
        <w:rPr>
          <w:rFonts w:hint="eastAsia" w:ascii="黑体" w:hAnsi="黑体" w:eastAsia="黑体" w:cs="黑体"/>
          <w:kern w:val="0"/>
          <w:sz w:val="32"/>
          <w:szCs w:val="32"/>
          <w:lang w:eastAsia="zh-CN"/>
        </w:rPr>
        <w:t>二、</w:t>
      </w:r>
      <w:r>
        <w:rPr>
          <w:rFonts w:hint="eastAsia" w:ascii="黑体" w:hAnsi="黑体" w:eastAsia="黑体" w:cs="黑体"/>
          <w:i w:val="0"/>
          <w:iCs w:val="0"/>
          <w:sz w:val="32"/>
          <w:szCs w:val="32"/>
        </w:rPr>
        <w:t>主要检验项目及检验项目属性划分</w:t>
      </w:r>
    </w:p>
    <w:p>
      <w:pPr>
        <w:numPr>
          <w:numId w:val="0"/>
        </w:numPr>
        <w:wordWrap/>
        <w:spacing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给水用聚乙烯（PE）管材</w:t>
      </w:r>
    </w:p>
    <w:tbl>
      <w:tblPr>
        <w:tblStyle w:val="10"/>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94"/>
        <w:gridCol w:w="1216"/>
        <w:gridCol w:w="2390"/>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110"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39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110" w:type="dxa"/>
            <w:gridSpan w:val="2"/>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断裂伸长率</w:t>
            </w:r>
          </w:p>
        </w:tc>
        <w:tc>
          <w:tcPr>
            <w:tcW w:w="23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8804.3-2003</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110" w:type="dxa"/>
            <w:gridSpan w:val="2"/>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纵向回缩率</w:t>
            </w:r>
          </w:p>
        </w:tc>
        <w:tc>
          <w:tcPr>
            <w:tcW w:w="23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GB/T6671-2001</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110" w:type="dxa"/>
            <w:gridSpan w:val="2"/>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静液压试验(20℃ 100h)</w:t>
            </w:r>
          </w:p>
        </w:tc>
        <w:tc>
          <w:tcPr>
            <w:tcW w:w="23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GB/T6111-2018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Merge w:val="restart"/>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94" w:type="dxa"/>
            <w:vMerge w:val="restart"/>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卫生性能</w:t>
            </w:r>
          </w:p>
        </w:tc>
        <w:tc>
          <w:tcPr>
            <w:tcW w:w="121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铅</w:t>
            </w:r>
          </w:p>
        </w:tc>
        <w:tc>
          <w:tcPr>
            <w:tcW w:w="23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17219-1998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94" w:type="dxa"/>
            <w:vMerge w:val="continue"/>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1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镉</w:t>
            </w:r>
          </w:p>
        </w:tc>
        <w:tc>
          <w:tcPr>
            <w:tcW w:w="23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17219-1998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Merge w:val="continue"/>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894" w:type="dxa"/>
            <w:vMerge w:val="continue"/>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16"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高锰酸钾消耗量</w:t>
            </w:r>
          </w:p>
        </w:tc>
        <w:tc>
          <w:tcPr>
            <w:tcW w:w="239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17219-1998</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pStyle w:val="3"/>
        <w:wordWrap/>
        <w:spacing w:line="52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sz w:val="32"/>
          <w:szCs w:val="32"/>
        </w:rPr>
        <w:t>地下通信管道用实壁PE管</w:t>
      </w:r>
    </w:p>
    <w:tbl>
      <w:tblPr>
        <w:tblStyle w:val="10"/>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30"/>
        <w:gridCol w:w="2070"/>
        <w:gridCol w:w="798"/>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blHeader/>
          <w:jc w:val="center"/>
        </w:trPr>
        <w:tc>
          <w:tcPr>
            <w:tcW w:w="90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检验方法</w:t>
            </w:r>
          </w:p>
        </w:tc>
        <w:tc>
          <w:tcPr>
            <w:tcW w:w="79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9" w:type="dxa"/>
            <w:tcBorders>
              <w:top w:val="single" w:color="auto" w:sz="4" w:space="0"/>
              <w:left w:val="single" w:color="auto" w:sz="4" w:space="0"/>
              <w:right w:val="single" w:color="auto" w:sz="4" w:space="0"/>
            </w:tcBorders>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落锤冲击试验</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14152-2001</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扁平试验</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YD/T 841.2-2016</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环刚度</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YD/T 841.2-2016</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复原率</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YD/T 841.2-2016</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拉伸强度</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GB/T8804.2-2003</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纵向回缩率</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GB/T8804.2-2003</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断裂伸长率</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6671-2001</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0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热老化后的扁平试验</w:t>
            </w:r>
          </w:p>
        </w:tc>
        <w:tc>
          <w:tcPr>
            <w:tcW w:w="207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YD/T 841.2-2016</w:t>
            </w:r>
          </w:p>
        </w:tc>
        <w:tc>
          <w:tcPr>
            <w:tcW w:w="79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wordWrap/>
        <w:spacing w:line="52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sz w:val="32"/>
          <w:szCs w:val="32"/>
        </w:rPr>
        <w:t>给水用硬聚氯乙烯（PVC-U）管材</w:t>
      </w:r>
    </w:p>
    <w:tbl>
      <w:tblPr>
        <w:tblStyle w:val="10"/>
        <w:tblW w:w="9000"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495"/>
        <w:gridCol w:w="1935"/>
        <w:gridCol w:w="2085"/>
        <w:gridCol w:w="780"/>
        <w:gridCol w:w="735"/>
        <w:gridCol w:w="735"/>
        <w:gridCol w:w="70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81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30" w:type="dxa"/>
            <w:gridSpan w:val="2"/>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08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检测方法</w:t>
            </w:r>
          </w:p>
        </w:tc>
        <w:tc>
          <w:tcPr>
            <w:tcW w:w="78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强制性 </w:t>
            </w: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3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20"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1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30" w:type="dxa"/>
            <w:gridSpan w:val="2"/>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密度</w:t>
            </w:r>
          </w:p>
        </w:tc>
        <w:tc>
          <w:tcPr>
            <w:tcW w:w="208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GB/T1033.1-2008</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1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30" w:type="dxa"/>
            <w:gridSpan w:val="2"/>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维卡软化温度</w:t>
            </w:r>
          </w:p>
        </w:tc>
        <w:tc>
          <w:tcPr>
            <w:tcW w:w="208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GB/T8802-2001</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1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30" w:type="dxa"/>
            <w:gridSpan w:val="2"/>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纵向回缩率</w:t>
            </w:r>
          </w:p>
        </w:tc>
        <w:tc>
          <w:tcPr>
            <w:tcW w:w="208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GB/T6671-2001</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1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30" w:type="dxa"/>
            <w:gridSpan w:val="2"/>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落锤冲击试验</w:t>
            </w:r>
          </w:p>
        </w:tc>
        <w:tc>
          <w:tcPr>
            <w:tcW w:w="208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GB/T14152-2001</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1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30" w:type="dxa"/>
            <w:gridSpan w:val="2"/>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液压试验（20℃，1h）</w:t>
            </w:r>
          </w:p>
        </w:tc>
        <w:tc>
          <w:tcPr>
            <w:tcW w:w="208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GB/T6111-2018</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10" w:type="dxa"/>
            <w:vMerge w:val="restart"/>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495" w:type="dxa"/>
            <w:vMerge w:val="restart"/>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卫生性能</w:t>
            </w:r>
          </w:p>
        </w:tc>
        <w:tc>
          <w:tcPr>
            <w:tcW w:w="193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铅</w:t>
            </w:r>
          </w:p>
        </w:tc>
        <w:tc>
          <w:tcPr>
            <w:tcW w:w="208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17219-1998</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10" w:type="dxa"/>
            <w:vMerge w:val="continue"/>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495" w:type="dxa"/>
            <w:vMerge w:val="continue"/>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193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镉</w:t>
            </w:r>
          </w:p>
        </w:tc>
        <w:tc>
          <w:tcPr>
            <w:tcW w:w="208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17219-1998</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810" w:type="dxa"/>
            <w:vMerge w:val="continue"/>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495" w:type="dxa"/>
            <w:vMerge w:val="continue"/>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1935"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bCs/>
                <w:color w:val="000000"/>
                <w:sz w:val="24"/>
                <w:szCs w:val="24"/>
              </w:rPr>
              <w:t>高锰酸钾消耗量</w:t>
            </w:r>
          </w:p>
        </w:tc>
        <w:tc>
          <w:tcPr>
            <w:tcW w:w="208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17219-1998</w:t>
            </w:r>
          </w:p>
        </w:tc>
        <w:tc>
          <w:tcPr>
            <w:tcW w:w="78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pStyle w:val="3"/>
        <w:wordWrap/>
        <w:spacing w:line="520" w:lineRule="exact"/>
        <w:ind w:right="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sz w:val="32"/>
          <w:szCs w:val="32"/>
        </w:rPr>
        <w:t>建筑排水用硬聚氯乙烯管材</w:t>
      </w:r>
    </w:p>
    <w:tbl>
      <w:tblPr>
        <w:tblStyle w:val="10"/>
        <w:tblW w:w="8985" w:type="dxa"/>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430"/>
        <w:gridCol w:w="2085"/>
        <w:gridCol w:w="765"/>
        <w:gridCol w:w="750"/>
        <w:gridCol w:w="732"/>
        <w:gridCol w:w="723"/>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3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08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检测方法</w:t>
            </w:r>
          </w:p>
        </w:tc>
        <w:tc>
          <w:tcPr>
            <w:tcW w:w="76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强制性 </w:t>
            </w: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3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23"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0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拉伸屈服应力</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8804.2-2003</w:t>
            </w:r>
          </w:p>
        </w:tc>
        <w:tc>
          <w:tcPr>
            <w:tcW w:w="76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3"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断裂伸长率</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8804.2-2003</w:t>
            </w:r>
          </w:p>
        </w:tc>
        <w:tc>
          <w:tcPr>
            <w:tcW w:w="76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23"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维卡软化温度</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8802-2001</w:t>
            </w:r>
          </w:p>
        </w:tc>
        <w:tc>
          <w:tcPr>
            <w:tcW w:w="76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23"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落锤冲击试验</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14152-2001</w:t>
            </w:r>
          </w:p>
        </w:tc>
        <w:tc>
          <w:tcPr>
            <w:tcW w:w="76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3"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纵向回缩率</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6671-2001</w:t>
            </w:r>
          </w:p>
        </w:tc>
        <w:tc>
          <w:tcPr>
            <w:tcW w:w="76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3"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43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密度</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i/>
                <w:sz w:val="24"/>
                <w:szCs w:val="24"/>
              </w:rPr>
            </w:pPr>
            <w:r>
              <w:rPr>
                <w:rStyle w:val="8"/>
                <w:rFonts w:hint="eastAsia" w:ascii="仿宋_GB2312" w:hAnsi="仿宋_GB2312" w:eastAsia="仿宋_GB2312" w:cs="仿宋_GB2312"/>
                <w:i w:val="0"/>
                <w:sz w:val="24"/>
                <w:szCs w:val="24"/>
              </w:rPr>
              <w:t>GB/T</w:t>
            </w:r>
            <w:r>
              <w:rPr>
                <w:rFonts w:hint="eastAsia" w:ascii="仿宋_GB2312" w:hAnsi="仿宋_GB2312" w:eastAsia="仿宋_GB2312" w:cs="仿宋_GB2312"/>
                <w:i/>
                <w:sz w:val="24"/>
                <w:szCs w:val="24"/>
              </w:rPr>
              <w:t xml:space="preserve"> </w:t>
            </w:r>
            <w:r>
              <w:rPr>
                <w:rStyle w:val="8"/>
                <w:rFonts w:hint="eastAsia" w:ascii="仿宋_GB2312" w:hAnsi="仿宋_GB2312" w:eastAsia="仿宋_GB2312" w:cs="仿宋_GB2312"/>
                <w:i w:val="0"/>
                <w:sz w:val="24"/>
                <w:szCs w:val="24"/>
              </w:rPr>
              <w:t>1033.1</w:t>
            </w:r>
            <w:r>
              <w:rPr>
                <w:rFonts w:hint="eastAsia" w:ascii="仿宋_GB2312" w:hAnsi="仿宋_GB2312" w:eastAsia="仿宋_GB2312" w:cs="仿宋_GB2312"/>
                <w:i/>
                <w:sz w:val="24"/>
                <w:szCs w:val="24"/>
              </w:rPr>
              <w:t>-</w:t>
            </w:r>
            <w:r>
              <w:rPr>
                <w:rFonts w:hint="eastAsia" w:ascii="仿宋_GB2312" w:hAnsi="仿宋_GB2312" w:eastAsia="仿宋_GB2312" w:cs="仿宋_GB2312"/>
                <w:sz w:val="24"/>
                <w:szCs w:val="24"/>
              </w:rPr>
              <w:t>2008</w:t>
            </w:r>
          </w:p>
        </w:tc>
        <w:tc>
          <w:tcPr>
            <w:tcW w:w="76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23"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pStyle w:val="3"/>
        <w:wordWrap/>
        <w:spacing w:line="520" w:lineRule="exact"/>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（五）</w:t>
      </w:r>
      <w:r>
        <w:rPr>
          <w:rFonts w:hint="eastAsia" w:ascii="仿宋_GB2312" w:hAnsi="仿宋_GB2312" w:eastAsia="仿宋_GB2312" w:cs="仿宋_GB2312"/>
          <w:sz w:val="32"/>
          <w:szCs w:val="32"/>
        </w:rPr>
        <w:t>建筑排水用硬聚氯乙烯管件</w:t>
      </w:r>
    </w:p>
    <w:tbl>
      <w:tblPr>
        <w:tblStyle w:val="10"/>
        <w:tblW w:w="903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415"/>
        <w:gridCol w:w="2085"/>
        <w:gridCol w:w="750"/>
        <w:gridCol w:w="750"/>
        <w:gridCol w:w="732"/>
        <w:gridCol w:w="738"/>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41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检验项目</w:t>
            </w:r>
          </w:p>
        </w:tc>
        <w:tc>
          <w:tcPr>
            <w:tcW w:w="208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检测方法</w:t>
            </w: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强制性 </w:t>
            </w: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非强制性</w:t>
            </w:r>
          </w:p>
        </w:tc>
        <w:tc>
          <w:tcPr>
            <w:tcW w:w="732"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重要项</w:t>
            </w:r>
          </w:p>
        </w:tc>
        <w:tc>
          <w:tcPr>
            <w:tcW w:w="738"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较重要项</w:t>
            </w:r>
          </w:p>
        </w:tc>
        <w:tc>
          <w:tcPr>
            <w:tcW w:w="765" w:type="dxa"/>
            <w:vAlign w:val="center"/>
          </w:tcPr>
          <w:p>
            <w:pPr>
              <w:widowControl w:val="0"/>
              <w:wordWrap/>
              <w:adjustRightInd w:val="0"/>
              <w:snapToGrid w:val="0"/>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41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维卡软化温度</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8802-2001</w:t>
            </w:r>
          </w:p>
        </w:tc>
        <w:tc>
          <w:tcPr>
            <w:tcW w:w="75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3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41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烘箱试验</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8803-2001</w:t>
            </w:r>
          </w:p>
        </w:tc>
        <w:tc>
          <w:tcPr>
            <w:tcW w:w="75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41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坠落试验</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GB/T 8801-2007</w:t>
            </w:r>
          </w:p>
        </w:tc>
        <w:tc>
          <w:tcPr>
            <w:tcW w:w="75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adjustRightInd w:val="0"/>
              <w:snapToGrid w:val="0"/>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3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79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41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密度</w:t>
            </w:r>
          </w:p>
        </w:tc>
        <w:tc>
          <w:tcPr>
            <w:tcW w:w="2085"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i/>
                <w:sz w:val="24"/>
                <w:szCs w:val="24"/>
              </w:rPr>
            </w:pPr>
            <w:r>
              <w:rPr>
                <w:rStyle w:val="8"/>
                <w:rFonts w:hint="eastAsia" w:ascii="仿宋_GB2312" w:hAnsi="仿宋_GB2312" w:eastAsia="仿宋_GB2312" w:cs="仿宋_GB2312"/>
                <w:i w:val="0"/>
                <w:sz w:val="24"/>
                <w:szCs w:val="24"/>
              </w:rPr>
              <w:t>GB/T</w:t>
            </w:r>
            <w:r>
              <w:rPr>
                <w:rFonts w:hint="eastAsia" w:ascii="仿宋_GB2312" w:hAnsi="仿宋_GB2312" w:eastAsia="仿宋_GB2312" w:cs="仿宋_GB2312"/>
                <w:i/>
                <w:sz w:val="24"/>
                <w:szCs w:val="24"/>
              </w:rPr>
              <w:t xml:space="preserve"> </w:t>
            </w:r>
            <w:r>
              <w:rPr>
                <w:rStyle w:val="8"/>
                <w:rFonts w:hint="eastAsia" w:ascii="仿宋_GB2312" w:hAnsi="仿宋_GB2312" w:eastAsia="仿宋_GB2312" w:cs="仿宋_GB2312"/>
                <w:i w:val="0"/>
                <w:sz w:val="24"/>
                <w:szCs w:val="24"/>
              </w:rPr>
              <w:t>1033.1</w:t>
            </w:r>
            <w:r>
              <w:rPr>
                <w:rFonts w:hint="eastAsia" w:ascii="仿宋_GB2312" w:hAnsi="仿宋_GB2312" w:eastAsia="仿宋_GB2312" w:cs="仿宋_GB2312"/>
                <w:sz w:val="24"/>
                <w:szCs w:val="24"/>
              </w:rPr>
              <w:t>-2008</w:t>
            </w:r>
          </w:p>
        </w:tc>
        <w:tc>
          <w:tcPr>
            <w:tcW w:w="750" w:type="dxa"/>
            <w:vAlign w:val="center"/>
          </w:tcPr>
          <w:p>
            <w:pPr>
              <w:widowControl w:val="0"/>
              <w:wordWrap/>
              <w:spacing w:line="400" w:lineRule="exact"/>
              <w:ind w:left="0" w:leftChars="0" w:right="0" w:firstLine="0" w:firstLineChars="0"/>
              <w:textAlignment w:val="auto"/>
              <w:outlineLvl w:val="9"/>
              <w:rPr>
                <w:rFonts w:hint="eastAsia" w:ascii="仿宋_GB2312" w:hAnsi="仿宋_GB2312" w:eastAsia="仿宋_GB2312" w:cs="仿宋_GB2312"/>
                <w:sz w:val="24"/>
                <w:szCs w:val="24"/>
              </w:rPr>
            </w:pPr>
          </w:p>
        </w:tc>
        <w:tc>
          <w:tcPr>
            <w:tcW w:w="750"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2"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738"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65" w:type="dxa"/>
            <w:vAlign w:val="center"/>
          </w:tcPr>
          <w:p>
            <w:pPr>
              <w:widowControl w:val="0"/>
              <w:wordWrap/>
              <w:spacing w:line="40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bl>
    <w:p>
      <w:pPr>
        <w:wordWrap/>
        <w:adjustRightInd w:val="0"/>
        <w:snapToGrid w:val="0"/>
        <w:spacing w:line="520" w:lineRule="exact"/>
        <w:ind w:right="0" w:firstLine="56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24"/>
          <w:szCs w:val="24"/>
        </w:rPr>
        <w:t>注：执行企业标准、团体标准、地方标准的产品，检验项目参照上述内容执行。</w:t>
      </w:r>
    </w:p>
    <w:p>
      <w:pPr>
        <w:wordWrap/>
        <w:adjustRightInd w:val="0"/>
        <w:snapToGrid w:val="0"/>
        <w:spacing w:line="520" w:lineRule="exact"/>
        <w:ind w:right="0" w:firstLine="560" w:firstLineChars="20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凡是注日期的文件，其随后所有的修改单（不包括勘误的内容）或修订版不适用于本细则。凡是不注日期的文件，其最新版本适用于本细则。</w:t>
      </w:r>
    </w:p>
    <w:p>
      <w:pPr>
        <w:wordWrap/>
        <w:adjustRightInd w:val="0"/>
        <w:snapToGrid w:val="0"/>
        <w:spacing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三、判定规则</w:t>
      </w:r>
    </w:p>
    <w:p>
      <w:pPr>
        <w:wordWrap/>
        <w:adjustRightInd w:val="0"/>
        <w:snapToGrid w:val="0"/>
        <w:spacing w:line="520" w:lineRule="exact"/>
        <w:ind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（一）依据标准</w:t>
      </w:r>
    </w:p>
    <w:p>
      <w:pPr>
        <w:wordWrap/>
        <w:spacing w:line="520" w:lineRule="exact"/>
        <w:ind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13663.2-2018 《给水用聚乙烯（PE）管道系统 第2部分：管材》</w:t>
      </w:r>
    </w:p>
    <w:p>
      <w:pPr>
        <w:pStyle w:val="3"/>
        <w:wordWrap/>
        <w:spacing w:line="52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YD/T 841.2-2016《地下通信管道用塑料管 第2部分：实壁管》</w:t>
      </w:r>
    </w:p>
    <w:p>
      <w:pPr>
        <w:wordWrap/>
        <w:spacing w:line="520" w:lineRule="exact"/>
        <w:ind w:right="0" w:firstLine="420"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GB/T 5836.1-2018《建筑排水用硬聚氯乙烯（PVC-U）管材》</w:t>
      </w:r>
    </w:p>
    <w:p>
      <w:pPr>
        <w:wordWrap/>
        <w:spacing w:line="520" w:lineRule="exact"/>
        <w:ind w:right="0" w:firstLine="420" w:firstLineChars="150"/>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GB/T 5836.2-2018《建筑排水用硬聚氯乙烯（PVC-U）管件》</w:t>
      </w:r>
    </w:p>
    <w:p>
      <w:pPr>
        <w:wordWrap/>
        <w:adjustRightInd w:val="0"/>
        <w:snapToGrid w:val="0"/>
        <w:spacing w:line="520" w:lineRule="exact"/>
        <w:ind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10002.1-2006《给水用硬聚氯乙烯（PVC-U）管材》</w:t>
      </w:r>
    </w:p>
    <w:p>
      <w:pPr>
        <w:wordWrap/>
        <w:adjustRightInd w:val="0"/>
        <w:snapToGrid w:val="0"/>
        <w:spacing w:line="520" w:lineRule="exact"/>
        <w:ind w:right="0" w:firstLine="56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wordWrap/>
        <w:adjustRightInd w:val="0"/>
        <w:snapToGrid w:val="0"/>
        <w:spacing w:line="520" w:lineRule="exact"/>
        <w:ind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（二）判定原则</w:t>
      </w:r>
    </w:p>
    <w:p>
      <w:pPr>
        <w:wordWrap/>
        <w:snapToGrid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经检验，检验项目全部合格，判定为抽取的样本所检项目未检出不合格；检验项目中任一项或一项以上不合格，判定为被抽查产品不合格。</w:t>
      </w:r>
    </w:p>
    <w:p>
      <w:pPr>
        <w:widowControl/>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当被检样品明示的质量要求优于监督抽查实施细则中依据的标准要求时，应按被检样品明示的质量要求判定；</w:t>
      </w:r>
    </w:p>
    <w:p>
      <w:pPr>
        <w:widowControl/>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当被检样品明示的质量要求劣于或不包含监督抽查实施细则中依据的强制性标准要求时，应按照强制性标准要求判定；</w:t>
      </w:r>
    </w:p>
    <w:p>
      <w:pPr>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当被检样品明示的质量要求不包含监督抽查实施细则中依据的推荐性标准要求时，该指标不参与判定，但应在检验报告中作出说明；</w:t>
      </w:r>
    </w:p>
    <w:p>
      <w:pPr>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当被检样品未能提供有效的企业标准时，按相关国家或行业标准进行判定；</w:t>
      </w:r>
    </w:p>
    <w:p>
      <w:pPr>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wordWrap/>
        <w:autoSpaceDE w:val="0"/>
        <w:autoSpaceDN w:val="0"/>
        <w:spacing w:line="520" w:lineRule="exact"/>
        <w:ind w:right="0" w:firstLine="56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按照产品质量相关法律法规的规定判定。</w:t>
      </w:r>
    </w:p>
    <w:p>
      <w:pPr>
        <w:pStyle w:val="3"/>
        <w:wordWrap/>
        <w:spacing w:line="520" w:lineRule="exact"/>
        <w:ind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检验中发现因样品失效或者其他原因致使检验无法进行的，检验人员应如实记录，并提供相关证明材料，报送组织监督抽查的市场监管部门。</w:t>
      </w:r>
    </w:p>
    <w:p>
      <w:pPr>
        <w:spacing w:line="360" w:lineRule="auto"/>
        <w:rPr>
          <w:sz w:val="24"/>
        </w:rPr>
      </w:pPr>
    </w:p>
    <w:sectPr>
      <w:pgSz w:w="11906" w:h="16838"/>
      <w:pgMar w:top="1440" w:right="141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9" w:usb3="00000000" w:csb0="0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mM5ZWU5MTYyYjc4ODNkNDZkYzNjYTcyYTg1MWE2MzQifQ=="/>
  </w:docVars>
  <w:rsids>
    <w:rsidRoot w:val="001267A7"/>
    <w:rsid w:val="00002035"/>
    <w:rsid w:val="000103F5"/>
    <w:rsid w:val="000161F1"/>
    <w:rsid w:val="00017C22"/>
    <w:rsid w:val="0002035C"/>
    <w:rsid w:val="00020D52"/>
    <w:rsid w:val="00025AA1"/>
    <w:rsid w:val="00027D94"/>
    <w:rsid w:val="00035C26"/>
    <w:rsid w:val="00043BD8"/>
    <w:rsid w:val="0006605C"/>
    <w:rsid w:val="0007114A"/>
    <w:rsid w:val="0007439A"/>
    <w:rsid w:val="000839C7"/>
    <w:rsid w:val="0008745B"/>
    <w:rsid w:val="00096B35"/>
    <w:rsid w:val="000A1080"/>
    <w:rsid w:val="000A3957"/>
    <w:rsid w:val="000A6891"/>
    <w:rsid w:val="000B17DD"/>
    <w:rsid w:val="000B5A3C"/>
    <w:rsid w:val="000B5D77"/>
    <w:rsid w:val="000B7977"/>
    <w:rsid w:val="000C4D40"/>
    <w:rsid w:val="000D3BFC"/>
    <w:rsid w:val="000D45CF"/>
    <w:rsid w:val="000D5511"/>
    <w:rsid w:val="000E1866"/>
    <w:rsid w:val="000E2836"/>
    <w:rsid w:val="00106754"/>
    <w:rsid w:val="00107CB4"/>
    <w:rsid w:val="00116512"/>
    <w:rsid w:val="001211B6"/>
    <w:rsid w:val="001267A7"/>
    <w:rsid w:val="001333D6"/>
    <w:rsid w:val="001353E4"/>
    <w:rsid w:val="00136D1F"/>
    <w:rsid w:val="00147C2E"/>
    <w:rsid w:val="0015133F"/>
    <w:rsid w:val="001517C9"/>
    <w:rsid w:val="00154C8A"/>
    <w:rsid w:val="00163597"/>
    <w:rsid w:val="00167615"/>
    <w:rsid w:val="00174056"/>
    <w:rsid w:val="00176848"/>
    <w:rsid w:val="00180907"/>
    <w:rsid w:val="00191705"/>
    <w:rsid w:val="001A7ED4"/>
    <w:rsid w:val="001C4599"/>
    <w:rsid w:val="001C4FA4"/>
    <w:rsid w:val="001C5448"/>
    <w:rsid w:val="001C6302"/>
    <w:rsid w:val="001D1343"/>
    <w:rsid w:val="001D1583"/>
    <w:rsid w:val="001D4BD5"/>
    <w:rsid w:val="001D601A"/>
    <w:rsid w:val="00201B9A"/>
    <w:rsid w:val="00203C9D"/>
    <w:rsid w:val="00204D79"/>
    <w:rsid w:val="00236E47"/>
    <w:rsid w:val="002549A2"/>
    <w:rsid w:val="00260FE1"/>
    <w:rsid w:val="002648C9"/>
    <w:rsid w:val="00265F28"/>
    <w:rsid w:val="0027138A"/>
    <w:rsid w:val="002834AF"/>
    <w:rsid w:val="002845A9"/>
    <w:rsid w:val="00293627"/>
    <w:rsid w:val="002A113B"/>
    <w:rsid w:val="002A2272"/>
    <w:rsid w:val="002A4A78"/>
    <w:rsid w:val="002C28C0"/>
    <w:rsid w:val="002C4A80"/>
    <w:rsid w:val="002D2014"/>
    <w:rsid w:val="002D7604"/>
    <w:rsid w:val="00316037"/>
    <w:rsid w:val="00327B48"/>
    <w:rsid w:val="00340DDD"/>
    <w:rsid w:val="003505E7"/>
    <w:rsid w:val="00353F76"/>
    <w:rsid w:val="00356C57"/>
    <w:rsid w:val="00363A78"/>
    <w:rsid w:val="00374FEA"/>
    <w:rsid w:val="003825ED"/>
    <w:rsid w:val="00385DFC"/>
    <w:rsid w:val="0039720F"/>
    <w:rsid w:val="003A1F8C"/>
    <w:rsid w:val="003B301A"/>
    <w:rsid w:val="003C6917"/>
    <w:rsid w:val="003C76A2"/>
    <w:rsid w:val="003D47BD"/>
    <w:rsid w:val="003D7C3E"/>
    <w:rsid w:val="003E4B5A"/>
    <w:rsid w:val="003F293A"/>
    <w:rsid w:val="003F7B5B"/>
    <w:rsid w:val="00402DA1"/>
    <w:rsid w:val="004079B2"/>
    <w:rsid w:val="00407C93"/>
    <w:rsid w:val="004126BB"/>
    <w:rsid w:val="00422852"/>
    <w:rsid w:val="0042327E"/>
    <w:rsid w:val="00435CFE"/>
    <w:rsid w:val="00454E0D"/>
    <w:rsid w:val="004623D9"/>
    <w:rsid w:val="00465688"/>
    <w:rsid w:val="00467515"/>
    <w:rsid w:val="00467D97"/>
    <w:rsid w:val="00473921"/>
    <w:rsid w:val="004937CC"/>
    <w:rsid w:val="0049411C"/>
    <w:rsid w:val="00494F7D"/>
    <w:rsid w:val="004A76E8"/>
    <w:rsid w:val="004F4CC1"/>
    <w:rsid w:val="005177C2"/>
    <w:rsid w:val="00521F12"/>
    <w:rsid w:val="005553E0"/>
    <w:rsid w:val="00555835"/>
    <w:rsid w:val="00563A2E"/>
    <w:rsid w:val="0057272E"/>
    <w:rsid w:val="005771EE"/>
    <w:rsid w:val="0058030F"/>
    <w:rsid w:val="00583420"/>
    <w:rsid w:val="005867B3"/>
    <w:rsid w:val="005A7934"/>
    <w:rsid w:val="005F1D70"/>
    <w:rsid w:val="00612E08"/>
    <w:rsid w:val="00614A03"/>
    <w:rsid w:val="0062497A"/>
    <w:rsid w:val="00630799"/>
    <w:rsid w:val="00636EFD"/>
    <w:rsid w:val="0064492D"/>
    <w:rsid w:val="00650332"/>
    <w:rsid w:val="00655DBA"/>
    <w:rsid w:val="006560FF"/>
    <w:rsid w:val="006643FF"/>
    <w:rsid w:val="0067248A"/>
    <w:rsid w:val="00681450"/>
    <w:rsid w:val="0068243D"/>
    <w:rsid w:val="00685484"/>
    <w:rsid w:val="00695A76"/>
    <w:rsid w:val="006A0164"/>
    <w:rsid w:val="006B0A91"/>
    <w:rsid w:val="006B55C0"/>
    <w:rsid w:val="006C2C1F"/>
    <w:rsid w:val="006C5FDC"/>
    <w:rsid w:val="006D0264"/>
    <w:rsid w:val="00704DB5"/>
    <w:rsid w:val="007114D5"/>
    <w:rsid w:val="007169E7"/>
    <w:rsid w:val="0072739A"/>
    <w:rsid w:val="00730F53"/>
    <w:rsid w:val="0073376B"/>
    <w:rsid w:val="00737852"/>
    <w:rsid w:val="007427F1"/>
    <w:rsid w:val="00742C55"/>
    <w:rsid w:val="00743C04"/>
    <w:rsid w:val="0074538A"/>
    <w:rsid w:val="00747282"/>
    <w:rsid w:val="00752232"/>
    <w:rsid w:val="0075347E"/>
    <w:rsid w:val="00785F9A"/>
    <w:rsid w:val="0079522E"/>
    <w:rsid w:val="007A7938"/>
    <w:rsid w:val="007A7942"/>
    <w:rsid w:val="007B277F"/>
    <w:rsid w:val="007B2A80"/>
    <w:rsid w:val="007D08FC"/>
    <w:rsid w:val="00802C90"/>
    <w:rsid w:val="008111A4"/>
    <w:rsid w:val="00824456"/>
    <w:rsid w:val="008314FA"/>
    <w:rsid w:val="00834A1D"/>
    <w:rsid w:val="0083633B"/>
    <w:rsid w:val="00843E3D"/>
    <w:rsid w:val="0086312A"/>
    <w:rsid w:val="00866BE1"/>
    <w:rsid w:val="00873335"/>
    <w:rsid w:val="00877817"/>
    <w:rsid w:val="008813DC"/>
    <w:rsid w:val="0088293C"/>
    <w:rsid w:val="00883771"/>
    <w:rsid w:val="00883A3F"/>
    <w:rsid w:val="008948BF"/>
    <w:rsid w:val="008B0FDE"/>
    <w:rsid w:val="008B1B39"/>
    <w:rsid w:val="008B48F4"/>
    <w:rsid w:val="008B4D0C"/>
    <w:rsid w:val="008B764D"/>
    <w:rsid w:val="008D0297"/>
    <w:rsid w:val="008E1DF7"/>
    <w:rsid w:val="008F6D2C"/>
    <w:rsid w:val="00907B39"/>
    <w:rsid w:val="0091722A"/>
    <w:rsid w:val="0092059A"/>
    <w:rsid w:val="0092533E"/>
    <w:rsid w:val="009260B9"/>
    <w:rsid w:val="00931843"/>
    <w:rsid w:val="00934084"/>
    <w:rsid w:val="00935226"/>
    <w:rsid w:val="00936992"/>
    <w:rsid w:val="0095632F"/>
    <w:rsid w:val="009601C2"/>
    <w:rsid w:val="00960B0F"/>
    <w:rsid w:val="0096116C"/>
    <w:rsid w:val="009A17E2"/>
    <w:rsid w:val="009B5297"/>
    <w:rsid w:val="009B5C03"/>
    <w:rsid w:val="009C2763"/>
    <w:rsid w:val="009C51C9"/>
    <w:rsid w:val="009D21D9"/>
    <w:rsid w:val="009D70E6"/>
    <w:rsid w:val="009E0572"/>
    <w:rsid w:val="009E6C82"/>
    <w:rsid w:val="009F56EC"/>
    <w:rsid w:val="009F753B"/>
    <w:rsid w:val="00A02C11"/>
    <w:rsid w:val="00A0747C"/>
    <w:rsid w:val="00A11BBC"/>
    <w:rsid w:val="00A13C03"/>
    <w:rsid w:val="00A17376"/>
    <w:rsid w:val="00A27C5A"/>
    <w:rsid w:val="00A3488C"/>
    <w:rsid w:val="00A36F48"/>
    <w:rsid w:val="00A3708A"/>
    <w:rsid w:val="00A647F3"/>
    <w:rsid w:val="00A739F4"/>
    <w:rsid w:val="00A80E98"/>
    <w:rsid w:val="00A850F4"/>
    <w:rsid w:val="00A86D3E"/>
    <w:rsid w:val="00A9094B"/>
    <w:rsid w:val="00A94619"/>
    <w:rsid w:val="00AB402A"/>
    <w:rsid w:val="00AC0A0A"/>
    <w:rsid w:val="00AC5F82"/>
    <w:rsid w:val="00AD4611"/>
    <w:rsid w:val="00AD4752"/>
    <w:rsid w:val="00AE2886"/>
    <w:rsid w:val="00AF36CC"/>
    <w:rsid w:val="00AF43CC"/>
    <w:rsid w:val="00B132F9"/>
    <w:rsid w:val="00B17FBC"/>
    <w:rsid w:val="00B232FB"/>
    <w:rsid w:val="00B2534C"/>
    <w:rsid w:val="00B33C2E"/>
    <w:rsid w:val="00B5029E"/>
    <w:rsid w:val="00B53060"/>
    <w:rsid w:val="00B64FC8"/>
    <w:rsid w:val="00B76619"/>
    <w:rsid w:val="00B76888"/>
    <w:rsid w:val="00B82B54"/>
    <w:rsid w:val="00BC4B54"/>
    <w:rsid w:val="00BC735C"/>
    <w:rsid w:val="00BD456C"/>
    <w:rsid w:val="00BD637A"/>
    <w:rsid w:val="00BD6C39"/>
    <w:rsid w:val="00C04761"/>
    <w:rsid w:val="00C1235D"/>
    <w:rsid w:val="00C135A5"/>
    <w:rsid w:val="00C137AE"/>
    <w:rsid w:val="00C16B4B"/>
    <w:rsid w:val="00C222D8"/>
    <w:rsid w:val="00C22D60"/>
    <w:rsid w:val="00C25B91"/>
    <w:rsid w:val="00C36447"/>
    <w:rsid w:val="00C4735C"/>
    <w:rsid w:val="00C51402"/>
    <w:rsid w:val="00C52A7B"/>
    <w:rsid w:val="00C54189"/>
    <w:rsid w:val="00C84139"/>
    <w:rsid w:val="00CB0D98"/>
    <w:rsid w:val="00CC3BE4"/>
    <w:rsid w:val="00CD58A9"/>
    <w:rsid w:val="00D03033"/>
    <w:rsid w:val="00D036E8"/>
    <w:rsid w:val="00D0467A"/>
    <w:rsid w:val="00D158D3"/>
    <w:rsid w:val="00D16EB0"/>
    <w:rsid w:val="00D269A7"/>
    <w:rsid w:val="00D40878"/>
    <w:rsid w:val="00D44B04"/>
    <w:rsid w:val="00D45587"/>
    <w:rsid w:val="00D6297C"/>
    <w:rsid w:val="00D662D3"/>
    <w:rsid w:val="00D70263"/>
    <w:rsid w:val="00D9072E"/>
    <w:rsid w:val="00DB1819"/>
    <w:rsid w:val="00DB42FF"/>
    <w:rsid w:val="00DD5EF5"/>
    <w:rsid w:val="00DF4B7E"/>
    <w:rsid w:val="00E018AF"/>
    <w:rsid w:val="00E04761"/>
    <w:rsid w:val="00E05CC9"/>
    <w:rsid w:val="00E17BE8"/>
    <w:rsid w:val="00E26237"/>
    <w:rsid w:val="00E33622"/>
    <w:rsid w:val="00E41798"/>
    <w:rsid w:val="00E44D6F"/>
    <w:rsid w:val="00E63121"/>
    <w:rsid w:val="00E646AE"/>
    <w:rsid w:val="00E7022A"/>
    <w:rsid w:val="00E73B04"/>
    <w:rsid w:val="00E96706"/>
    <w:rsid w:val="00EA5B26"/>
    <w:rsid w:val="00EB2EC8"/>
    <w:rsid w:val="00EF43F6"/>
    <w:rsid w:val="00EF60E7"/>
    <w:rsid w:val="00F10700"/>
    <w:rsid w:val="00F113A8"/>
    <w:rsid w:val="00F162B6"/>
    <w:rsid w:val="00F16765"/>
    <w:rsid w:val="00F36FD4"/>
    <w:rsid w:val="00F66F14"/>
    <w:rsid w:val="00F72BC9"/>
    <w:rsid w:val="00F77340"/>
    <w:rsid w:val="00F87DDF"/>
    <w:rsid w:val="00FA0C27"/>
    <w:rsid w:val="00FB5275"/>
    <w:rsid w:val="00FC2259"/>
    <w:rsid w:val="00FC39C1"/>
    <w:rsid w:val="00FC45E5"/>
    <w:rsid w:val="00FD323F"/>
    <w:rsid w:val="00FD4332"/>
    <w:rsid w:val="00FE75E1"/>
    <w:rsid w:val="00FF3DF2"/>
    <w:rsid w:val="00FF791F"/>
    <w:rsid w:val="050E3F58"/>
    <w:rsid w:val="0E30655B"/>
    <w:rsid w:val="100D3CE3"/>
    <w:rsid w:val="4F8305E0"/>
    <w:rsid w:val="62AC7970"/>
    <w:rsid w:val="744D2071"/>
    <w:rsid w:val="79C133F4"/>
    <w:rsid w:val="7EAF64E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Emphasis"/>
    <w:qFormat/>
    <w:uiPriority w:val="0"/>
    <w:rPr>
      <w:i/>
      <w:iCs/>
    </w:rPr>
  </w:style>
  <w:style w:type="character" w:styleId="9">
    <w:name w:val="Hyperlink"/>
    <w:uiPriority w:val="0"/>
    <w:rPr>
      <w:color w:val="0000FF"/>
      <w:u w:val="single"/>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2">
    <w:name w:val="Char"/>
    <w:basedOn w:val="1"/>
    <w:uiPriority w:val="0"/>
    <w:pPr>
      <w:tabs>
        <w:tab w:val="left" w:pos="4665"/>
        <w:tab w:val="left" w:pos="8970"/>
      </w:tabs>
      <w:ind w:firstLine="400"/>
    </w:pPr>
    <w:rPr>
      <w:rFonts w:ascii="Tahoma" w:hAnsi="Tahoma" w:cs="Tahoma"/>
      <w:sz w:val="24"/>
    </w:rPr>
  </w:style>
  <w:style w:type="paragraph" w:customStyle="1" w:styleId="13">
    <w:name w:val="Char Char Char Char"/>
    <w:basedOn w:val="1"/>
    <w:uiPriority w:val="0"/>
    <w:pPr>
      <w:widowControl/>
      <w:spacing w:after="160" w:line="240" w:lineRule="exact"/>
      <w:jc w:val="left"/>
    </w:pPr>
    <w:rPr>
      <w:rFonts w:eastAsia="仿宋_GB2312"/>
      <w:sz w:val="32"/>
      <w:szCs w:val="20"/>
    </w:rPr>
  </w:style>
  <w:style w:type="paragraph" w:customStyle="1" w:styleId="14">
    <w:name w:val="Default"/>
    <w:uiPriority w:val="0"/>
    <w:pPr>
      <w:widowControl w:val="0"/>
      <w:autoSpaceDE w:val="0"/>
      <w:autoSpaceDN w:val="0"/>
      <w:adjustRightInd w:val="0"/>
    </w:pPr>
    <w:rPr>
      <w:rFonts w:ascii="宋体" w:hAnsi="Times" w:eastAsia="宋体" w:cs="宋体"/>
      <w:color w:val="000000"/>
      <w:sz w:val="24"/>
      <w:szCs w:val="24"/>
      <w:lang w:val="en-US" w:eastAsia="zh-CN" w:bidi="ar-SA"/>
    </w:rPr>
  </w:style>
  <w:style w:type="character" w:customStyle="1" w:styleId="15">
    <w:name w:val="apple-converted-space"/>
    <w:basedOn w:val="6"/>
    <w:uiPriority w:val="0"/>
    <w:rPr/>
  </w:style>
  <w:style w:type="character" w:customStyle="1" w:styleId="16">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9</Pages>
  <Words>3620</Words>
  <Characters>5084</Characters>
  <Lines>41</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2023-05-09T02:23:00Z</dcterms:created>
  <dc:creator>MC SYSTEM</dc:creator>
  <cp:lastModifiedBy>杨艳华</cp:lastModifiedBy>
  <cp:lastPrinted>2019-04-22T07:58:00Z</cp:lastPrinted>
  <dcterms:modified xsi:type="dcterms:W3CDTF">2023-07-10T01:53:41Z</dcterms:modified>
  <dc:title>建筑排水用硬聚氯乙烯管材、管件监督抽查细则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F9ED1B6618104C6399E62C0A963C03B5_12</vt:lpwstr>
  </property>
</Properties>
</file>