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520" w:lineRule="exact"/>
        <w:ind w:left="0" w:leftChars="0" w:right="0"/>
        <w:textAlignment w:val="auto"/>
        <w:rPr>
          <w:rFonts w:hint="eastAsia" w:ascii="宋体" w:hAnsi="宋体" w:cs="方正小标宋简体"/>
          <w:b/>
          <w:szCs w:val="21"/>
        </w:rPr>
      </w:pPr>
      <w:r>
        <w:rPr>
          <w:rFonts w:hint="eastAsia" w:ascii="宋体" w:hAnsi="宋体" w:cs="方正小标宋简体"/>
          <w:b/>
          <w:szCs w:val="21"/>
        </w:rPr>
        <w:t>附件</w:t>
      </w:r>
      <w:r>
        <w:rPr>
          <w:rFonts w:hint="eastAsia" w:ascii="宋体" w:hAnsi="宋体" w:cs="方正小标宋简体"/>
          <w:b/>
          <w:szCs w:val="21"/>
          <w:lang w:val="en-US" w:eastAsia="zh-CN"/>
        </w:rPr>
        <w:t>16</w:t>
      </w:r>
    </w:p>
    <w:p>
      <w:pPr>
        <w:widowControl w:val="0"/>
        <w:wordWrap/>
        <w:adjustRightInd/>
        <w:snapToGrid w:val="0"/>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清远市市场监督管理局</w:t>
      </w:r>
      <w:r>
        <w:rPr>
          <w:rFonts w:hint="eastAsia" w:ascii="方正小标宋简体" w:hAnsi="方正小标宋简体" w:eastAsia="方正小标宋简体" w:cs="方正小标宋简体"/>
          <w:color w:val="000000"/>
          <w:sz w:val="44"/>
          <w:szCs w:val="44"/>
        </w:rPr>
        <w:t>铝合金建筑型材产品质量监督抽查实施细则</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2023年</w:t>
      </w:r>
      <w:r>
        <w:rPr>
          <w:rFonts w:hint="eastAsia" w:ascii="方正小标宋简体" w:hAnsi="方正小标宋简体" w:eastAsia="方正小标宋简体" w:cs="方正小标宋简体"/>
          <w:color w:val="000000"/>
          <w:sz w:val="44"/>
          <w:szCs w:val="44"/>
          <w:lang w:eastAsia="zh-CN"/>
        </w:rPr>
        <w:t>）</w:t>
      </w:r>
    </w:p>
    <w:p>
      <w:pPr>
        <w:pStyle w:val="2"/>
        <w:widowControl w:val="0"/>
        <w:wordWrap/>
        <w:adjustRightInd/>
        <w:spacing w:line="520" w:lineRule="exact"/>
        <w:ind w:left="0" w:leftChars="0" w:right="0"/>
        <w:textAlignment w:val="auto"/>
        <w:rPr>
          <w:rFonts w:hint="eastAsia"/>
        </w:rPr>
      </w:pPr>
    </w:p>
    <w:p>
      <w:pPr>
        <w:widowControl w:val="0"/>
        <w:wordWrap/>
        <w:adjustRightInd/>
        <w:snapToGrid w:val="0"/>
        <w:spacing w:line="520" w:lineRule="exact"/>
        <w:ind w:left="0" w:leftChars="0" w:right="0"/>
        <w:textAlignment w:val="auto"/>
        <w:outlineLvl w:val="9"/>
        <w:rPr>
          <w:rFonts w:hint="eastAsia" w:ascii="仿宋_GB2312" w:hAnsi="仿宋_GB2312" w:eastAsia="仿宋_GB2312" w:cs="仿宋_GB2312"/>
          <w:sz w:val="32"/>
          <w:szCs w:val="32"/>
        </w:rPr>
      </w:pPr>
      <w:r>
        <w:rPr>
          <w:rFonts w:hint="eastAsia" w:eastAsia="黑体"/>
          <w:szCs w:val="21"/>
          <w:lang w:val="en-US" w:eastAsia="zh-CN"/>
        </w:rPr>
        <w:t xml:space="preserve">  </w:t>
      </w:r>
      <w:r>
        <w:rPr>
          <w:rFonts w:hint="eastAsia" w:ascii="黑体" w:hAnsi="黑体" w:eastAsia="黑体" w:cs="黑体"/>
          <w:szCs w:val="21"/>
          <w:lang w:val="en-US" w:eastAsia="zh-CN"/>
        </w:rPr>
        <w:t xml:space="preserve">  </w:t>
      </w:r>
      <w:r>
        <w:rPr>
          <w:rFonts w:hint="eastAsia" w:ascii="黑体" w:hAnsi="黑体" w:eastAsia="黑体" w:cs="黑体"/>
          <w:sz w:val="32"/>
          <w:szCs w:val="32"/>
          <w:lang w:eastAsia="zh-CN"/>
        </w:rPr>
        <w:t>一、</w:t>
      </w:r>
      <w:r>
        <w:rPr>
          <w:rFonts w:hint="eastAsia" w:ascii="黑体" w:hAnsi="黑体" w:eastAsia="黑体" w:cs="黑体"/>
          <w:color w:val="000000"/>
          <w:sz w:val="32"/>
          <w:szCs w:val="32"/>
        </w:rPr>
        <w:t>抽样方法</w:t>
      </w:r>
    </w:p>
    <w:p>
      <w:pPr>
        <w:widowControl w:val="0"/>
        <w:wordWrap/>
        <w:adjustRightInd/>
        <w:snapToGrid w:val="0"/>
        <w:spacing w:line="520" w:lineRule="exact"/>
        <w:ind w:left="0" w:leftChars="0" w:right="0" w:firstLine="42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在企业的待销产品中随机抽取有产品质量检验合格证明或者以其他形式表明合格的、近期生产的产品。</w:t>
      </w:r>
    </w:p>
    <w:p>
      <w:pPr>
        <w:widowControl w:val="0"/>
        <w:wordWrap/>
        <w:snapToGrid w:val="0"/>
        <w:spacing w:line="520" w:lineRule="exact"/>
        <w:ind w:left="0" w:leftChars="0" w:right="0" w:firstLine="42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抽查样品基数满足抽样数量即可。</w:t>
      </w:r>
    </w:p>
    <w:p>
      <w:pPr>
        <w:widowControl w:val="0"/>
        <w:wordWrap/>
        <w:snapToGrid w:val="0"/>
        <w:spacing w:line="520" w:lineRule="exact"/>
        <w:ind w:left="0" w:leftChars="0" w:right="0" w:firstLine="42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每批次产品抽取6根型材。截取检验及备用样品方法如表1所示：</w:t>
      </w:r>
    </w:p>
    <w:p>
      <w:pPr>
        <w:widowControl w:val="0"/>
        <w:wordWrap/>
        <w:snapToGrid w:val="0"/>
        <w:spacing w:line="520" w:lineRule="exact"/>
        <w:ind w:left="0" w:leftChars="0" w:right="0" w:firstLine="42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随机数一般可使用随机数表、随机数骰子或扑克牌等方法产生。</w:t>
      </w:r>
    </w:p>
    <w:p>
      <w:pPr>
        <w:widowControl w:val="0"/>
        <w:wordWrap/>
        <w:adjustRightInd w:val="0"/>
        <w:snapToGrid w:val="0"/>
        <w:spacing w:line="520" w:lineRule="exact"/>
        <w:ind w:left="0" w:leftChars="0" w:right="0"/>
        <w:jc w:val="center"/>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表1  样品数量和截取方法</w:t>
      </w:r>
    </w:p>
    <w:tbl>
      <w:tblPr>
        <w:tblStyle w:val="16"/>
        <w:tblW w:w="9152" w:type="dxa"/>
        <w:jc w:val="center"/>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6"/>
        <w:gridCol w:w="2327"/>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675" w:type="dxa"/>
            <w:vAlign w:val="center"/>
          </w:tcPr>
          <w:p>
            <w:pPr>
              <w:adjustRightIn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166" w:type="dxa"/>
            <w:vAlign w:val="center"/>
          </w:tcPr>
          <w:p>
            <w:pPr>
              <w:adjustRightIn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产品种类</w:t>
            </w:r>
          </w:p>
        </w:tc>
        <w:tc>
          <w:tcPr>
            <w:tcW w:w="2327" w:type="dxa"/>
            <w:vAlign w:val="center"/>
          </w:tcPr>
          <w:p>
            <w:pPr>
              <w:adjustRightIn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取样数量</w:t>
            </w:r>
          </w:p>
        </w:tc>
        <w:tc>
          <w:tcPr>
            <w:tcW w:w="4984" w:type="dxa"/>
            <w:vAlign w:val="center"/>
          </w:tcPr>
          <w:p>
            <w:pPr>
              <w:adjustRightIn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取样方法及样品数量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675" w:type="dxa"/>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166" w:type="dxa"/>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阳极氧化型材、电泳涂漆型材、喷粉型材和喷漆型材</w:t>
            </w:r>
          </w:p>
        </w:tc>
        <w:tc>
          <w:tcPr>
            <w:tcW w:w="2327" w:type="dxa"/>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同一批次、牌号、状态、尺寸规格（或截面代号）、颜色、表面处理方式的产品中随机抽取6根,分别编号1#、2#、3#、4#、5#、6#。</w:t>
            </w:r>
          </w:p>
        </w:tc>
        <w:tc>
          <w:tcPr>
            <w:tcW w:w="4984" w:type="dxa"/>
            <w:vAlign w:val="center"/>
          </w:tcPr>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1、先从一端端部切除长度500 mm。</w:t>
            </w:r>
          </w:p>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2、每根截去端部后，再连续截取2段，每段长1000mm，共计12段。标记为：1-a、1-b～6-a、6-b，如图1所示。</w:t>
            </w:r>
          </w:p>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3、标记a的6段样品为一包，签封标明为检验样品；标记b的6段样品为一包，签封标明为备用样品。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8" w:hRule="atLeast"/>
          <w:jc w:val="center"/>
        </w:trPr>
        <w:tc>
          <w:tcPr>
            <w:tcW w:w="675" w:type="dxa"/>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166" w:type="dxa"/>
            <w:vAlign w:val="center"/>
          </w:tcPr>
          <w:p>
            <w:pPr>
              <w:adjustRightInd w:val="0"/>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隔热型材</w:t>
            </w:r>
          </w:p>
        </w:tc>
        <w:tc>
          <w:tcPr>
            <w:tcW w:w="2327" w:type="dxa"/>
            <w:vAlign w:val="center"/>
          </w:tcPr>
          <w:p>
            <w:pPr>
              <w:adjustRightInd w:val="0"/>
              <w:snapToGrid w:val="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同一批次、牌号、状态、尺寸规格（或截面代号）、颜色、表面处理方式的产品中随机抽取6根,分别编号1#、2#、3#、4#、5#、6#。</w:t>
            </w:r>
          </w:p>
        </w:tc>
        <w:tc>
          <w:tcPr>
            <w:tcW w:w="4984" w:type="dxa"/>
            <w:vAlign w:val="center"/>
          </w:tcPr>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1、先从两端各切除长度500 mm。</w:t>
            </w:r>
          </w:p>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2、每根截去端部后，再在两端分别截取2段，每段长1000mm，共计12段。标记为：1-a、1-b～6-a、6-b。</w:t>
            </w:r>
          </w:p>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3、将上述编号为1#～4#的剩余样品，每根再连续截取3段，每段长1000mm，共计12段，标记为：1-左a、1-中a、1-右a，2-左a、2-中a、2-右a，3-左b、1-中b、1-右b，4-左b、4-中b、4-右b，如图2所示</w:t>
            </w:r>
          </w:p>
          <w:p>
            <w:pPr>
              <w:adjustRightInd w:val="0"/>
              <w:snapToGrid w:val="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5、标记a的12段样品为一包，签封标明为检验样品；标记b的12段样品为一包，签封标明为备用样品。</w:t>
            </w:r>
          </w:p>
        </w:tc>
      </w:tr>
    </w:tbl>
    <w:p>
      <w:pPr>
        <w:adjustRightInd w:val="0"/>
        <w:snapToGrid w:val="0"/>
        <w:spacing w:line="360" w:lineRule="auto"/>
        <w:jc w:val="center"/>
        <w:rPr>
          <w:rFonts w:ascii="宋体" w:hAnsi="宋体" w:cs="宋体"/>
          <w:color w:val="000000"/>
          <w:sz w:val="24"/>
          <w:szCs w:val="24"/>
        </w:rPr>
      </w:pPr>
      <w:r>
        <w:rPr>
          <w:rFonts w:ascii="宋体" w:hAnsi="宋体" w:cs="宋体"/>
          <w:color w:val="000000"/>
        </w:rPr>
        <w:br w:type="page"/>
      </w:r>
      <w:r>
        <w:rPr>
          <w:rFonts w:hint="eastAsia" w:ascii="宋体" w:hAnsi="宋体" w:cs="宋体"/>
          <w:color w:val="000000"/>
          <w:sz w:val="24"/>
          <w:szCs w:val="24"/>
        </w:rPr>
        <w:t>图1  阳极氧化型材、电泳涂漆型材、喷粉型材和喷漆型材截取示意图</w:t>
      </w:r>
    </w:p>
    <w:p>
      <w:pPr>
        <w:adjustRightInd w:val="0"/>
        <w:snapToGrid w:val="0"/>
        <w:spacing w:line="360" w:lineRule="auto"/>
        <w:jc w:val="center"/>
        <w:rPr>
          <w:rFonts w:ascii="宋体" w:hAnsi="宋体" w:cs="宋体"/>
          <w:color w:val="000000"/>
        </w:rPr>
      </w:pPr>
      <w:r>
        <w:rPr>
          <w:rFonts w:hint="eastAsia" w:ascii="宋体" w:hAnsi="Times New Roman" w:eastAsia="宋体" w:cs="宋体"/>
          <w:color w:val="000000"/>
          <w:kern w:val="2"/>
          <w:sz w:val="21"/>
          <w:szCs w:val="24"/>
          <w:lang w:val="en-US" w:eastAsia="zh-CN" w:bidi="ar-SA"/>
        </w:rPr>
        <w:pict>
          <v:shape id="图片 2" o:spid="_x0000_s1026" type="#_x0000_t75" style="height:216pt;width:406.75pt;rotation:0f;" o:ole="f" fillcolor="#FFFFFF" filled="f" o:preferrelative="t" stroked="f" coordorigin="0,0" coordsize="21600,21600">
            <v:fill on="f" color2="#FFFFFF" focus="0%"/>
            <v:imagedata cropleft="-22f" croptop="20248f" cropright="3610f" cropbottom="21463f" gain="65536f" blacklevel="0f" gamma="0" o:title="" r:id="rId7"/>
            <o:lock v:ext="edit" position="f" selection="f" grouping="f" rotation="f" cropping="f" text="f" aspectratio="t"/>
            <w10:wrap type="none"/>
            <w10:anchorlock/>
          </v:shape>
        </w:pict>
      </w:r>
    </w:p>
    <w:p>
      <w:pPr>
        <w:spacing w:line="360" w:lineRule="auto"/>
        <w:ind w:firstLine="420"/>
        <w:jc w:val="center"/>
        <w:rPr>
          <w:rFonts w:ascii="宋体" w:hAnsi="宋体" w:cs="宋体"/>
          <w:color w:val="000000"/>
          <w:sz w:val="24"/>
          <w:szCs w:val="24"/>
        </w:rPr>
      </w:pPr>
      <w:r>
        <w:rPr>
          <w:rFonts w:hint="eastAsia" w:ascii="宋体" w:hAnsi="宋体" w:cs="宋体"/>
          <w:color w:val="000000"/>
          <w:sz w:val="24"/>
          <w:szCs w:val="24"/>
        </w:rPr>
        <w:t>图2  隔热型材截取示意图</w:t>
      </w:r>
    </w:p>
    <w:p>
      <w:pPr>
        <w:adjustRightInd w:val="0"/>
        <w:snapToGrid w:val="0"/>
        <w:spacing w:line="360" w:lineRule="auto"/>
        <w:jc w:val="center"/>
        <w:rPr>
          <w:rFonts w:ascii="宋体" w:hAnsi="宋体" w:cs="宋体"/>
          <w:color w:val="000000"/>
        </w:rPr>
      </w:pPr>
      <w:r>
        <w:rPr>
          <w:rFonts w:hint="eastAsia" w:ascii="Times New Roman" w:hAnsi="Times New Roman" w:eastAsia="宋体" w:cs="Times New Roman"/>
          <w:color w:val="000000"/>
          <w:kern w:val="2"/>
          <w:sz w:val="21"/>
          <w:szCs w:val="24"/>
          <w:lang w:val="en-US" w:eastAsia="zh-CN" w:bidi="ar-SA"/>
        </w:rPr>
        <w:pict>
          <v:shape id="图片 1" o:spid="_x0000_s1027" type="#_x0000_t75" style="height:199.9pt;width:405.15pt;rotation:0f;" o:ole="f" fillcolor="#FFFFFF" filled="f" o:preferrelative="t" stroked="f" coordorigin="0,0" coordsize="21600,21600">
            <v:fill on="f" color2="#FFFFFF" focus="0%"/>
            <v:imagedata cropleft="649f" croptop="20460f" cropright="612f" cropbottom="20403f" gain="65536f" blacklevel="0f" gamma="0" o:title="" r:id="rId8"/>
            <o:lock v:ext="edit" position="f" selection="f" grouping="f" rotation="f" cropping="f" text="f" aspectratio="t"/>
            <w10:wrap type="none"/>
            <w10:anchorlock/>
          </v:shape>
        </w:pict>
      </w:r>
    </w:p>
    <w:p>
      <w:pPr>
        <w:widowControl w:val="0"/>
        <w:wordWrap/>
        <w:spacing w:line="520" w:lineRule="exact"/>
        <w:ind w:left="0" w:leftChars="0" w:right="0" w:firstLine="0" w:firstLineChars="0"/>
        <w:jc w:val="both"/>
        <w:textAlignment w:val="auto"/>
        <w:outlineLvl w:val="9"/>
        <w:rPr>
          <w:rFonts w:ascii="Times New Roman" w:hAnsi="Times New Roman" w:eastAsia="黑体" w:cs="Times New Roman"/>
          <w:sz w:val="32"/>
          <w:szCs w:val="32"/>
        </w:rPr>
      </w:pPr>
      <w:r>
        <w:rPr>
          <w:rFonts w:hint="eastAsia" w:eastAsia="黑体" w:cs="Times New Roman"/>
          <w:sz w:val="32"/>
          <w:szCs w:val="32"/>
          <w:lang w:val="en-US" w:eastAsia="zh-CN"/>
        </w:rPr>
        <w:t xml:space="preserve">    </w:t>
      </w:r>
      <w:r>
        <w:rPr>
          <w:rFonts w:hint="eastAsia" w:ascii="Times New Roman" w:hAnsi="Times New Roman" w:eastAsia="黑体" w:cs="Times New Roman"/>
          <w:sz w:val="32"/>
          <w:szCs w:val="32"/>
        </w:rPr>
        <w:t>二、主要检验项目及检验项目属性划分</w:t>
      </w:r>
    </w:p>
    <w:p>
      <w:pPr>
        <w:widowControl w:val="0"/>
        <w:wordWrap/>
        <w:adjustRightInd w:val="0"/>
        <w:snapToGrid w:val="0"/>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宋体" w:hAnsi="宋体" w:cs="宋体"/>
          <w:color w:val="000000"/>
          <w:lang w:val="en-US" w:eastAsia="zh-CN"/>
        </w:rPr>
        <w:t xml:space="preserve"> </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阳极氧化型材</w:t>
      </w:r>
    </w:p>
    <w:tbl>
      <w:tblPr>
        <w:tblStyle w:val="16"/>
        <w:tblW w:w="9030" w:type="dxa"/>
        <w:jc w:val="center"/>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50"/>
        <w:gridCol w:w="1489"/>
        <w:gridCol w:w="2081"/>
        <w:gridCol w:w="2269"/>
        <w:gridCol w:w="86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39"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239" w:type="dxa"/>
            <w:gridSpan w:val="2"/>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208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判定依据</w:t>
            </w:r>
          </w:p>
        </w:tc>
        <w:tc>
          <w:tcPr>
            <w:tcW w:w="2269"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检验方法依据</w:t>
            </w:r>
          </w:p>
        </w:tc>
        <w:tc>
          <w:tcPr>
            <w:tcW w:w="1702" w:type="dxa"/>
            <w:gridSpan w:val="2"/>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239" w:type="dxa"/>
            <w:gridSpan w:val="2"/>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08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26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866" w:type="dxa"/>
            <w:vAlign w:val="center"/>
          </w:tcPr>
          <w:p>
            <w:pPr>
              <w:pStyle w:val="2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A</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a</w:t>
            </w:r>
          </w:p>
        </w:tc>
        <w:tc>
          <w:tcPr>
            <w:tcW w:w="836" w:type="dxa"/>
            <w:vAlign w:val="center"/>
          </w:tcPr>
          <w:p>
            <w:pPr>
              <w:pStyle w:val="2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en-US"/>
              </w:rPr>
              <w:t>B</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50"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化学成分</w:t>
            </w: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Si</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bCs/>
                <w:color w:val="000000"/>
                <w:sz w:val="24"/>
                <w:szCs w:val="24"/>
              </w:rPr>
              <w:t>GB/T 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center"/>
          </w:tcPr>
          <w:p>
            <w:pPr>
              <w:widowControl/>
              <w:wordWrap/>
              <w:adjustRightInd/>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Fe</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 xml:space="preserve">GB/T </w:t>
            </w:r>
            <w:r>
              <w:rPr>
                <w:rFonts w:hint="eastAsia" w:ascii="仿宋_GB2312" w:hAnsi="仿宋_GB2312" w:eastAsia="仿宋_GB2312" w:cs="仿宋_GB2312"/>
                <w:color w:val="000000"/>
                <w:sz w:val="24"/>
                <w:szCs w:val="24"/>
              </w:rPr>
              <w:t>20975.4-2020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center"/>
          </w:tcPr>
          <w:p>
            <w:pPr>
              <w:widowControl/>
              <w:wordWrap/>
              <w:adjustRightInd/>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p>
            <w:pPr>
              <w:widowControl/>
              <w:wordWrap/>
              <w:adjustRightInd/>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Cu</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GB/T</w:t>
            </w:r>
            <w:r>
              <w:rPr>
                <w:rFonts w:hint="eastAsia" w:ascii="仿宋_GB2312" w:hAnsi="仿宋_GB2312" w:eastAsia="仿宋_GB2312" w:cs="仿宋_GB2312"/>
                <w:color w:val="000000"/>
                <w:sz w:val="24"/>
                <w:szCs w:val="24"/>
              </w:rPr>
              <w:t>20975.3-2020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center"/>
          </w:tcPr>
          <w:p>
            <w:pPr>
              <w:widowControl/>
              <w:wordWrap/>
              <w:adjustRightInd/>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Mn</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bCs/>
                <w:color w:val="000000"/>
                <w:sz w:val="24"/>
                <w:szCs w:val="24"/>
              </w:rPr>
              <w:t>20975.7-2020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Mg</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bCs/>
                <w:color w:val="000000"/>
                <w:sz w:val="24"/>
                <w:szCs w:val="24"/>
              </w:rPr>
              <w:t>20975.16-2020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Cr</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bCs/>
                <w:color w:val="000000"/>
                <w:sz w:val="24"/>
                <w:szCs w:val="24"/>
              </w:rPr>
              <w:t>20975.18-2020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Zn</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bCs/>
                <w:color w:val="000000"/>
                <w:sz w:val="24"/>
                <w:szCs w:val="24"/>
              </w:rPr>
              <w:t>20975.8-2020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Ti</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w:t>
            </w:r>
            <w:r>
              <w:rPr>
                <w:rFonts w:hint="eastAsia" w:ascii="仿宋_GB2312" w:hAnsi="仿宋_GB2312" w:eastAsia="仿宋_GB2312" w:cs="仿宋_GB2312"/>
                <w:bCs/>
                <w:color w:val="000000"/>
                <w:sz w:val="24"/>
                <w:szCs w:val="24"/>
              </w:rPr>
              <w:t>20975.12-2020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GB/T7999-2015</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39"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50"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力学性能</w:t>
            </w:r>
          </w:p>
        </w:tc>
        <w:tc>
          <w:tcPr>
            <w:tcW w:w="1489"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抗拉强度 R</w:t>
            </w:r>
            <w:r>
              <w:rPr>
                <w:rFonts w:hint="eastAsia" w:ascii="仿宋_GB2312" w:hAnsi="仿宋_GB2312" w:eastAsia="仿宋_GB2312" w:cs="仿宋_GB2312"/>
                <w:color w:val="000000"/>
                <w:sz w:val="24"/>
                <w:szCs w:val="24"/>
                <w:vertAlign w:val="subscript"/>
              </w:rPr>
              <w:t>m</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GB/T16865-2013</w:t>
            </w:r>
          </w:p>
        </w:tc>
        <w:tc>
          <w:tcPr>
            <w:tcW w:w="86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489"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规定非比例延伸强度 R</w:t>
            </w:r>
            <w:r>
              <w:rPr>
                <w:rFonts w:hint="eastAsia" w:ascii="仿宋_GB2312" w:hAnsi="仿宋_GB2312" w:eastAsia="仿宋_GB2312" w:cs="仿宋_GB2312"/>
                <w:color w:val="000000"/>
                <w:sz w:val="24"/>
                <w:szCs w:val="24"/>
                <w:vertAlign w:val="subscript"/>
              </w:rPr>
              <w:t>p0.2</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GB/T16865-2013</w:t>
            </w:r>
          </w:p>
        </w:tc>
        <w:tc>
          <w:tcPr>
            <w:tcW w:w="86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489"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断后伸长率 A</w:t>
            </w:r>
            <w:r>
              <w:rPr>
                <w:rFonts w:hint="eastAsia" w:ascii="仿宋_GB2312" w:hAnsi="仿宋_GB2312" w:eastAsia="仿宋_GB2312" w:cs="仿宋_GB2312"/>
                <w:color w:val="000000"/>
                <w:sz w:val="24"/>
                <w:szCs w:val="24"/>
                <w:vertAlign w:val="subscript"/>
              </w:rPr>
              <w:t>50mm</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GB/T16865-2013</w:t>
            </w:r>
          </w:p>
        </w:tc>
        <w:tc>
          <w:tcPr>
            <w:tcW w:w="86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3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vertAlign w:val="superscript"/>
              </w:rPr>
              <w:t>c</w:t>
            </w:r>
          </w:p>
        </w:tc>
        <w:tc>
          <w:tcPr>
            <w:tcW w:w="750"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壁厚尺寸</w:t>
            </w: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壁厚偏差</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86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50"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膜层性能</w:t>
            </w: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局部膜厚</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5237.2-2017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GB/T4957-2003</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GB/T6462-2005</w:t>
            </w:r>
          </w:p>
        </w:tc>
        <w:tc>
          <w:tcPr>
            <w:tcW w:w="866"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平均膜厚</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5237.2-2017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GB/T4957-2003</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GB/T6462-2005</w:t>
            </w:r>
          </w:p>
        </w:tc>
        <w:tc>
          <w:tcPr>
            <w:tcW w:w="866"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39"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50"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89"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封孔质量</w:t>
            </w:r>
          </w:p>
        </w:tc>
        <w:tc>
          <w:tcPr>
            <w:tcW w:w="208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5237.2-2017</w:t>
            </w:r>
          </w:p>
        </w:tc>
        <w:tc>
          <w:tcPr>
            <w:tcW w:w="2269"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GB/T8753.1-2017</w:t>
            </w:r>
          </w:p>
        </w:tc>
        <w:tc>
          <w:tcPr>
            <w:tcW w:w="866"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36"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9030" w:type="dxa"/>
            <w:gridSpan w:val="7"/>
            <w:vAlign w:val="center"/>
          </w:tcPr>
          <w:p>
            <w:pPr>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注：a 极重要质量项目</w:t>
            </w:r>
          </w:p>
          <w:p>
            <w:pPr>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重要质量项目</w:t>
            </w:r>
          </w:p>
          <w:p>
            <w:pPr>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c壁厚尺寸项目仅生产领域抽样的样品检验， 流通领域不检该项目。</w:t>
            </w:r>
          </w:p>
        </w:tc>
      </w:tr>
    </w:tbl>
    <w:p>
      <w:pPr>
        <w:widowControl w:val="0"/>
        <w:wordWrap/>
        <w:adjustRightInd w:val="0"/>
        <w:snapToGrid w:val="0"/>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宋体" w:hAnsi="宋体" w:cs="宋体"/>
          <w:color w:val="000000"/>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电泳涂漆型材</w:t>
      </w:r>
    </w:p>
    <w:tbl>
      <w:tblPr>
        <w:tblStyle w:val="16"/>
        <w:tblW w:w="9064" w:type="dxa"/>
        <w:jc w:val="center"/>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1"/>
        <w:gridCol w:w="1476"/>
        <w:gridCol w:w="2145"/>
        <w:gridCol w:w="2351"/>
        <w:gridCol w:w="862"/>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61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237" w:type="dxa"/>
            <w:gridSpan w:val="2"/>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2145"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判定依据</w:t>
            </w:r>
          </w:p>
        </w:tc>
        <w:tc>
          <w:tcPr>
            <w:tcW w:w="235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检验方法依据</w:t>
            </w:r>
          </w:p>
        </w:tc>
        <w:tc>
          <w:tcPr>
            <w:tcW w:w="1720" w:type="dxa"/>
            <w:gridSpan w:val="2"/>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237" w:type="dxa"/>
            <w:gridSpan w:val="2"/>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145"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35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862" w:type="dxa"/>
            <w:vAlign w:val="center"/>
          </w:tcPr>
          <w:p>
            <w:pPr>
              <w:pStyle w:val="2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A</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a</w:t>
            </w:r>
          </w:p>
        </w:tc>
        <w:tc>
          <w:tcPr>
            <w:tcW w:w="858" w:type="dxa"/>
            <w:vAlign w:val="center"/>
          </w:tcPr>
          <w:p>
            <w:pPr>
              <w:pStyle w:val="2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en-US"/>
              </w:rPr>
              <w:t>B</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61"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化学成分</w:t>
            </w: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Si</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Fe</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20975.4-2020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Cu</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20975.3-2020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Mn</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20975.7-2020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Mg</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GB/T20975.16-2020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Cr</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GB/T20975.18-2020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Zn</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20975.8-2020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Ti</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GB/T20975.12-2020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GB/T20975.25-2020</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1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61"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力学性能</w:t>
            </w:r>
          </w:p>
        </w:tc>
        <w:tc>
          <w:tcPr>
            <w:tcW w:w="1476"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抗拉强度 R</w:t>
            </w:r>
            <w:r>
              <w:rPr>
                <w:rFonts w:hint="eastAsia" w:ascii="仿宋_GB2312" w:hAnsi="仿宋_GB2312" w:eastAsia="仿宋_GB2312" w:cs="仿宋_GB2312"/>
                <w:color w:val="000000"/>
                <w:sz w:val="24"/>
                <w:szCs w:val="24"/>
                <w:vertAlign w:val="subscript"/>
              </w:rPr>
              <w:t>m</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62"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476"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规定非比例延伸强度 R</w:t>
            </w:r>
            <w:r>
              <w:rPr>
                <w:rFonts w:hint="eastAsia" w:ascii="仿宋_GB2312" w:hAnsi="仿宋_GB2312" w:eastAsia="仿宋_GB2312" w:cs="仿宋_GB2312"/>
                <w:color w:val="000000"/>
                <w:sz w:val="24"/>
                <w:szCs w:val="24"/>
                <w:vertAlign w:val="subscript"/>
              </w:rPr>
              <w:t>p0.2</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62"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476" w:type="dxa"/>
            <w:vAlign w:val="top"/>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断后伸长率 A</w:t>
            </w:r>
            <w:r>
              <w:rPr>
                <w:rFonts w:hint="eastAsia" w:ascii="仿宋_GB2312" w:hAnsi="仿宋_GB2312" w:eastAsia="仿宋_GB2312" w:cs="仿宋_GB2312"/>
                <w:color w:val="000000"/>
                <w:sz w:val="24"/>
                <w:szCs w:val="24"/>
                <w:vertAlign w:val="subscript"/>
              </w:rPr>
              <w:t>50mm</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62"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vertAlign w:val="superscript"/>
              </w:rPr>
              <w:t>c</w:t>
            </w:r>
          </w:p>
        </w:tc>
        <w:tc>
          <w:tcPr>
            <w:tcW w:w="76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壁厚尺寸</w:t>
            </w: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壁厚偏差</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862"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restart"/>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61" w:type="dxa"/>
            <w:vMerge w:val="restart"/>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复合膜性能</w:t>
            </w:r>
          </w:p>
        </w:tc>
        <w:tc>
          <w:tcPr>
            <w:tcW w:w="1476" w:type="dxa"/>
            <w:vAlign w:val="center"/>
          </w:tcPr>
          <w:p>
            <w:pPr>
              <w:tabs>
                <w:tab w:val="left" w:pos="4320"/>
              </w:tabs>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阳极氧化膜局部膜厚</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6462-2005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tabs>
                <w:tab w:val="left" w:pos="4320"/>
              </w:tabs>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漆膜局部膜厚</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6462-2005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tabs>
                <w:tab w:val="left" w:pos="4320"/>
              </w:tabs>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复合膜局部膜厚</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6462-2005</w:t>
            </w:r>
          </w:p>
        </w:tc>
        <w:tc>
          <w:tcPr>
            <w:tcW w:w="862" w:type="dxa"/>
            <w:vAlign w:val="center"/>
          </w:tcPr>
          <w:p>
            <w:pPr>
              <w:widowControl/>
              <w:wordWrap/>
              <w:adjustRightInd/>
              <w:spacing w:line="400" w:lineRule="exact"/>
              <w:ind w:left="0" w:leftChars="0" w:right="0"/>
              <w:jc w:val="left"/>
              <w:textAlignment w:val="auto"/>
              <w:outlineLvl w:val="9"/>
              <w:rPr>
                <w:rFonts w:hint="eastAsia" w:ascii="仿宋_GB2312" w:hAnsi="仿宋_GB2312" w:eastAsia="仿宋_GB2312" w:cs="仿宋_GB2312"/>
                <w:color w:val="000000"/>
                <w:sz w:val="24"/>
                <w:szCs w:val="24"/>
              </w:rPr>
            </w:pPr>
          </w:p>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漆膜硬度</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6739-2006</w:t>
            </w:r>
          </w:p>
        </w:tc>
        <w:tc>
          <w:tcPr>
            <w:tcW w:w="862"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漆膜干附着性</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w:t>
            </w:r>
            <w:r>
              <w:rPr>
                <w:rFonts w:hint="eastAsia" w:ascii="仿宋_GB2312" w:hAnsi="仿宋_GB2312" w:eastAsia="仿宋_GB2312" w:cs="仿宋_GB2312"/>
                <w:bCs/>
                <w:color w:val="000000"/>
                <w:sz w:val="24"/>
                <w:szCs w:val="24"/>
              </w:rPr>
              <w:t>9286-2021</w:t>
            </w:r>
          </w:p>
        </w:tc>
        <w:tc>
          <w:tcPr>
            <w:tcW w:w="862"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漆膜湿附着性</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862"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61" w:type="dxa"/>
            <w:vMerge w:val="continue"/>
            <w:vAlign w:val="center"/>
          </w:tcPr>
          <w:p>
            <w:pPr>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476"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耐碱性</w:t>
            </w:r>
          </w:p>
        </w:tc>
        <w:tc>
          <w:tcPr>
            <w:tcW w:w="2145" w:type="dxa"/>
            <w:vAlign w:val="center"/>
          </w:tcPr>
          <w:p>
            <w:pPr>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2351"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5237.3-2017</w:t>
            </w:r>
          </w:p>
        </w:tc>
        <w:tc>
          <w:tcPr>
            <w:tcW w:w="862" w:type="dxa"/>
            <w:vAlign w:val="center"/>
          </w:tcPr>
          <w:p>
            <w:pPr>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8" w:type="dxa"/>
            <w:vAlign w:val="top"/>
          </w:tcPr>
          <w:p>
            <w:pPr>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4" w:type="dxa"/>
            <w:gridSpan w:val="7"/>
            <w:vAlign w:val="center"/>
          </w:tcPr>
          <w:p>
            <w:pPr>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注：a 极重要质量项目</w:t>
            </w:r>
          </w:p>
          <w:p>
            <w:pPr>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重要质量项目</w:t>
            </w:r>
          </w:p>
          <w:p>
            <w:pPr>
              <w:wordWrap/>
              <w:adjustRightInd/>
              <w:spacing w:line="400" w:lineRule="exact"/>
              <w:ind w:left="0" w:leftChars="0" w:right="0" w:firstLine="360" w:firstLineChars="20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c壁厚尺寸项目仅生产领域抽样的样品检验， 流通领域不检该项目。</w:t>
            </w:r>
          </w:p>
        </w:tc>
      </w:tr>
    </w:tbl>
    <w:p>
      <w:pPr>
        <w:widowControl w:val="0"/>
        <w:wordWrap/>
        <w:adjustRightInd w:val="0"/>
        <w:snapToGrid w:val="0"/>
        <w:spacing w:line="520" w:lineRule="exact"/>
        <w:ind w:left="0" w:leftChars="0" w:right="0" w:firstLine="0" w:firstLineChars="0"/>
        <w:jc w:val="both"/>
        <w:textAlignment w:val="auto"/>
        <w:outlineLvl w:val="9"/>
        <w:rPr>
          <w:rFonts w:ascii="宋体" w:hAnsi="宋体"/>
          <w:color w:val="000000"/>
          <w:lang w:val="en-US"/>
        </w:rPr>
      </w:pPr>
      <w:r>
        <w:rPr>
          <w:rFonts w:hint="eastAsia" w:ascii="宋体" w:hAnsi="宋体" w:cs="宋体"/>
          <w:color w:val="000000"/>
          <w:lang w:val="en-US" w:eastAsia="zh-CN"/>
        </w:rPr>
        <w:t xml:space="preserve">    </w:t>
      </w:r>
      <w:r>
        <w:rPr>
          <w:rFonts w:hint="eastAsia" w:ascii="宋体" w:hAnsi="宋体" w:cs="宋体"/>
          <w:color w:val="000000"/>
          <w:sz w:val="32"/>
          <w:szCs w:val="32"/>
          <w:lang w:eastAsia="zh-CN"/>
        </w:rPr>
        <w:t>（三）</w:t>
      </w:r>
      <w:r>
        <w:rPr>
          <w:rFonts w:ascii="宋体" w:hAnsi="宋体" w:cs="宋体"/>
          <w:color w:val="000000"/>
          <w:sz w:val="32"/>
          <w:szCs w:val="32"/>
        </w:rPr>
        <w:t xml:space="preserve"> </w:t>
      </w:r>
      <w:r>
        <w:rPr>
          <w:rFonts w:hint="eastAsia" w:ascii="宋体" w:hAnsi="宋体" w:cs="宋体"/>
          <w:color w:val="000000"/>
          <w:sz w:val="32"/>
          <w:szCs w:val="32"/>
        </w:rPr>
        <w:t>喷粉型材</w:t>
      </w:r>
      <w:r>
        <w:rPr>
          <w:rFonts w:hint="eastAsia" w:ascii="宋体" w:hAnsi="宋体" w:cs="宋体"/>
          <w:color w:val="000000"/>
          <w:sz w:val="32"/>
          <w:szCs w:val="32"/>
          <w:lang w:val="en-US" w:eastAsia="zh-CN"/>
        </w:rPr>
        <w:t xml:space="preserve"> </w:t>
      </w:r>
    </w:p>
    <w:tbl>
      <w:tblPr>
        <w:tblStyle w:val="16"/>
        <w:tblW w:w="9086" w:type="dxa"/>
        <w:jc w:val="center"/>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963"/>
        <w:gridCol w:w="1649"/>
        <w:gridCol w:w="2104"/>
        <w:gridCol w:w="2222"/>
        <w:gridCol w:w="85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44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612" w:type="dxa"/>
            <w:gridSpan w:val="2"/>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2104"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判定依据</w:t>
            </w:r>
          </w:p>
        </w:tc>
        <w:tc>
          <w:tcPr>
            <w:tcW w:w="2222"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检验方法依据</w:t>
            </w:r>
          </w:p>
        </w:tc>
        <w:tc>
          <w:tcPr>
            <w:tcW w:w="1707" w:type="dxa"/>
            <w:gridSpan w:val="2"/>
            <w:vAlign w:val="top"/>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612" w:type="dxa"/>
            <w:gridSpan w:val="2"/>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104"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222"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852"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A</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a</w:t>
            </w:r>
          </w:p>
        </w:tc>
        <w:tc>
          <w:tcPr>
            <w:tcW w:w="855"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en-US"/>
              </w:rPr>
              <w:t>B</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963"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化学成分</w:t>
            </w: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Si</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Fe</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20975.4-2020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Cu</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20975.3-2020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Mn</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20975.7-2020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Mg</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20975.16-2020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Cr</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Zn</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Ti</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20975.12-2020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963"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力学性能</w:t>
            </w:r>
          </w:p>
        </w:tc>
        <w:tc>
          <w:tcPr>
            <w:tcW w:w="164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抗拉强度 R</w:t>
            </w:r>
            <w:r>
              <w:rPr>
                <w:rFonts w:hint="eastAsia" w:ascii="仿宋_GB2312" w:hAnsi="仿宋_GB2312" w:eastAsia="仿宋_GB2312" w:cs="仿宋_GB2312"/>
                <w:color w:val="000000"/>
                <w:sz w:val="24"/>
                <w:szCs w:val="24"/>
                <w:vertAlign w:val="subscript"/>
              </w:rPr>
              <w:t>m</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5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64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规定非比例延伸强度 R</w:t>
            </w:r>
            <w:r>
              <w:rPr>
                <w:rFonts w:hint="eastAsia" w:ascii="仿宋_GB2312" w:hAnsi="仿宋_GB2312" w:eastAsia="仿宋_GB2312" w:cs="仿宋_GB2312"/>
                <w:color w:val="000000"/>
                <w:sz w:val="24"/>
                <w:szCs w:val="24"/>
                <w:vertAlign w:val="subscript"/>
              </w:rPr>
              <w:t>p0.2</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5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64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断后伸长率 A</w:t>
            </w:r>
            <w:r>
              <w:rPr>
                <w:rFonts w:hint="eastAsia" w:ascii="仿宋_GB2312" w:hAnsi="仿宋_GB2312" w:eastAsia="仿宋_GB2312" w:cs="仿宋_GB2312"/>
                <w:color w:val="000000"/>
                <w:sz w:val="24"/>
                <w:szCs w:val="24"/>
                <w:vertAlign w:val="subscript"/>
              </w:rPr>
              <w:t>50mm</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5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vertAlign w:val="superscript"/>
              </w:rPr>
              <w:t>c</w:t>
            </w:r>
          </w:p>
        </w:tc>
        <w:tc>
          <w:tcPr>
            <w:tcW w:w="963"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壁厚尺寸</w:t>
            </w: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壁厚偏差</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85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963"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膜层性能</w:t>
            </w: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装饰面上的膜层局部厚度</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5237.4-2017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干附着性</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5237.4-2017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湿附着性</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5237.4-2017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沸水附着性</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5237.4-2017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6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4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压痕硬度</w:t>
            </w:r>
          </w:p>
        </w:tc>
        <w:tc>
          <w:tcPr>
            <w:tcW w:w="2104"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5237.4-2017</w:t>
            </w:r>
          </w:p>
        </w:tc>
        <w:tc>
          <w:tcPr>
            <w:tcW w:w="222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9275-2008</w:t>
            </w:r>
          </w:p>
        </w:tc>
        <w:tc>
          <w:tcPr>
            <w:tcW w:w="85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55"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86" w:type="dxa"/>
            <w:gridSpan w:val="7"/>
            <w:vAlign w:val="center"/>
          </w:tcPr>
          <w:p>
            <w:pPr>
              <w:widowControl w:val="0"/>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注：a 极重要质量项目</w:t>
            </w:r>
          </w:p>
          <w:p>
            <w:pPr>
              <w:widowControl w:val="0"/>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重要质量项目</w:t>
            </w:r>
          </w:p>
          <w:p>
            <w:pPr>
              <w:widowControl w:val="0"/>
              <w:wordWrap/>
              <w:adjustRightInd/>
              <w:spacing w:line="400" w:lineRule="exact"/>
              <w:ind w:left="0" w:leftChars="0" w:right="0" w:firstLine="360" w:firstLineChars="20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c壁厚尺寸项目仅生产领域抽样的样品检验， 流通领域不检该项目。</w:t>
            </w:r>
          </w:p>
        </w:tc>
      </w:tr>
    </w:tbl>
    <w:p>
      <w:pPr>
        <w:widowControl w:val="0"/>
        <w:wordWrap/>
        <w:adjustRightInd w:val="0"/>
        <w:snapToGrid w:val="0"/>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喷漆型材</w:t>
      </w:r>
      <w:r>
        <w:rPr>
          <w:rFonts w:hint="eastAsia" w:ascii="仿宋_GB2312" w:hAnsi="仿宋_GB2312" w:eastAsia="仿宋_GB2312" w:cs="仿宋_GB2312"/>
          <w:color w:val="000000"/>
          <w:sz w:val="32"/>
          <w:szCs w:val="32"/>
          <w:lang w:val="en-US" w:eastAsia="zh-CN"/>
        </w:rPr>
        <w:t xml:space="preserve"> </w:t>
      </w:r>
    </w:p>
    <w:tbl>
      <w:tblPr>
        <w:tblStyle w:val="16"/>
        <w:tblW w:w="9071"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84"/>
        <w:gridCol w:w="1683"/>
        <w:gridCol w:w="1800"/>
        <w:gridCol w:w="2261"/>
        <w:gridCol w:w="91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03"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2467" w:type="dxa"/>
            <w:gridSpan w:val="2"/>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1800"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判定依据</w:t>
            </w:r>
          </w:p>
        </w:tc>
        <w:tc>
          <w:tcPr>
            <w:tcW w:w="226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检验方法依据</w:t>
            </w:r>
          </w:p>
        </w:tc>
        <w:tc>
          <w:tcPr>
            <w:tcW w:w="1840" w:type="dxa"/>
            <w:gridSpan w:val="2"/>
            <w:vAlign w:val="top"/>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467" w:type="dxa"/>
            <w:gridSpan w:val="2"/>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800"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26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910"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A</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a</w:t>
            </w:r>
          </w:p>
        </w:tc>
        <w:tc>
          <w:tcPr>
            <w:tcW w:w="930"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en-US"/>
              </w:rPr>
              <w:t>B</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84"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化学成分</w:t>
            </w: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Si</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Fe</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20975.4-2020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Cu</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20975.3-2020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Mn</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20975.7-2020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Mg</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20975.16-2020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Cr</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Zn</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Ti</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20975.12-2020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03"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84"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力学性能</w:t>
            </w:r>
          </w:p>
        </w:tc>
        <w:tc>
          <w:tcPr>
            <w:tcW w:w="1683"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抗拉强度 R</w:t>
            </w:r>
            <w:r>
              <w:rPr>
                <w:rFonts w:hint="eastAsia" w:ascii="仿宋_GB2312" w:hAnsi="仿宋_GB2312" w:eastAsia="仿宋_GB2312" w:cs="仿宋_GB2312"/>
                <w:color w:val="000000"/>
                <w:sz w:val="24"/>
                <w:szCs w:val="24"/>
                <w:vertAlign w:val="subscript"/>
              </w:rPr>
              <w:t>m</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91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683"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规定非比例延伸强度 R</w:t>
            </w:r>
            <w:r>
              <w:rPr>
                <w:rFonts w:hint="eastAsia" w:ascii="仿宋_GB2312" w:hAnsi="仿宋_GB2312" w:eastAsia="仿宋_GB2312" w:cs="仿宋_GB2312"/>
                <w:color w:val="000000"/>
                <w:sz w:val="24"/>
                <w:szCs w:val="24"/>
                <w:vertAlign w:val="subscript"/>
              </w:rPr>
              <w:t>p0.2</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91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683"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断后伸长率 A</w:t>
            </w:r>
            <w:r>
              <w:rPr>
                <w:rFonts w:hint="eastAsia" w:ascii="仿宋_GB2312" w:hAnsi="仿宋_GB2312" w:eastAsia="仿宋_GB2312" w:cs="仿宋_GB2312"/>
                <w:color w:val="000000"/>
                <w:sz w:val="24"/>
                <w:szCs w:val="24"/>
                <w:vertAlign w:val="subscript"/>
              </w:rPr>
              <w:t>50mm</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91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vertAlign w:val="superscript"/>
              </w:rPr>
              <w:t>c</w:t>
            </w:r>
          </w:p>
        </w:tc>
        <w:tc>
          <w:tcPr>
            <w:tcW w:w="784"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壁厚尺寸</w:t>
            </w: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壁厚偏差</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GB/T5237.1-2017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91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784"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膜层性能</w:t>
            </w: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平均膜厚</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局部膜厚</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4957-2003</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硬度</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6739-2006</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干附着性</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湿附着性</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3"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4"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683"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沸水附着性</w:t>
            </w:r>
          </w:p>
        </w:tc>
        <w:tc>
          <w:tcPr>
            <w:tcW w:w="1800"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GB/T5237.5-2017</w:t>
            </w:r>
          </w:p>
        </w:tc>
        <w:tc>
          <w:tcPr>
            <w:tcW w:w="226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9286-2021</w:t>
            </w:r>
          </w:p>
        </w:tc>
        <w:tc>
          <w:tcPr>
            <w:tcW w:w="910"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930"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71" w:type="dxa"/>
            <w:gridSpan w:val="7"/>
            <w:vAlign w:val="center"/>
          </w:tcPr>
          <w:p>
            <w:pPr>
              <w:widowControl w:val="0"/>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注：a 极重要质量项目</w:t>
            </w:r>
          </w:p>
          <w:p>
            <w:pPr>
              <w:widowControl w:val="0"/>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重要质量项目</w:t>
            </w:r>
          </w:p>
          <w:p>
            <w:pPr>
              <w:widowControl w:val="0"/>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c壁厚尺寸项目仅生产领域抽样的样品检验， 流通领域不检该项目。</w:t>
            </w:r>
          </w:p>
        </w:tc>
      </w:tr>
    </w:tbl>
    <w:p>
      <w:pPr>
        <w:widowControl w:val="0"/>
        <w:wordWrap/>
        <w:adjustRightInd w:val="0"/>
        <w:snapToGrid w:val="0"/>
        <w:spacing w:line="520" w:lineRule="exact"/>
        <w:ind w:left="0" w:leftChars="0" w:right="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隔热型材</w:t>
      </w:r>
    </w:p>
    <w:tbl>
      <w:tblPr>
        <w:tblStyle w:val="16"/>
        <w:tblpPr w:leftFromText="180" w:rightFromText="180" w:vertAnchor="text" w:horzAnchor="page" w:tblpXSpec="center" w:tblpY="405"/>
        <w:tblOverlap w:val="never"/>
        <w:tblW w:w="89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82"/>
        <w:gridCol w:w="1189"/>
        <w:gridCol w:w="2115"/>
        <w:gridCol w:w="2371"/>
        <w:gridCol w:w="88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738"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971" w:type="dxa"/>
            <w:gridSpan w:val="2"/>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检验项目</w:t>
            </w:r>
          </w:p>
        </w:tc>
        <w:tc>
          <w:tcPr>
            <w:tcW w:w="2115"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判定依据</w:t>
            </w:r>
          </w:p>
        </w:tc>
        <w:tc>
          <w:tcPr>
            <w:tcW w:w="2371"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检验方法依据</w:t>
            </w:r>
          </w:p>
        </w:tc>
        <w:tc>
          <w:tcPr>
            <w:tcW w:w="1758" w:type="dxa"/>
            <w:gridSpan w:val="2"/>
            <w:vAlign w:val="top"/>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trPr>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1971" w:type="dxa"/>
            <w:gridSpan w:val="2"/>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115"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2371"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882"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en-US" w:bidi="en-US"/>
              </w:rPr>
              <w:t>A</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a</w:t>
            </w:r>
          </w:p>
        </w:tc>
        <w:tc>
          <w:tcPr>
            <w:tcW w:w="876" w:type="dxa"/>
            <w:vAlign w:val="center"/>
          </w:tcPr>
          <w:p>
            <w:pPr>
              <w:pStyle w:val="20"/>
              <w:widowControl w:val="0"/>
              <w:wordWrap/>
              <w:adjustRightInd/>
              <w:spacing w:line="400" w:lineRule="exact"/>
              <w:ind w:left="0" w:leftChars="0" w:right="0" w:firstLine="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en-US"/>
              </w:rPr>
              <w:t>B</w:t>
            </w:r>
            <w:r>
              <w:rPr>
                <w:rFonts w:hint="eastAsia" w:ascii="仿宋_GB2312" w:hAnsi="仿宋_GB2312" w:eastAsia="仿宋_GB2312" w:cs="仿宋_GB2312"/>
                <w:color w:val="000000"/>
                <w:sz w:val="24"/>
                <w:szCs w:val="24"/>
                <w:lang w:val="zh-CN" w:eastAsia="zh-CN" w:bidi="zh-CN"/>
              </w:rPr>
              <w:t>类</w:t>
            </w:r>
            <w:r>
              <w:rPr>
                <w:rFonts w:hint="eastAsia" w:ascii="仿宋_GB2312" w:hAnsi="仿宋_GB2312" w:eastAsia="仿宋_GB2312" w:cs="仿宋_GB2312"/>
                <w:color w:val="000000"/>
                <w:sz w:val="24"/>
                <w:szCs w:val="24"/>
                <w:vertAlign w:val="superscript"/>
                <w:lang w:val="en-US" w:eastAsia="zh-CN" w:bidi="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82"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化学成分</w:t>
            </w: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Si</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Fe</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20975.4-2020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Cu</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20975.3-2020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Mn</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20975.7-2020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Mg</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20975.16-2020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Cr</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Zn</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20975.8-2020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Ti</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20975.12-2020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20975.25-2020</w:t>
            </w:r>
          </w:p>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7999-2015</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Merge w:val="restart"/>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782" w:type="dxa"/>
            <w:vMerge w:val="restart"/>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力学性能</w:t>
            </w:r>
          </w:p>
        </w:tc>
        <w:tc>
          <w:tcPr>
            <w:tcW w:w="118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抗拉强度 R</w:t>
            </w:r>
            <w:r>
              <w:rPr>
                <w:rFonts w:hint="eastAsia" w:ascii="仿宋_GB2312" w:hAnsi="仿宋_GB2312" w:eastAsia="仿宋_GB2312" w:cs="仿宋_GB2312"/>
                <w:color w:val="000000"/>
                <w:sz w:val="24"/>
                <w:szCs w:val="24"/>
                <w:vertAlign w:val="subscript"/>
              </w:rPr>
              <w:t>m</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8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18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规定非比例延伸强度 R</w:t>
            </w:r>
            <w:r>
              <w:rPr>
                <w:rFonts w:hint="eastAsia" w:ascii="仿宋_GB2312" w:hAnsi="仿宋_GB2312" w:eastAsia="仿宋_GB2312" w:cs="仿宋_GB2312"/>
                <w:color w:val="000000"/>
                <w:sz w:val="24"/>
                <w:szCs w:val="24"/>
                <w:vertAlign w:val="subscript"/>
              </w:rPr>
              <w:t>p0.2</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8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Merge w:val="continue"/>
            <w:vAlign w:val="center"/>
          </w:tcPr>
          <w:p>
            <w:pPr>
              <w:widowControl w:val="0"/>
              <w:wordWrap/>
              <w:adjustRightInd/>
              <w:snapToGrid w:val="0"/>
              <w:spacing w:line="400" w:lineRule="exact"/>
              <w:ind w:left="0" w:leftChars="0" w:right="0" w:firstLine="420"/>
              <w:jc w:val="center"/>
              <w:textAlignment w:val="auto"/>
              <w:outlineLvl w:val="9"/>
              <w:rPr>
                <w:rFonts w:hint="eastAsia" w:ascii="仿宋_GB2312" w:hAnsi="仿宋_GB2312" w:eastAsia="仿宋_GB2312" w:cs="仿宋_GB2312"/>
                <w:color w:val="000000"/>
                <w:sz w:val="24"/>
                <w:szCs w:val="24"/>
              </w:rPr>
            </w:pPr>
          </w:p>
        </w:tc>
        <w:tc>
          <w:tcPr>
            <w:tcW w:w="782" w:type="dxa"/>
            <w:vMerge w:val="continue"/>
            <w:vAlign w:val="center"/>
          </w:tcPr>
          <w:p>
            <w:pPr>
              <w:widowControl w:val="0"/>
              <w:wordWrap/>
              <w:adjustRightInd/>
              <w:snapToGrid w:val="0"/>
              <w:spacing w:line="400" w:lineRule="exact"/>
              <w:ind w:left="0" w:leftChars="0" w:right="0" w:firstLine="420"/>
              <w:textAlignment w:val="auto"/>
              <w:outlineLvl w:val="9"/>
              <w:rPr>
                <w:rFonts w:hint="eastAsia" w:ascii="仿宋_GB2312" w:hAnsi="仿宋_GB2312" w:eastAsia="仿宋_GB2312" w:cs="仿宋_GB2312"/>
                <w:color w:val="000000"/>
                <w:sz w:val="24"/>
                <w:szCs w:val="24"/>
              </w:rPr>
            </w:pPr>
          </w:p>
        </w:tc>
        <w:tc>
          <w:tcPr>
            <w:tcW w:w="1189"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断后伸长率 A</w:t>
            </w:r>
            <w:r>
              <w:rPr>
                <w:rFonts w:hint="eastAsia" w:ascii="仿宋_GB2312" w:hAnsi="仿宋_GB2312" w:eastAsia="仿宋_GB2312" w:cs="仿宋_GB2312"/>
                <w:color w:val="000000"/>
                <w:sz w:val="24"/>
                <w:szCs w:val="24"/>
                <w:vertAlign w:val="subscript"/>
              </w:rPr>
              <w:t>50mm</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16865-2013</w:t>
            </w:r>
          </w:p>
        </w:tc>
        <w:tc>
          <w:tcPr>
            <w:tcW w:w="88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仿宋_GB2312" w:hAnsi="仿宋_GB2312" w:eastAsia="仿宋_GB2312" w:cs="仿宋_GB2312"/>
                <w:color w:val="000000"/>
                <w:sz w:val="24"/>
                <w:szCs w:val="24"/>
                <w:vertAlign w:val="superscript"/>
              </w:rPr>
              <w:t>c</w:t>
            </w:r>
          </w:p>
        </w:tc>
        <w:tc>
          <w:tcPr>
            <w:tcW w:w="78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壁厚尺寸</w:t>
            </w: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壁厚偏差</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5237.1-2017</w:t>
            </w:r>
          </w:p>
        </w:tc>
        <w:tc>
          <w:tcPr>
            <w:tcW w:w="882"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r>
              <w:rPr>
                <w:rFonts w:hint="eastAsia" w:ascii="仿宋_GB2312" w:hAnsi="仿宋_GB2312" w:eastAsia="仿宋_GB2312" w:cs="仿宋_GB2312"/>
                <w:color w:val="000000"/>
                <w:sz w:val="24"/>
                <w:szCs w:val="24"/>
                <w:vertAlign w:val="superscript"/>
              </w:rPr>
              <w:t>d</w:t>
            </w:r>
          </w:p>
        </w:tc>
        <w:tc>
          <w:tcPr>
            <w:tcW w:w="782"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复合性能</w:t>
            </w:r>
          </w:p>
        </w:tc>
        <w:tc>
          <w:tcPr>
            <w:tcW w:w="1189"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纵向抗剪特征值（高温）</w:t>
            </w:r>
          </w:p>
        </w:tc>
        <w:tc>
          <w:tcPr>
            <w:tcW w:w="2115"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5237.6-2017</w:t>
            </w:r>
          </w:p>
        </w:tc>
        <w:tc>
          <w:tcPr>
            <w:tcW w:w="2371" w:type="dxa"/>
            <w:vAlign w:val="center"/>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28289-2012</w:t>
            </w:r>
          </w:p>
        </w:tc>
        <w:tc>
          <w:tcPr>
            <w:tcW w:w="882" w:type="dxa"/>
            <w:vAlign w:val="top"/>
          </w:tcPr>
          <w:p>
            <w:pPr>
              <w:widowControl w:val="0"/>
              <w:wordWrap/>
              <w:adjustRightInd/>
              <w:snapToGrid w:val="0"/>
              <w:spacing w:line="400" w:lineRule="exact"/>
              <w:ind w:left="0" w:leftChars="0" w:right="0"/>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pacing w:line="40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38" w:type="dxa"/>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971" w:type="dxa"/>
            <w:gridSpan w:val="2"/>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膜层性能</w:t>
            </w:r>
          </w:p>
        </w:tc>
        <w:tc>
          <w:tcPr>
            <w:tcW w:w="4486" w:type="dxa"/>
            <w:gridSpan w:val="2"/>
            <w:vAlign w:val="center"/>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（按膜层分类不同，分别见上表）</w:t>
            </w:r>
          </w:p>
        </w:tc>
        <w:tc>
          <w:tcPr>
            <w:tcW w:w="882" w:type="dxa"/>
            <w:vAlign w:val="top"/>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p>
        </w:tc>
        <w:tc>
          <w:tcPr>
            <w:tcW w:w="876" w:type="dxa"/>
            <w:vAlign w:val="top"/>
          </w:tcPr>
          <w:p>
            <w:pPr>
              <w:widowControl w:val="0"/>
              <w:wordWrap/>
              <w:adjustRightInd/>
              <w:snapToGrid w:val="0"/>
              <w:spacing w:line="400" w:lineRule="exact"/>
              <w:ind w:left="0" w:leftChars="0" w:right="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53" w:type="dxa"/>
            <w:gridSpan w:val="7"/>
            <w:vAlign w:val="center"/>
          </w:tcPr>
          <w:p>
            <w:pPr>
              <w:widowControl w:val="0"/>
              <w:wordWrap/>
              <w:adjustRightInd/>
              <w:spacing w:line="400" w:lineRule="exact"/>
              <w:ind w:left="0" w:leftChars="0" w:right="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注：a 极重要质量项目</w:t>
            </w:r>
          </w:p>
          <w:p>
            <w:pPr>
              <w:widowControl w:val="0"/>
              <w:wordWrap/>
              <w:adjustRightInd/>
              <w:spacing w:line="400" w:lineRule="exact"/>
              <w:ind w:left="0" w:leftChars="0" w:right="0" w:firstLine="36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 重要质量项目</w:t>
            </w:r>
          </w:p>
          <w:p>
            <w:pPr>
              <w:widowControl w:val="0"/>
              <w:wordWrap/>
              <w:adjustRightInd/>
              <w:snapToGrid w:val="0"/>
              <w:spacing w:line="400" w:lineRule="exact"/>
              <w:ind w:left="0" w:leftChars="0" w:right="0" w:firstLine="360" w:firstLineChars="20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c壁厚尺寸项目仅生产领域抽样的样品检验， 流通领域不检该项目。</w:t>
            </w:r>
          </w:p>
          <w:p>
            <w:pPr>
              <w:widowControl w:val="0"/>
              <w:wordWrap/>
              <w:adjustRightInd/>
              <w:snapToGrid w:val="0"/>
              <w:spacing w:line="400" w:lineRule="exact"/>
              <w:ind w:left="0" w:leftChars="0" w:right="0" w:firstLine="360" w:firstLineChars="200"/>
              <w:jc w:val="left"/>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d O类隔热型材不检纵向抗剪特征值（高温）项目。</w:t>
            </w:r>
          </w:p>
        </w:tc>
      </w:tr>
    </w:tbl>
    <w:p>
      <w:pPr>
        <w:snapToGrid w:val="0"/>
        <w:spacing w:line="440" w:lineRule="exact"/>
        <w:ind w:firstLine="420" w:firstLineChars="200"/>
        <w:rPr>
          <w:color w:val="000000"/>
          <w:szCs w:val="21"/>
        </w:rPr>
      </w:pPr>
      <w:r>
        <w:rPr>
          <w:rFonts w:hint="eastAsia" w:ascii="仿宋_GB2312" w:hAnsi="仿宋_GB2312" w:eastAsia="仿宋_GB2312" w:cs="仿宋_GB2312"/>
          <w:color w:val="000000"/>
          <w:sz w:val="24"/>
          <w:szCs w:val="24"/>
        </w:rPr>
        <w:t>凡是注日期的文件，其随后所有的修改单（不包括勘误的内容）或修订版不适用于本细则。凡是不注日期的文件，其最新版本适用于本细则。</w:t>
      </w:r>
    </w:p>
    <w:p>
      <w:pPr>
        <w:widowControl w:val="0"/>
        <w:wordWrap/>
        <w:spacing w:line="520" w:lineRule="exact"/>
        <w:ind w:left="0" w:leftChars="0" w:right="0" w:firstLine="420" w:firstLineChars="200"/>
        <w:jc w:val="both"/>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判定规则</w:t>
      </w:r>
    </w:p>
    <w:p>
      <w:pPr>
        <w:widowControl w:val="0"/>
        <w:wordWrap/>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依据标准</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5237.1-2017  铝合金建筑型材 第1部分：基材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5237.2-2017  铝合金建筑型材 第2部分：阳极氧化型材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5237.3-2017  铝合金建筑型材 第3部分：电泳涂漆型材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5237.4-2017  铝合金建筑型材 第4部分：喷粉型材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5237.5-2017  铝合金建筑型材 第5部分：喷漆型材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5237.6-2017  铝合金建筑型材 第6部分：隔热型材</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idowControl w:val="0"/>
        <w:wordWrap/>
        <w:snapToGrid w:val="0"/>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判定原则</w:t>
      </w:r>
    </w:p>
    <w:p>
      <w:pPr>
        <w:widowControl w:val="0"/>
        <w:wordWrap/>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单项判定</w:t>
      </w:r>
    </w:p>
    <w:p>
      <w:pPr>
        <w:widowControl w:val="0"/>
        <w:wordWrap/>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壁厚尺寸的判定原则</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壁厚偏差检验6根各1段样品，壁厚偏差应符合产品生产图纸中的相关要求，否则判定此根型材的壁厚偏差不合格。所检6根型材中的壁厚偏差合格数量大于等于5根，判定该项合格，反之判定该项不合格。</w:t>
      </w:r>
    </w:p>
    <w:p>
      <w:pPr>
        <w:widowControl w:val="0"/>
        <w:wordWrap/>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化学成分、力学性能、膜层性能和纵向剪切试验（高温）判定原则</w:t>
      </w:r>
    </w:p>
    <w:p>
      <w:pPr>
        <w:widowControl w:val="0"/>
        <w:wordWrap/>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化学成分检验一段样品，若所有元素检验结果均符合标准要求，判该项目合格，否则判该项目不合格。</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力学性能检验2根各1段样品，2段样品均符合标准要求者，判该项目合格；若其中有一个指标不合格，另取4段试样进行加倍复验，复验结果均符合标准要求时，判该项目合格，否则判该项目不合格。</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膜厚检验2根各1段样品，2段样品均符合标准要求者，判该项目合格；若其中有一个指标不合格，另取4段试样进行加倍复验，复验结果均符合标准要求时，判该项目合格，否则判该项目不合格。</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除</w:t>
      </w:r>
      <w:bookmarkStart w:id="0" w:name="_Hlk8895013"/>
      <w:r>
        <w:rPr>
          <w:rFonts w:hint="eastAsia" w:ascii="仿宋_GB2312" w:hAnsi="仿宋_GB2312" w:eastAsia="仿宋_GB2312" w:cs="仿宋_GB2312"/>
          <w:color w:val="000000"/>
          <w:sz w:val="32"/>
          <w:szCs w:val="32"/>
        </w:rPr>
        <w:t>膜厚</w:t>
      </w:r>
      <w:bookmarkEnd w:id="0"/>
      <w:r>
        <w:rPr>
          <w:rFonts w:hint="eastAsia" w:ascii="仿宋_GB2312" w:hAnsi="仿宋_GB2312" w:eastAsia="仿宋_GB2312" w:cs="仿宋_GB2312"/>
          <w:color w:val="000000"/>
          <w:sz w:val="32"/>
          <w:szCs w:val="32"/>
        </w:rPr>
        <w:t>以外的膜层性能检验2根各1段样品，2段样品均符合标准要求者，判该项目合格；否则，判该项目不合格。</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纵向剪切试验取10段样品进行检验（至少包括3段中部试样），若检验结果符合标准要求，判该项目合格；若检验结果不符合标准要求，应根据GB/T 5237.6-2017相应条款的要求进行加倍复验，复验结果均符合标准要求时，判该项目合格，否则判该项目不合格。</w:t>
      </w:r>
    </w:p>
    <w:p>
      <w:pPr>
        <w:widowControl w:val="0"/>
        <w:wordWrap/>
        <w:adjustRightInd w:val="0"/>
        <w:snapToGrid w:val="0"/>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综合判定</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经检验，所检验项目全部符合标准要求，判定为被抽查产品未发现不合格；检验项目中任一项或一项以上不合格，判定为被抽查产品不合格。当产品存在A类项目不合格时，属于严重不合格。</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若被检产品明示的质量要求高于本细则中检验项目依据的标准要求时，应按被检产品明示的质量要求判定。</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若被检产品明示的质量要求低于本细则中检验项目依据的强制性标准要求时，应按照强制性标准要求判定。</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若被检产品明示的质量要求低于或包含本细则中检验项目依据的推荐性标准要求时，应以被检产品明示的质量要求判定，但应在检验报告备注中进行说明。</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若被检产品明示的质量要求缺少本细则中检验项目依据的强制性标准要求时，应按照强制性标准要求判定。</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若被检产品明示的质量要求缺少本细则中检验项目依据的推荐性标准要求时，该项目不参与判定，但应在检验报告备注中进行说明。</w:t>
      </w:r>
    </w:p>
    <w:p>
      <w:pPr>
        <w:widowControl w:val="0"/>
        <w:wordWrap/>
        <w:spacing w:line="520" w:lineRule="exact"/>
        <w:ind w:left="0" w:leftChars="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bookmarkStart w:id="1" w:name="_GoBack"/>
      <w:bookmarkEnd w:id="1"/>
      <w:r>
        <w:rPr>
          <w:rFonts w:hint="eastAsia" w:ascii="仿宋_GB2312" w:hAnsi="仿宋_GB2312" w:eastAsia="仿宋_GB2312" w:cs="仿宋_GB2312"/>
          <w:color w:val="000000"/>
          <w:sz w:val="32"/>
          <w:szCs w:val="32"/>
        </w:rPr>
        <w:t>检验应注意的问题</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壁厚尺寸项目检验需生产企业提供生产图纸。</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化学成分检验项目检测方法采用GB/T 20975或GB/T 7999，若有异议采用GB/T 20975系列标准方法。</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阳极氧化型材的膜层性能（局部膜厚、平均膜厚）、电泳涂漆型材的复合膜性能（阳极氧化膜局部膜厚、漆膜局部膜厚、复合膜局部厚度）检验项目检测方法采用GB/T 4957或GB/T 6462。若有异议采用GB/T 6462规定的显微镜法。</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阳极氧化型材封孔质量的检验按GB/T 8753.1-2017中硝酸预浸的磷铬酸法。</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隔热型材纵向剪切试验前，应进行试样状态调节，O类隔热型材不检纵向抗剪特征值（高温）项目。</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膜层性能：阳极氧化型材、喷粉型材和喷漆型材是指膜层性能，电泳涂漆型材是指复合膜性能，隔热型材按所抽产品表面处理方法来确定其膜层性能。</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当隔热型材（复合前）只有一种表面处理时，对于穿条式隔热型材化学成分、力学性能和表面性能样品取产品隔热材料复合前型材断面外接圆直径大的型材。</w:t>
      </w:r>
    </w:p>
    <w:p>
      <w:pPr>
        <w:widowControl w:val="0"/>
        <w:wordWrap/>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当隔热型材（复合前）出现两种不同的表面处理时，化学成分、力学性能和表面性能检验项目均要求检验，若由于断面太小而不能进行相应检验项目制样时，该检验项目不检。</w:t>
      </w:r>
    </w:p>
    <w:p>
      <w:pPr>
        <w:widowControl w:val="0"/>
        <w:wordWrap/>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color w:val="000000"/>
          <w:sz w:val="32"/>
          <w:szCs w:val="32"/>
        </w:rPr>
      </w:pPr>
    </w:p>
    <w:sectPr>
      <w:footerReference r:id="rId4" w:type="default"/>
      <w:footerReference r:id="rId5" w:type="even"/>
      <w:pgSz w:w="11906" w:h="16838"/>
      <w:pgMar w:top="1440" w:right="1763" w:bottom="1440" w:left="1763" w:header="851" w:footer="992" w:gutter="0"/>
      <w:paperSrc w:first="0" w:other="0"/>
      <w:pgNumType w:start="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9"/>
      <w:ind w:right="360"/>
      <w:jc w:val="right"/>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7709"/>
    <w:rsid w:val="00030F9B"/>
    <w:rsid w:val="00034AEB"/>
    <w:rsid w:val="00063F78"/>
    <w:rsid w:val="00095F88"/>
    <w:rsid w:val="000D323C"/>
    <w:rsid w:val="00101E90"/>
    <w:rsid w:val="00114F5E"/>
    <w:rsid w:val="00172A27"/>
    <w:rsid w:val="001B4E60"/>
    <w:rsid w:val="001E3D5F"/>
    <w:rsid w:val="001E4E0D"/>
    <w:rsid w:val="00200558"/>
    <w:rsid w:val="00211655"/>
    <w:rsid w:val="00270ACC"/>
    <w:rsid w:val="002A5810"/>
    <w:rsid w:val="002B772D"/>
    <w:rsid w:val="002E6665"/>
    <w:rsid w:val="002F20C6"/>
    <w:rsid w:val="00335A98"/>
    <w:rsid w:val="0034408F"/>
    <w:rsid w:val="00353851"/>
    <w:rsid w:val="00356AE2"/>
    <w:rsid w:val="003B037A"/>
    <w:rsid w:val="003C680A"/>
    <w:rsid w:val="003F496E"/>
    <w:rsid w:val="00414F4A"/>
    <w:rsid w:val="00440EAC"/>
    <w:rsid w:val="004438A0"/>
    <w:rsid w:val="00491731"/>
    <w:rsid w:val="004E016E"/>
    <w:rsid w:val="00562D18"/>
    <w:rsid w:val="00587909"/>
    <w:rsid w:val="005D0FA4"/>
    <w:rsid w:val="00604133"/>
    <w:rsid w:val="00622D40"/>
    <w:rsid w:val="00660F3D"/>
    <w:rsid w:val="0068555F"/>
    <w:rsid w:val="006908D8"/>
    <w:rsid w:val="006A366A"/>
    <w:rsid w:val="007146D5"/>
    <w:rsid w:val="007171A3"/>
    <w:rsid w:val="00730943"/>
    <w:rsid w:val="00796461"/>
    <w:rsid w:val="007A7068"/>
    <w:rsid w:val="007C0F89"/>
    <w:rsid w:val="007D4C84"/>
    <w:rsid w:val="007F7A98"/>
    <w:rsid w:val="00837E6D"/>
    <w:rsid w:val="00872BA1"/>
    <w:rsid w:val="00875D78"/>
    <w:rsid w:val="00876468"/>
    <w:rsid w:val="008929AE"/>
    <w:rsid w:val="008A4865"/>
    <w:rsid w:val="008B6F7D"/>
    <w:rsid w:val="008D3DF2"/>
    <w:rsid w:val="008E66D9"/>
    <w:rsid w:val="008F4C2C"/>
    <w:rsid w:val="00914EF9"/>
    <w:rsid w:val="00921A8E"/>
    <w:rsid w:val="00987336"/>
    <w:rsid w:val="009F36E4"/>
    <w:rsid w:val="00A01028"/>
    <w:rsid w:val="00A168E8"/>
    <w:rsid w:val="00A33CB5"/>
    <w:rsid w:val="00AD7370"/>
    <w:rsid w:val="00B07238"/>
    <w:rsid w:val="00B33A61"/>
    <w:rsid w:val="00B357E3"/>
    <w:rsid w:val="00B3672F"/>
    <w:rsid w:val="00B752D6"/>
    <w:rsid w:val="00B80A87"/>
    <w:rsid w:val="00BB0DCB"/>
    <w:rsid w:val="00BD50B4"/>
    <w:rsid w:val="00C61AD7"/>
    <w:rsid w:val="00CA5368"/>
    <w:rsid w:val="00CD5CDE"/>
    <w:rsid w:val="00D2780B"/>
    <w:rsid w:val="00D652B7"/>
    <w:rsid w:val="00E126E5"/>
    <w:rsid w:val="00E142F2"/>
    <w:rsid w:val="00E54AC4"/>
    <w:rsid w:val="00E5688C"/>
    <w:rsid w:val="00E664B9"/>
    <w:rsid w:val="00E82521"/>
    <w:rsid w:val="00E87FDE"/>
    <w:rsid w:val="00ED3D28"/>
    <w:rsid w:val="00EF04B5"/>
    <w:rsid w:val="00F05437"/>
    <w:rsid w:val="00F84FE1"/>
    <w:rsid w:val="00F925B6"/>
    <w:rsid w:val="00F95F61"/>
    <w:rsid w:val="00F95F74"/>
    <w:rsid w:val="00FD2558"/>
    <w:rsid w:val="01B06B04"/>
    <w:rsid w:val="02121D1E"/>
    <w:rsid w:val="041127D7"/>
    <w:rsid w:val="043A0AF3"/>
    <w:rsid w:val="05577F09"/>
    <w:rsid w:val="065C32EA"/>
    <w:rsid w:val="06C56C1D"/>
    <w:rsid w:val="092E2E2D"/>
    <w:rsid w:val="09C43B84"/>
    <w:rsid w:val="0B6C4597"/>
    <w:rsid w:val="0BC33C6D"/>
    <w:rsid w:val="0C8970F2"/>
    <w:rsid w:val="0CA74F22"/>
    <w:rsid w:val="0D5A3E7C"/>
    <w:rsid w:val="0F5B69E8"/>
    <w:rsid w:val="0F8536D5"/>
    <w:rsid w:val="0F9737AF"/>
    <w:rsid w:val="10882D23"/>
    <w:rsid w:val="11402FD8"/>
    <w:rsid w:val="13B31ED5"/>
    <w:rsid w:val="15073655"/>
    <w:rsid w:val="16EF55B8"/>
    <w:rsid w:val="17264BBC"/>
    <w:rsid w:val="188B2DAB"/>
    <w:rsid w:val="18CA6F33"/>
    <w:rsid w:val="18EE6ABF"/>
    <w:rsid w:val="19DB7966"/>
    <w:rsid w:val="1C6B2DB3"/>
    <w:rsid w:val="1C9E198A"/>
    <w:rsid w:val="1C9E4334"/>
    <w:rsid w:val="1F5A654C"/>
    <w:rsid w:val="241F3AAF"/>
    <w:rsid w:val="2CD02503"/>
    <w:rsid w:val="2EFB26D6"/>
    <w:rsid w:val="30587AE3"/>
    <w:rsid w:val="30AF640E"/>
    <w:rsid w:val="31D0312D"/>
    <w:rsid w:val="32546B1D"/>
    <w:rsid w:val="333D1DD8"/>
    <w:rsid w:val="33A85D49"/>
    <w:rsid w:val="34205EBB"/>
    <w:rsid w:val="35D1666F"/>
    <w:rsid w:val="392C18A6"/>
    <w:rsid w:val="3C2E642A"/>
    <w:rsid w:val="3C365C48"/>
    <w:rsid w:val="3F2A7B27"/>
    <w:rsid w:val="41396E37"/>
    <w:rsid w:val="41C732D7"/>
    <w:rsid w:val="427C1B49"/>
    <w:rsid w:val="439E31E1"/>
    <w:rsid w:val="446063C3"/>
    <w:rsid w:val="44BF4EE7"/>
    <w:rsid w:val="4580344E"/>
    <w:rsid w:val="45E038BE"/>
    <w:rsid w:val="45F9662A"/>
    <w:rsid w:val="46FF6BE2"/>
    <w:rsid w:val="47030F12"/>
    <w:rsid w:val="471332FE"/>
    <w:rsid w:val="48A1735A"/>
    <w:rsid w:val="498040A0"/>
    <w:rsid w:val="4A7A6F73"/>
    <w:rsid w:val="4FBA0059"/>
    <w:rsid w:val="4FF61CC1"/>
    <w:rsid w:val="505325E8"/>
    <w:rsid w:val="51831E59"/>
    <w:rsid w:val="52271DF7"/>
    <w:rsid w:val="5764105B"/>
    <w:rsid w:val="598229B8"/>
    <w:rsid w:val="5A3979A3"/>
    <w:rsid w:val="5A67755D"/>
    <w:rsid w:val="5E9079DA"/>
    <w:rsid w:val="5F8020A8"/>
    <w:rsid w:val="60870E27"/>
    <w:rsid w:val="626E5279"/>
    <w:rsid w:val="631C5B2B"/>
    <w:rsid w:val="681C3523"/>
    <w:rsid w:val="69B73A2F"/>
    <w:rsid w:val="6A187F1A"/>
    <w:rsid w:val="6CA9760E"/>
    <w:rsid w:val="6DA15524"/>
    <w:rsid w:val="6FBB65B3"/>
    <w:rsid w:val="72016505"/>
    <w:rsid w:val="755F1ECD"/>
    <w:rsid w:val="75732AB2"/>
    <w:rsid w:val="760D7803"/>
    <w:rsid w:val="76D74D3C"/>
    <w:rsid w:val="77671B06"/>
    <w:rsid w:val="77B61644"/>
    <w:rsid w:val="77E36F0E"/>
    <w:rsid w:val="79091556"/>
    <w:rsid w:val="7B686B00"/>
    <w:rsid w:val="7C4B24EC"/>
    <w:rsid w:val="7C661675"/>
    <w:rsid w:val="7C9624D7"/>
    <w:rsid w:val="7CEC0A5A"/>
    <w:rsid w:val="7CFD7373"/>
    <w:rsid w:val="7F264B8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paragraph" w:styleId="3">
    <w:name w:val="heading 3"/>
    <w:basedOn w:val="1"/>
    <w:next w:val="1"/>
    <w:unhideWhenUsed/>
    <w:qFormat/>
    <w:uiPriority w:val="9"/>
    <w:pPr>
      <w:spacing w:beforeAutospacing="1" w:afterAutospacing="1"/>
      <w:jc w:val="left"/>
      <w:outlineLvl w:val="2"/>
    </w:pPr>
    <w:rPr>
      <w:rFonts w:hint="eastAsia" w:ascii="宋体" w:hAnsi="宋体"/>
      <w:b/>
      <w:kern w:val="0"/>
      <w:sz w:val="27"/>
      <w:szCs w:val="27"/>
    </w:rPr>
  </w:style>
  <w:style w:type="character" w:default="1" w:styleId="11">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4">
    <w:name w:val="Body Text Indent"/>
    <w:basedOn w:val="1"/>
    <w:qFormat/>
    <w:uiPriority w:val="0"/>
    <w:pPr>
      <w:spacing w:line="360" w:lineRule="auto"/>
      <w:ind w:firstLine="480" w:firstLineChars="200"/>
    </w:pPr>
    <w:rPr>
      <w:rFonts w:ascii="宋体" w:hAnsi="宋体"/>
      <w:sz w:val="24"/>
      <w:szCs w:val="20"/>
    </w:rPr>
  </w:style>
  <w:style w:type="paragraph" w:styleId="5">
    <w:name w:val="Plain Text"/>
    <w:basedOn w:val="1"/>
    <w:qFormat/>
    <w:uiPriority w:val="0"/>
    <w:rPr>
      <w:rFonts w:ascii="宋体" w:hAnsi="Courier New"/>
    </w:rPr>
  </w:style>
  <w:style w:type="paragraph" w:styleId="6">
    <w:name w:val="Date"/>
    <w:basedOn w:val="1"/>
    <w:next w:val="1"/>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bCs/>
    </w:rPr>
  </w:style>
  <w:style w:type="character" w:styleId="13">
    <w:name w:val="page number"/>
    <w:basedOn w:val="11"/>
    <w:qFormat/>
    <w:uiPriority w:val="0"/>
    <w:rPr/>
  </w:style>
  <w:style w:type="character" w:styleId="14">
    <w:name w:val="FollowedHyperlink"/>
    <w:basedOn w:val="11"/>
    <w:unhideWhenUsed/>
    <w:qFormat/>
    <w:uiPriority w:val="99"/>
    <w:rPr>
      <w:color w:val="014CCC"/>
      <w:u w:val="none"/>
    </w:rPr>
  </w:style>
  <w:style w:type="character" w:styleId="15">
    <w:name w:val="Hyperlink"/>
    <w:basedOn w:val="11"/>
    <w:qFormat/>
    <w:uiPriority w:val="0"/>
    <w:rPr>
      <w:color w:val="0000FF"/>
      <w:u w:val="single"/>
    </w:rPr>
  </w:style>
  <w:style w:type="paragraph" w:customStyle="1" w:styleId="1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0">
    <w:name w:val="Other|1"/>
    <w:basedOn w:val="1"/>
    <w:qFormat/>
    <w:uiPriority w:val="0"/>
    <w:pPr>
      <w:spacing w:line="343"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10</Pages>
  <Words>1270</Words>
  <Characters>7239</Characters>
  <Lines>60</Lines>
  <Paragraphs>16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2023-05-09T02:43:00Z</dcterms:created>
  <dc:creator>gaojianzhong</dc:creator>
  <cp:lastModifiedBy>杨艳华</cp:lastModifiedBy>
  <cp:lastPrinted>2010-07-13T03:06:00Z</cp:lastPrinted>
  <dcterms:modified xsi:type="dcterms:W3CDTF">2023-07-06T01:59:59Z</dcterms:modified>
  <dc:title>JDXZ  XXX—XXXX</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