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0" w:firstLineChars="400"/>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清远市传统村落保护条例</w:t>
      </w:r>
    </w:p>
    <w:p>
      <w:pPr>
        <w:spacing w:line="540" w:lineRule="exact"/>
        <w:ind w:firstLine="560" w:firstLineChars="200"/>
        <w:jc w:val="center"/>
        <w:rPr>
          <w:rFonts w:ascii="方正小标宋_GBK" w:hAnsi="方正小标宋_GBK" w:eastAsia="方正小标宋_GBK" w:cs="方正小标宋_GBK"/>
          <w:sz w:val="28"/>
          <w:szCs w:val="28"/>
          <w:highlight w:val="none"/>
        </w:rPr>
      </w:pPr>
      <w:r>
        <w:rPr>
          <w:rFonts w:ascii="方正小标宋_GBK" w:hAnsi="方正小标宋_GBK" w:eastAsia="方正小标宋_GBK" w:cs="方正小标宋_GBK"/>
          <w:sz w:val="28"/>
          <w:szCs w:val="28"/>
          <w:highlight w:val="none"/>
        </w:rPr>
        <w:t>（草案）</w:t>
      </w:r>
    </w:p>
    <w:p>
      <w:pPr>
        <w:ind w:firstLine="560" w:firstLineChars="200"/>
        <w:jc w:val="center"/>
        <w:rPr>
          <w:rFonts w:cs="方正小标宋_GBK" w:asciiTheme="minorEastAsia" w:hAnsiTheme="minorEastAsia"/>
          <w:sz w:val="28"/>
          <w:szCs w:val="28"/>
          <w:highlight w:val="none"/>
        </w:rPr>
      </w:pPr>
    </w:p>
    <w:p>
      <w:pPr>
        <w:pStyle w:val="2"/>
        <w:rPr>
          <w:highlight w:val="none"/>
        </w:rPr>
      </w:pPr>
      <w:r>
        <w:rPr>
          <w:rFonts w:hint="eastAsia"/>
          <w:highlight w:val="none"/>
        </w:rPr>
        <w:t>第一章</w:t>
      </w:r>
      <w:r>
        <w:rPr>
          <w:highlight w:val="none"/>
        </w:rPr>
        <w:t xml:space="preserve">  </w:t>
      </w:r>
      <w:r>
        <w:rPr>
          <w:rFonts w:hint="eastAsia"/>
          <w:highlight w:val="none"/>
        </w:rPr>
        <w:t>总则</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第一条 【立法目的】 </w:t>
      </w:r>
      <w:r>
        <w:rPr>
          <w:rFonts w:hint="eastAsia" w:asciiTheme="minorEastAsia" w:hAnsiTheme="minorEastAsia"/>
          <w:sz w:val="28"/>
          <w:szCs w:val="28"/>
          <w:highlight w:val="none"/>
        </w:rPr>
        <w:t>为了加强传统村落的保护和发展，保持传统村落风貌，传承优秀历史文化，推进美丽乡村建设，促进乡村振兴，根据有关法律法规，结合本市实际，制定本条例。</w:t>
      </w:r>
    </w:p>
    <w:p>
      <w:pPr>
        <w:spacing w:line="540" w:lineRule="exact"/>
        <w:ind w:firstLine="562" w:firstLineChars="200"/>
        <w:rPr>
          <w:rFonts w:asciiTheme="minorEastAsia" w:hAnsiTheme="minorEastAsia"/>
          <w:sz w:val="28"/>
          <w:szCs w:val="28"/>
          <w:highlight w:val="none"/>
        </w:rPr>
      </w:pPr>
      <w:bookmarkStart w:id="0" w:name="_Toc134714089"/>
      <w:r>
        <w:rPr>
          <w:rFonts w:hint="eastAsia"/>
          <w:b/>
          <w:bCs/>
          <w:sz w:val="28"/>
          <w:szCs w:val="28"/>
          <w:highlight w:val="none"/>
        </w:rPr>
        <w:t>第二条</w:t>
      </w:r>
      <w:bookmarkEnd w:id="0"/>
      <w:r>
        <w:rPr>
          <w:rFonts w:hint="eastAsia"/>
          <w:b/>
          <w:bCs/>
          <w:sz w:val="28"/>
          <w:szCs w:val="28"/>
          <w:highlight w:val="none"/>
        </w:rPr>
        <w:t xml:space="preserve"> 【适用范围】 </w:t>
      </w:r>
      <w:r>
        <w:rPr>
          <w:rFonts w:hint="eastAsia" w:asciiTheme="minorEastAsia" w:hAnsiTheme="minorEastAsia"/>
          <w:sz w:val="28"/>
          <w:szCs w:val="28"/>
          <w:highlight w:val="none"/>
        </w:rPr>
        <w:t>本市行政区域内传统村落的保护和利用，适用本条例。</w:t>
      </w:r>
    </w:p>
    <w:p>
      <w:pPr>
        <w:spacing w:line="540" w:lineRule="exact"/>
        <w:ind w:firstLine="480"/>
        <w:rPr>
          <w:rFonts w:asciiTheme="minorEastAsia" w:hAnsiTheme="minorEastAsia"/>
          <w:sz w:val="28"/>
          <w:szCs w:val="28"/>
          <w:highlight w:val="none"/>
        </w:rPr>
      </w:pPr>
      <w:r>
        <w:rPr>
          <w:rFonts w:hint="eastAsia" w:asciiTheme="minorEastAsia" w:hAnsiTheme="minorEastAsia"/>
          <w:sz w:val="28"/>
          <w:szCs w:val="28"/>
          <w:highlight w:val="none"/>
        </w:rPr>
        <w:t>本条例所称传统村落，是指村落形成年代较早，拥有较为丰富的物质形态和非物质形态文化遗产，具有较高历史、文化、科学、艺术、社会、经济等价值，能较完整体现传统风貌和地域文化特色，列入国家级、省级和市级传统村落名录的村落。</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未纳入传统村落保护名录的民族村寨参照本条例执行。</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第三条 【立法原则】 </w:t>
      </w:r>
      <w:r>
        <w:rPr>
          <w:rFonts w:hint="eastAsia" w:asciiTheme="minorEastAsia" w:hAnsiTheme="minorEastAsia"/>
          <w:sz w:val="28"/>
          <w:szCs w:val="28"/>
          <w:highlight w:val="none"/>
        </w:rPr>
        <w:t>传统村落的保护应当遵循科学规划、整体保护、突出特色、活态传承、合理利用、政府引导、村民自主、社会参与的原则。</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传统村落保护应当与乡村振兴各项工作统筹推进，协调发展。</w:t>
      </w:r>
      <w:bookmarkStart w:id="1" w:name="_Toc134714091"/>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第四条 【</w:t>
      </w:r>
      <w:r>
        <w:rPr>
          <w:rFonts w:hint="eastAsia"/>
          <w:b/>
          <w:bCs/>
          <w:sz w:val="28"/>
          <w:szCs w:val="28"/>
          <w:highlight w:val="none"/>
        </w:rPr>
        <w:t>政府职责</w:t>
      </w:r>
      <w:r>
        <w:rPr>
          <w:rFonts w:hint="eastAsia" w:asciiTheme="minorEastAsia" w:hAnsiTheme="minorEastAsia"/>
          <w:b/>
          <w:bCs/>
          <w:sz w:val="28"/>
          <w:szCs w:val="28"/>
          <w:highlight w:val="none"/>
        </w:rPr>
        <w:t>】</w:t>
      </w:r>
      <w:bookmarkEnd w:id="1"/>
      <w:r>
        <w:rPr>
          <w:rFonts w:hint="eastAsia" w:asciiTheme="minorEastAsia" w:hAnsiTheme="minorEastAsia"/>
          <w:b/>
          <w:bCs/>
          <w:sz w:val="28"/>
          <w:szCs w:val="28"/>
          <w:highlight w:val="none"/>
        </w:rPr>
        <w:t xml:space="preserve"> </w:t>
      </w:r>
      <w:r>
        <w:rPr>
          <w:rFonts w:hint="eastAsia" w:asciiTheme="minorEastAsia" w:hAnsiTheme="minorEastAsia"/>
          <w:sz w:val="28"/>
          <w:szCs w:val="28"/>
          <w:highlight w:val="none"/>
        </w:rPr>
        <w:t>市人民政府应当加强对传统村落保护和利用工作的领导，将传统村落的保护利用纳入市国民经济和社会发展规划以及国土空间规划，建立工作协调机制，研究解决传统村落保护中的重大问题。</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县（市、区）人民政府负责本行政区域内传统村落保护与利用工作</w:t>
      </w:r>
      <w:r>
        <w:rPr>
          <w:rFonts w:hint="eastAsia" w:asciiTheme="minorEastAsia" w:hAnsiTheme="minorEastAsia"/>
          <w:sz w:val="28"/>
          <w:szCs w:val="28"/>
          <w:highlight w:val="none"/>
        </w:rPr>
        <w:t>的实施，统筹推进各项保护工作</w:t>
      </w:r>
      <w:r>
        <w:rPr>
          <w:rFonts w:hint="eastAsia" w:asciiTheme="minorEastAsia" w:hAnsiTheme="minorEastAsia"/>
          <w:sz w:val="28"/>
          <w:szCs w:val="28"/>
          <w:highlight w:val="none"/>
        </w:rPr>
        <w:t>。</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第五条 【部门职责】 </w:t>
      </w:r>
      <w:r>
        <w:rPr>
          <w:rFonts w:hint="eastAsia" w:asciiTheme="minorEastAsia" w:hAnsiTheme="minorEastAsia"/>
          <w:sz w:val="28"/>
          <w:szCs w:val="28"/>
          <w:highlight w:val="none"/>
        </w:rPr>
        <w:t>市、县（市、区）人民政府</w:t>
      </w:r>
      <w:r>
        <w:rPr>
          <w:rFonts w:hint="eastAsia" w:asciiTheme="minorEastAsia" w:hAnsiTheme="minorEastAsia" w:cstheme="minorEastAsia"/>
          <w:sz w:val="28"/>
          <w:szCs w:val="28"/>
          <w:highlight w:val="none"/>
        </w:rPr>
        <w:t>住房和城乡</w:t>
      </w:r>
      <w:r>
        <w:rPr>
          <w:rFonts w:hint="eastAsia" w:asciiTheme="minorEastAsia" w:hAnsiTheme="minorEastAsia"/>
          <w:sz w:val="28"/>
          <w:szCs w:val="28"/>
          <w:highlight w:val="none"/>
        </w:rPr>
        <w:t>建设</w:t>
      </w:r>
      <w:r>
        <w:rPr>
          <w:rFonts w:hint="eastAsia" w:asciiTheme="minorEastAsia" w:hAnsiTheme="minorEastAsia"/>
          <w:sz w:val="28"/>
          <w:szCs w:val="28"/>
          <w:highlight w:val="none"/>
        </w:rPr>
        <w:t>部门</w:t>
      </w:r>
      <w:r>
        <w:rPr>
          <w:rFonts w:hint="eastAsia" w:asciiTheme="minorEastAsia" w:hAnsiTheme="minorEastAsia"/>
          <w:sz w:val="28"/>
          <w:szCs w:val="28"/>
          <w:highlight w:val="none"/>
        </w:rPr>
        <w:t>负责传统村落保护的指导、协调和监督管理工作，并会同有关部门组织实施本条例。</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市、县（市、区）人民政府文化广电旅游体育部门负责将传统村落保护纳入本级文物和旅游规划，加强对传统村落内的文物、非物质文化遗产等保护工作实施监督管理和指导。</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市、县（市、区）人民政府自然资源、发展和改革、农业农村、财政、生态环境、民族宗教、公安、应急管理、交通、消防救援、城市管理综合执法等有关部门在各自职责范围内做好传统村落保护和利用相关工作。</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第六条 【乡镇、街道职责】 </w:t>
      </w:r>
      <w:r>
        <w:rPr>
          <w:rFonts w:hint="eastAsia" w:asciiTheme="minorEastAsia" w:hAnsiTheme="minorEastAsia"/>
          <w:sz w:val="28"/>
          <w:szCs w:val="28"/>
          <w:highlight w:val="none"/>
        </w:rPr>
        <w:t>传统村落所在地乡镇人民政府、街道办事处应当做好下列工作：</w:t>
      </w:r>
    </w:p>
    <w:p>
      <w:pPr>
        <w:spacing w:line="540" w:lineRule="exact"/>
        <w:ind w:firstLine="280" w:firstLineChars="100"/>
        <w:rPr>
          <w:rFonts w:asciiTheme="minorEastAsia" w:hAnsiTheme="minorEastAsia"/>
          <w:sz w:val="28"/>
          <w:szCs w:val="28"/>
          <w:highlight w:val="none"/>
        </w:rPr>
      </w:pPr>
      <w:r>
        <w:rPr>
          <w:rFonts w:hint="eastAsia" w:asciiTheme="minorEastAsia" w:hAnsiTheme="minorEastAsia"/>
          <w:sz w:val="28"/>
          <w:szCs w:val="28"/>
          <w:highlight w:val="none"/>
        </w:rPr>
        <w:t>（一）对本行政区范围内的传统村落进行普查，推动符合条件的传统村落申报工作。</w:t>
      </w:r>
    </w:p>
    <w:p>
      <w:pPr>
        <w:spacing w:line="540" w:lineRule="exact"/>
        <w:ind w:firstLine="280" w:firstLineChars="100"/>
        <w:rPr>
          <w:rFonts w:asciiTheme="minorEastAsia" w:hAnsiTheme="minorEastAsia"/>
          <w:sz w:val="28"/>
          <w:szCs w:val="28"/>
          <w:highlight w:val="none"/>
        </w:rPr>
      </w:pPr>
      <w:r>
        <w:rPr>
          <w:rFonts w:hint="eastAsia" w:asciiTheme="minorEastAsia" w:hAnsiTheme="minorEastAsia"/>
          <w:sz w:val="28"/>
          <w:szCs w:val="28"/>
          <w:highlight w:val="none"/>
        </w:rPr>
        <w:t>（二）组织宣传传统村落的相关法律法规和保护知识，配合编制并实施传统村落保护发展规划。</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（三）</w:t>
      </w:r>
      <w:r>
        <w:rPr>
          <w:rFonts w:hint="eastAsia" w:asciiTheme="minorEastAsia" w:hAnsiTheme="minorEastAsia"/>
          <w:sz w:val="28"/>
          <w:szCs w:val="28"/>
          <w:highlight w:val="none"/>
        </w:rPr>
        <w:t>落实传统村落基础设施、公共服务设施的建设</w:t>
      </w:r>
      <w:r>
        <w:rPr>
          <w:rFonts w:hint="eastAsia" w:asciiTheme="minorEastAsia" w:hAnsiTheme="minorEastAsia"/>
          <w:sz w:val="28"/>
          <w:szCs w:val="28"/>
          <w:highlight w:val="none"/>
        </w:rPr>
        <w:t>，对传统村落的环境卫生等实施监督管理，改善人居环境。</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（四）协助落实传统村落消防安全、白蚁等病虫害、地质灾害防治工作。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（五）组织开展日常巡查，依法制止违反传统村落保护与利用的行为，及时处置传统风貌建筑、历史建筑、不可移动文物损毁等隐患，并向县（市、区）人民政府有关主管部门报告。</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（六）挖掘、弘扬优秀传统民风民俗，引导村（居）委会开展乡村文化活动，并保护与之相关的空间场所，物质载体。</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（七）指导村（居）民委员会订立传统村落保护和发展的村规民约，指导、督促村民委员会做好传统村落保护工作；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（八）指导在传统村落内适度有序地开展旅游、休闲度假、非物质文化遗产等生产经营活动。</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（九）履行法律、法规规定的其他职责。</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第七条 【村（居）委员会职责】 </w:t>
      </w:r>
      <w:r>
        <w:rPr>
          <w:rFonts w:hint="eastAsia" w:asciiTheme="minorEastAsia" w:hAnsiTheme="minorEastAsia"/>
          <w:sz w:val="28"/>
          <w:szCs w:val="28"/>
          <w:highlight w:val="none"/>
        </w:rPr>
        <w:t>传统村落所在地村（居）民委员会具体做好以下工作：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（一）参与传统村落保护发展规划的编制和实施，</w:t>
      </w:r>
      <w:r>
        <w:rPr>
          <w:rFonts w:hint="eastAsia" w:asciiTheme="minorEastAsia" w:hAnsiTheme="minorEastAsia"/>
          <w:sz w:val="28"/>
          <w:szCs w:val="28"/>
          <w:highlight w:val="none"/>
        </w:rPr>
        <w:t>协助</w:t>
      </w:r>
      <w:r>
        <w:rPr>
          <w:rFonts w:hint="eastAsia" w:asciiTheme="minorEastAsia" w:hAnsiTheme="minorEastAsia"/>
          <w:sz w:val="28"/>
          <w:szCs w:val="28"/>
          <w:highlight w:val="none"/>
        </w:rPr>
        <w:t>做好传统村落</w:t>
      </w:r>
      <w:r>
        <w:rPr>
          <w:rFonts w:hint="eastAsia" w:asciiTheme="minorEastAsia" w:hAnsiTheme="minorEastAsia"/>
          <w:sz w:val="28"/>
          <w:szCs w:val="28"/>
          <w:highlight w:val="none"/>
        </w:rPr>
        <w:t>申报、</w:t>
      </w:r>
      <w:r>
        <w:rPr>
          <w:rFonts w:hint="eastAsia" w:asciiTheme="minorEastAsia" w:hAnsiTheme="minorEastAsia"/>
          <w:sz w:val="28"/>
          <w:szCs w:val="28"/>
          <w:highlight w:val="none"/>
        </w:rPr>
        <w:t>保护和宣传工作；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（二）依法组织村（居）民会议或者村民代表会议将传统村落保护事项纳入村规民约，引导村（居）民按照传统村落保护要求，保护文物古迹，合理使用传统风貌建筑；</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（三）收集、保护已经坍塌、散落的传统风貌建筑的构件，对有损毁危险的传统建（构）筑进行登记，并及时向乡镇人民政府、街道办事处报告；</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（四）成立志愿保护队伍，加强日常保护和消防安全巡查，落实消防安全、白蚁等病虫害防治工作；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（五）对违反传统村落保护规定和要求的行为，进行劝阻、制止，并及时向乡镇人民政府、街道办事处报告；</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（六）组织、指导村民在传统村落内开展民俗文化和经营活动；</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（七）建立日常卫生保洁制度，加强村落日常环境卫生管理，对生活垃圾进行分类收集、转运和集中处理。</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（八）做好传统村落保护的其他工作。</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bCs/>
          <w:sz w:val="28"/>
          <w:szCs w:val="28"/>
          <w:highlight w:val="none"/>
        </w:rPr>
        <w:t>第八条</w:t>
      </w:r>
      <w:bookmarkStart w:id="2" w:name="_Toc134714094"/>
      <w:r>
        <w:rPr>
          <w:rFonts w:hint="eastAsia" w:asciiTheme="minorEastAsia" w:hAnsiTheme="minorEastAsia" w:cstheme="minorEastAsia"/>
          <w:b/>
          <w:bCs/>
          <w:sz w:val="28"/>
          <w:szCs w:val="28"/>
          <w:highlight w:val="none"/>
        </w:rPr>
        <w:t xml:space="preserve"> 【社会参与】</w:t>
      </w:r>
      <w:bookmarkEnd w:id="2"/>
      <w:r>
        <w:rPr>
          <w:rFonts w:hint="eastAsia" w:asciiTheme="minorEastAsia" w:hAnsiTheme="minorEastAsia" w:cstheme="minorEastAsia"/>
          <w:b/>
          <w:bCs/>
          <w:sz w:val="28"/>
          <w:szCs w:val="28"/>
          <w:highlight w:val="none"/>
        </w:rPr>
        <w:t xml:space="preserve"> </w:t>
      </w:r>
      <w:r>
        <w:rPr>
          <w:rFonts w:hint="eastAsia" w:asciiTheme="minorEastAsia" w:hAnsiTheme="minorEastAsia" w:cstheme="minorEastAsia"/>
          <w:sz w:val="28"/>
          <w:szCs w:val="28"/>
          <w:highlight w:val="none"/>
        </w:rPr>
        <w:t>传统村落的保护利用，应当保障村（居）民的合法权益。</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任何单位、组织、个人都有依法保护传统村落的义务和责任，有权对传统村落的保护和利用提出意见和建议，有权对破坏、损害传统村落的行为进行劝阻和举报。</w:t>
      </w:r>
    </w:p>
    <w:p>
      <w:pPr>
        <w:pStyle w:val="2"/>
        <w:rPr>
          <w:highlight w:val="none"/>
        </w:rPr>
      </w:pPr>
      <w:r>
        <w:rPr>
          <w:rFonts w:hint="eastAsia"/>
          <w:highlight w:val="none"/>
        </w:rPr>
        <w:t>第二章</w:t>
      </w:r>
      <w:r>
        <w:rPr>
          <w:highlight w:val="none"/>
        </w:rPr>
        <w:t xml:space="preserve">  </w:t>
      </w:r>
      <w:r>
        <w:rPr>
          <w:rFonts w:hint="eastAsia"/>
          <w:highlight w:val="none"/>
        </w:rPr>
        <w:t>申报认定与规划编制</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sz w:val="28"/>
          <w:szCs w:val="28"/>
          <w:highlight w:val="none"/>
        </w:rPr>
        <w:t>第九条 【申报条件】</w:t>
      </w:r>
      <w:r>
        <w:rPr>
          <w:rFonts w:hint="eastAsia" w:asciiTheme="minorEastAsia" w:hAnsiTheme="minorEastAsia" w:cstheme="minorEastAsia"/>
          <w:sz w:val="28"/>
          <w:szCs w:val="28"/>
          <w:highlight w:val="none"/>
        </w:rPr>
        <w:t xml:space="preserve"> 具备下列条件的村落，经村（居）民会议或者村（居）民代表会议讨论同意，可以申报市级传统村落：</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（一）历史建筑、传统风貌建筑等集中连片分布或者总量达到村庄建筑总量的三分之一以上，较完整体现一定历史时期或者承载广府文化、客家文化等岭南特定地域文化特色的建造传统和建筑风格；</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（二）村落选址具有传统特色和地方代表性，反映特定历史文化背景，体现人和自然共生的建造智慧；</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（三）村落格局鲜明且保存良好，体现有代表性的传统文化、传统生产和生活方式；</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（四）具有较为鲜明的岭南地域乡土文化特征的民俗活动、传统技艺等非物质文化遗产仍保有活态。</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申报国家级、省级传统村落的，按照国家、省的有关规定执行。</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sz w:val="28"/>
          <w:szCs w:val="28"/>
          <w:highlight w:val="none"/>
        </w:rPr>
        <w:t>第十条 【申报材料】</w:t>
      </w:r>
      <w:r>
        <w:rPr>
          <w:rFonts w:hint="eastAsia" w:asciiTheme="minorEastAsia" w:hAnsiTheme="minorEastAsia" w:cstheme="minorEastAsia"/>
          <w:sz w:val="28"/>
          <w:szCs w:val="28"/>
          <w:highlight w:val="none"/>
        </w:rPr>
        <w:t xml:space="preserve"> 申报市级传统村落，应当提交下列材料：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（一）历史沿革、基本情况、地方特色和历史文化价值的说明；</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（二）传统格局和历史风貌的现状、文献资料；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（三）不可移动文物、历史建筑、传统风貌建筑的清单和简要说明（包括图文资料）；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（四）非物质文化遗产项目和传统特色制作技艺或者制造工艺等传统文化资源情况说明（包括图文资料）；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（五）社会经济、房屋空置率等资料；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（六）保护工作情况以及拟保护的范围、目标和要求；</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（七）村（居）民会议</w:t>
      </w:r>
      <w:r>
        <w:rPr>
          <w:rFonts w:hint="eastAsia" w:asciiTheme="minorEastAsia" w:hAnsiTheme="minorEastAsia" w:cstheme="minorEastAsia"/>
          <w:sz w:val="28"/>
          <w:szCs w:val="28"/>
          <w:highlight w:val="none"/>
        </w:rPr>
        <w:t>和</w:t>
      </w:r>
      <w:r>
        <w:rPr>
          <w:rFonts w:hint="eastAsia" w:asciiTheme="minorEastAsia" w:hAnsiTheme="minorEastAsia" w:cstheme="minorEastAsia"/>
          <w:sz w:val="28"/>
          <w:szCs w:val="28"/>
          <w:highlight w:val="none"/>
        </w:rPr>
        <w:t>村（居）民代表会议同意申报的意见材料；</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（八）其他需要提交的材料。</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sz w:val="28"/>
          <w:szCs w:val="28"/>
          <w:highlight w:val="none"/>
        </w:rPr>
        <w:t xml:space="preserve">第十一条 【认定公布程序】 </w:t>
      </w:r>
      <w:r>
        <w:rPr>
          <w:rFonts w:hint="eastAsia" w:asciiTheme="minorEastAsia" w:hAnsiTheme="minorEastAsia" w:cstheme="minorEastAsia"/>
          <w:sz w:val="28"/>
          <w:szCs w:val="28"/>
          <w:highlight w:val="none"/>
        </w:rPr>
        <w:t>申报市级传统村落由所在地乡（镇）人民政府、街道办事处组织村（居）委员会向县（市、区）住房和城乡建设部门提出申请，并经县（市、区）人民政府同意，由县（市、区）住房和城乡建设部门向市住房和城乡建设部门申报。</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市住房和城乡建设部门应当会同自然资源、农业农村、文广旅体、财政等部门组织专家进行评估论证，提出审查意见后，报市人民政府批准认定。市住房和城乡建设</w:t>
      </w:r>
      <w:r>
        <w:rPr>
          <w:rFonts w:hint="eastAsia" w:asciiTheme="minorEastAsia" w:hAnsiTheme="minorEastAsia" w:cstheme="minorEastAsia"/>
          <w:sz w:val="28"/>
          <w:szCs w:val="28"/>
          <w:highlight w:val="none"/>
        </w:rPr>
        <w:t>部门</w:t>
      </w:r>
      <w:r>
        <w:rPr>
          <w:rFonts w:hint="eastAsia" w:asciiTheme="minorEastAsia" w:hAnsiTheme="minorEastAsia" w:cstheme="minorEastAsia"/>
          <w:sz w:val="28"/>
          <w:szCs w:val="28"/>
          <w:highlight w:val="none"/>
        </w:rPr>
        <w:t>应当自批准之日起二十日内向社会公布并列入清远市传统村落名录</w:t>
      </w:r>
      <w:r>
        <w:rPr>
          <w:rFonts w:hint="eastAsia" w:asciiTheme="minorEastAsia" w:hAnsiTheme="minorEastAsia" w:cstheme="minorEastAsia"/>
          <w:sz w:val="28"/>
          <w:szCs w:val="28"/>
          <w:highlight w:val="none"/>
        </w:rPr>
        <w:t>。</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第十二条 【</w:t>
      </w:r>
      <w:r>
        <w:rPr>
          <w:rFonts w:asciiTheme="minorEastAsia" w:hAnsiTheme="minorEastAsia"/>
          <w:b/>
          <w:bCs/>
          <w:sz w:val="28"/>
          <w:szCs w:val="28"/>
          <w:highlight w:val="none"/>
        </w:rPr>
        <w:t>编制</w:t>
      </w:r>
      <w:r>
        <w:rPr>
          <w:rFonts w:hint="eastAsia" w:asciiTheme="minorEastAsia" w:hAnsiTheme="minorEastAsia"/>
          <w:b/>
          <w:bCs/>
          <w:sz w:val="28"/>
          <w:szCs w:val="28"/>
          <w:highlight w:val="none"/>
        </w:rPr>
        <w:t xml:space="preserve">规划】 </w:t>
      </w:r>
      <w:r>
        <w:rPr>
          <w:rFonts w:hint="eastAsia" w:asciiTheme="minorEastAsia" w:hAnsiTheme="minorEastAsia"/>
          <w:sz w:val="28"/>
          <w:szCs w:val="28"/>
          <w:highlight w:val="none"/>
        </w:rPr>
        <w:t>传统村落所在地县（市、区）人民政府住房和城乡建设</w:t>
      </w:r>
      <w:r>
        <w:rPr>
          <w:rFonts w:hint="eastAsia" w:asciiTheme="minorEastAsia" w:hAnsiTheme="minorEastAsia"/>
          <w:sz w:val="28"/>
          <w:szCs w:val="28"/>
          <w:highlight w:val="none"/>
        </w:rPr>
        <w:t>部门</w:t>
      </w:r>
      <w:r>
        <w:rPr>
          <w:rFonts w:hint="eastAsia" w:asciiTheme="minorEastAsia" w:hAnsiTheme="minorEastAsia" w:cstheme="minorEastAsia"/>
          <w:sz w:val="28"/>
          <w:szCs w:val="28"/>
          <w:highlight w:val="none"/>
        </w:rPr>
        <w:t>应当</w:t>
      </w:r>
      <w:r>
        <w:rPr>
          <w:rFonts w:hint="eastAsia" w:asciiTheme="minorEastAsia" w:hAnsiTheme="minorEastAsia"/>
          <w:sz w:val="28"/>
          <w:szCs w:val="28"/>
          <w:highlight w:val="none"/>
        </w:rPr>
        <w:t>在传统村落名录公布后一年内组织编制传统村落保护发展规划。传统村落保护发展规划的编制，应当符合国土空间总体规划要求，与村庄规划、全域旅游规划和古驿道保护规划等国土空间专项规划相衔接，处理好保护与发展的关系，合理安排村（居）民住宅建设用地。</w:t>
      </w:r>
    </w:p>
    <w:p>
      <w:pPr>
        <w:spacing w:line="56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第十三条 【</w:t>
      </w:r>
      <w:bookmarkStart w:id="3" w:name="_Toc134714107"/>
      <w:r>
        <w:rPr>
          <w:rFonts w:hint="eastAsia" w:asciiTheme="minorEastAsia" w:hAnsiTheme="minorEastAsia"/>
          <w:b/>
          <w:bCs/>
          <w:sz w:val="28"/>
          <w:szCs w:val="28"/>
          <w:highlight w:val="none"/>
        </w:rPr>
        <w:t>规划内容</w:t>
      </w:r>
      <w:bookmarkEnd w:id="3"/>
      <w:r>
        <w:rPr>
          <w:rFonts w:hint="eastAsia" w:asciiTheme="minorEastAsia" w:hAnsiTheme="minorEastAsia"/>
          <w:b/>
          <w:bCs/>
          <w:sz w:val="28"/>
          <w:szCs w:val="28"/>
          <w:highlight w:val="none"/>
        </w:rPr>
        <w:t xml:space="preserve">】 </w:t>
      </w:r>
      <w:r>
        <w:rPr>
          <w:rFonts w:hint="eastAsia" w:asciiTheme="minorEastAsia" w:hAnsiTheme="minorEastAsia"/>
          <w:sz w:val="28"/>
          <w:szCs w:val="28"/>
          <w:highlight w:val="none"/>
        </w:rPr>
        <w:t>传统村落保护发展规划应当包括但不限于下列内容：</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（一）传统资源调查与档案建立；</w:t>
      </w:r>
    </w:p>
    <w:p>
      <w:pPr>
        <w:spacing w:line="560" w:lineRule="exact"/>
        <w:ind w:firstLine="560" w:firstLineChars="200"/>
        <w:rPr>
          <w:rFonts w:asciiTheme="minorEastAsia" w:hAnsiTheme="minorEastAsia"/>
          <w:sz w:val="28"/>
          <w:szCs w:val="28"/>
          <w:highlight w:val="none"/>
        </w:rPr>
      </w:pPr>
      <w:r>
        <w:rPr>
          <w:rFonts w:asciiTheme="minorEastAsia" w:hAnsiTheme="minorEastAsia"/>
          <w:sz w:val="28"/>
          <w:szCs w:val="28"/>
          <w:highlight w:val="none"/>
        </w:rPr>
        <w:t>（二）</w:t>
      </w:r>
      <w:r>
        <w:rPr>
          <w:rFonts w:hint="eastAsia" w:asciiTheme="minorEastAsia" w:hAnsiTheme="minorEastAsia"/>
          <w:sz w:val="28"/>
          <w:szCs w:val="28"/>
          <w:highlight w:val="none"/>
        </w:rPr>
        <w:t>传统村落特征分析与价值评价；</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 xml:space="preserve">（三）保护原则、保护内容和保护范围；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 xml:space="preserve">（四）村落发展定位及发展途径；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（五）</w:t>
      </w:r>
      <w:r>
        <w:rPr>
          <w:rFonts w:hint="eastAsia" w:asciiTheme="minorEastAsia" w:hAnsiTheme="minorEastAsia"/>
          <w:sz w:val="28"/>
          <w:szCs w:val="28"/>
          <w:highlight w:val="none"/>
        </w:rPr>
        <w:t>核心保护范围和建设控制地带</w:t>
      </w:r>
      <w:r>
        <w:rPr>
          <w:rFonts w:hint="eastAsia" w:asciiTheme="minorEastAsia" w:hAnsiTheme="minorEastAsia"/>
          <w:sz w:val="28"/>
          <w:szCs w:val="28"/>
          <w:highlight w:val="none"/>
        </w:rPr>
        <w:t>的划定及其保护要求，并在核心保护区外确定允许建设的区域，保障村民合理建房需求；</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（六）确定各级文物保护单位的保护范围和建设控制地带，提出相应的保护要求与措施；</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 xml:space="preserve">（七）山水环境与传统格局、不可移动文物与历史建筑、传统风貌建筑、历史环境要素等保护对象的分类保护要求及措施；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（八）传统风貌建筑保护名录、分类保护和利用要求及措施；</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（九）与传统风貌建筑风貌相协调的居民建筑立面设计范例；</w:t>
      </w:r>
    </w:p>
    <w:p>
      <w:pPr>
        <w:spacing w:line="560" w:lineRule="exact"/>
        <w:ind w:firstLine="560" w:firstLineChars="200"/>
        <w:rPr>
          <w:rFonts w:asciiTheme="minorEastAsia" w:hAnsiTheme="minorEastAsia"/>
          <w:sz w:val="28"/>
          <w:szCs w:val="28"/>
          <w:highlight w:val="none"/>
        </w:rPr>
      </w:pPr>
      <w:r>
        <w:rPr>
          <w:rFonts w:asciiTheme="minorEastAsia" w:hAnsiTheme="minorEastAsia"/>
          <w:sz w:val="28"/>
          <w:szCs w:val="28"/>
          <w:highlight w:val="none"/>
        </w:rPr>
        <w:t>（</w:t>
      </w:r>
      <w:r>
        <w:rPr>
          <w:rFonts w:hint="eastAsia" w:asciiTheme="minorEastAsia" w:hAnsiTheme="minorEastAsia"/>
          <w:sz w:val="28"/>
          <w:szCs w:val="28"/>
          <w:highlight w:val="none"/>
        </w:rPr>
        <w:t>十</w:t>
      </w:r>
      <w:r>
        <w:rPr>
          <w:rFonts w:asciiTheme="minorEastAsia" w:hAnsiTheme="minorEastAsia"/>
          <w:sz w:val="28"/>
          <w:szCs w:val="28"/>
          <w:highlight w:val="none"/>
        </w:rPr>
        <w:t>）</w:t>
      </w:r>
      <w:r>
        <w:rPr>
          <w:rFonts w:hint="eastAsia" w:asciiTheme="minorEastAsia" w:hAnsiTheme="minorEastAsia"/>
          <w:sz w:val="28"/>
          <w:szCs w:val="28"/>
          <w:highlight w:val="none"/>
        </w:rPr>
        <w:t xml:space="preserve">非物质文化遗产保护传承的要求和措施；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（十一）基础设施、公共服务设施和防火防灾规划；</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 xml:space="preserve">（十二）保护规划分期实施方案及近期保护项目； </w:t>
      </w:r>
    </w:p>
    <w:p>
      <w:pPr>
        <w:spacing w:line="560" w:lineRule="exact"/>
        <w:ind w:firstLine="560" w:firstLineChars="200"/>
        <w:rPr>
          <w:rFonts w:asciiTheme="minorEastAsia" w:hAnsiTheme="minorEastAsia"/>
          <w:sz w:val="28"/>
          <w:szCs w:val="28"/>
          <w:highlight w:val="none"/>
        </w:rPr>
      </w:pPr>
      <w:r>
        <w:rPr>
          <w:rFonts w:asciiTheme="minorEastAsia" w:hAnsiTheme="minorEastAsia"/>
          <w:sz w:val="28"/>
          <w:szCs w:val="28"/>
          <w:highlight w:val="none"/>
        </w:rPr>
        <w:t>（</w:t>
      </w:r>
      <w:r>
        <w:rPr>
          <w:rFonts w:hint="eastAsia" w:asciiTheme="minorEastAsia" w:hAnsiTheme="minorEastAsia"/>
          <w:sz w:val="28"/>
          <w:szCs w:val="28"/>
          <w:highlight w:val="none"/>
        </w:rPr>
        <w:t>十三</w:t>
      </w:r>
      <w:r>
        <w:rPr>
          <w:rFonts w:asciiTheme="minorEastAsia" w:hAnsiTheme="minorEastAsia"/>
          <w:sz w:val="28"/>
          <w:szCs w:val="28"/>
          <w:highlight w:val="none"/>
        </w:rPr>
        <w:t>）</w:t>
      </w:r>
      <w:r>
        <w:rPr>
          <w:rFonts w:hint="eastAsia" w:asciiTheme="minorEastAsia" w:hAnsiTheme="minorEastAsia"/>
          <w:sz w:val="28"/>
          <w:szCs w:val="28"/>
          <w:highlight w:val="none"/>
        </w:rPr>
        <w:t>其他应当规划的内容。</w:t>
      </w:r>
    </w:p>
    <w:p>
      <w:pPr>
        <w:spacing w:line="540" w:lineRule="exact"/>
        <w:ind w:firstLine="562" w:firstLineChars="200"/>
        <w:rPr>
          <w:rFonts w:asciiTheme="minorEastAsia" w:hAnsiTheme="minorEastAsia"/>
          <w:sz w:val="28"/>
          <w:szCs w:val="28"/>
          <w:highlight w:val="none"/>
        </w:rPr>
      </w:pPr>
      <w:bookmarkStart w:id="4" w:name="_Toc134714109"/>
      <w:r>
        <w:rPr>
          <w:rFonts w:hint="eastAsia" w:asciiTheme="minorEastAsia" w:hAnsiTheme="minorEastAsia"/>
          <w:b/>
          <w:bCs/>
          <w:sz w:val="28"/>
          <w:szCs w:val="28"/>
          <w:highlight w:val="none"/>
        </w:rPr>
        <w:t>第十四条 【</w:t>
      </w:r>
      <w:bookmarkStart w:id="5" w:name="_Toc134714110"/>
      <w:r>
        <w:rPr>
          <w:rFonts w:hint="eastAsia" w:asciiTheme="minorEastAsia" w:hAnsiTheme="minorEastAsia"/>
          <w:b/>
          <w:bCs/>
          <w:sz w:val="28"/>
          <w:szCs w:val="28"/>
          <w:highlight w:val="none"/>
        </w:rPr>
        <w:t>报送审批</w:t>
      </w:r>
      <w:bookmarkEnd w:id="5"/>
      <w:r>
        <w:rPr>
          <w:rFonts w:hint="eastAsia" w:asciiTheme="minorEastAsia" w:hAnsiTheme="minorEastAsia"/>
          <w:b/>
          <w:bCs/>
          <w:sz w:val="28"/>
          <w:szCs w:val="28"/>
          <w:highlight w:val="none"/>
        </w:rPr>
        <w:t>】</w:t>
      </w:r>
      <w:bookmarkEnd w:id="4"/>
      <w:r>
        <w:rPr>
          <w:rFonts w:hint="eastAsia" w:asciiTheme="minorEastAsia" w:hAnsiTheme="minorEastAsia"/>
          <w:sz w:val="28"/>
          <w:szCs w:val="28"/>
          <w:highlight w:val="none"/>
        </w:rPr>
        <w:t xml:space="preserve"> 传统村落保护发展规划应当报县（市、区）人民政府批准，国家或者省另有规定的从其规定。</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传统村落保护发展规划报送审批前，应当经村（居）民会议和村（居）民代表大会讨论同意，征求有关部门、专家意见，严格进行论证，并报县（市、区）人民政府住房和城乡建设</w:t>
      </w:r>
      <w:r>
        <w:rPr>
          <w:rFonts w:hint="eastAsia" w:asciiTheme="minorEastAsia" w:hAnsiTheme="minorEastAsia"/>
          <w:sz w:val="28"/>
          <w:szCs w:val="28"/>
          <w:highlight w:val="none"/>
        </w:rPr>
        <w:t>部门</w:t>
      </w:r>
      <w:r>
        <w:rPr>
          <w:rFonts w:hint="eastAsia" w:asciiTheme="minorEastAsia" w:hAnsiTheme="minorEastAsia"/>
          <w:sz w:val="28"/>
          <w:szCs w:val="28"/>
          <w:highlight w:val="none"/>
        </w:rPr>
        <w:t>进行技术审查。乡镇人民政府、街道办事处应当将保护发展规划草案在政府网站、项目现场予以公示，公示时间不少于三十日。</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第十五条 【公布与修改】 </w:t>
      </w:r>
      <w:r>
        <w:rPr>
          <w:rFonts w:hint="eastAsia" w:asciiTheme="minorEastAsia" w:hAnsiTheme="minorEastAsia" w:cstheme="minorEastAsia"/>
          <w:sz w:val="28"/>
          <w:szCs w:val="28"/>
          <w:highlight w:val="none"/>
        </w:rPr>
        <w:t>县（市、区）</w:t>
      </w:r>
      <w:r>
        <w:rPr>
          <w:rFonts w:hint="eastAsia" w:asciiTheme="minorEastAsia" w:hAnsiTheme="minorEastAsia"/>
          <w:sz w:val="28"/>
          <w:szCs w:val="28"/>
          <w:highlight w:val="none"/>
        </w:rPr>
        <w:t>人民政府应当在传统村落保护发展规划经批准之日起二十日内向社会公布，并报市人民政府</w:t>
      </w:r>
      <w:r>
        <w:rPr>
          <w:rFonts w:hint="eastAsia" w:asciiTheme="minorEastAsia" w:hAnsiTheme="minorEastAsia" w:cstheme="minorEastAsia"/>
          <w:sz w:val="28"/>
          <w:szCs w:val="28"/>
          <w:highlight w:val="none"/>
        </w:rPr>
        <w:t>住房和城乡</w:t>
      </w:r>
      <w:r>
        <w:rPr>
          <w:rFonts w:hint="eastAsia" w:asciiTheme="minorEastAsia" w:hAnsiTheme="minorEastAsia"/>
          <w:sz w:val="28"/>
          <w:szCs w:val="28"/>
          <w:highlight w:val="none"/>
        </w:rPr>
        <w:t>建设</w:t>
      </w:r>
      <w:r>
        <w:rPr>
          <w:rFonts w:hint="eastAsia" w:asciiTheme="minorEastAsia" w:hAnsiTheme="minorEastAsia"/>
          <w:sz w:val="28"/>
          <w:szCs w:val="28"/>
          <w:highlight w:val="none"/>
        </w:rPr>
        <w:t>部门</w:t>
      </w:r>
      <w:r>
        <w:rPr>
          <w:rFonts w:hint="eastAsia" w:asciiTheme="minorEastAsia" w:hAnsiTheme="minorEastAsia"/>
          <w:sz w:val="28"/>
          <w:szCs w:val="28"/>
          <w:highlight w:val="none"/>
        </w:rPr>
        <w:t>备案。传统村落中的</w:t>
      </w:r>
      <w:r>
        <w:rPr>
          <w:rFonts w:hint="eastAsia" w:asciiTheme="minorEastAsia" w:hAnsiTheme="minorEastAsia" w:cstheme="minorEastAsia"/>
          <w:sz w:val="28"/>
          <w:szCs w:val="28"/>
          <w:highlight w:val="none"/>
        </w:rPr>
        <w:t>核心保护范围与建设控制地带的具体范围和保护控制要求等重点内容应在村庄公共场所长期向社会公布。</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经批准的传统村落保护发展规划不得擅自修改。具有下列情形之一，规划确需修改的，应当按照原批准程序报送审批：</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（一）保护发展规划所依据的法律、法规或者上位规划发生调整，影响原规划实施的；</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（二）新发现地下遗址等重要历史文化遗存，确需修改的；</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（三）因自然灾害或者重大事故或者其他不可抗力等原因，致使保护发展规划的内容需要作出重大调整的；</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（四）因国家、广东省重大工程建设，确需修改的；</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（五）保护发展规划批准机关经论证，认为应当修改的其他情形。</w:t>
      </w:r>
    </w:p>
    <w:p>
      <w:pPr>
        <w:spacing w:line="540" w:lineRule="exact"/>
        <w:ind w:firstLine="560" w:firstLineChars="200"/>
        <w:rPr>
          <w:rFonts w:asciiTheme="minorEastAsia" w:hAnsiTheme="minorEastAsia"/>
          <w:sz w:val="28"/>
          <w:szCs w:val="28"/>
          <w:highlight w:val="none"/>
        </w:rPr>
      </w:pPr>
    </w:p>
    <w:p>
      <w:pPr>
        <w:pStyle w:val="2"/>
        <w:rPr>
          <w:highlight w:val="none"/>
        </w:rPr>
      </w:pPr>
      <w:bookmarkStart w:id="6" w:name="_Toc134714115"/>
      <w:r>
        <w:rPr>
          <w:rFonts w:hint="eastAsia"/>
          <w:highlight w:val="none"/>
        </w:rPr>
        <w:t>第三章</w:t>
      </w:r>
      <w:r>
        <w:rPr>
          <w:highlight w:val="none"/>
        </w:rPr>
        <w:t xml:space="preserve">  </w:t>
      </w:r>
      <w:r>
        <w:rPr>
          <w:rFonts w:hint="eastAsia"/>
          <w:highlight w:val="none"/>
        </w:rPr>
        <w:t>保护管理与修缮</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bCs/>
          <w:sz w:val="28"/>
          <w:szCs w:val="28"/>
          <w:highlight w:val="none"/>
        </w:rPr>
        <w:t>第十六条</w:t>
      </w:r>
      <w:bookmarkEnd w:id="6"/>
      <w:bookmarkStart w:id="7" w:name="_Toc134714116"/>
      <w:r>
        <w:rPr>
          <w:rFonts w:hint="eastAsia" w:asciiTheme="minorEastAsia" w:hAnsiTheme="minorEastAsia" w:cstheme="minorEastAsia"/>
          <w:b/>
          <w:bCs/>
          <w:sz w:val="28"/>
          <w:szCs w:val="28"/>
          <w:highlight w:val="none"/>
        </w:rPr>
        <w:t xml:space="preserve"> 【保护资金】 </w:t>
      </w:r>
      <w:r>
        <w:rPr>
          <w:rFonts w:hint="eastAsia" w:asciiTheme="minorEastAsia" w:hAnsiTheme="minorEastAsia" w:cstheme="minorEastAsia"/>
          <w:sz w:val="28"/>
          <w:szCs w:val="28"/>
          <w:highlight w:val="none"/>
        </w:rPr>
        <w:t>市、县（市、区）人民政府应当将传统村落保护经费列入本级财政预算，并依法统筹农村环境保护、非物质文化遗产保护、美丽乡村建设等各类涉及传统村落的财政资金，</w:t>
      </w:r>
      <w:r>
        <w:rPr>
          <w:rFonts w:hint="eastAsia" w:asciiTheme="minorEastAsia" w:hAnsiTheme="minorEastAsia" w:cstheme="minorEastAsia"/>
          <w:sz w:val="28"/>
          <w:szCs w:val="28"/>
          <w:highlight w:val="none"/>
        </w:rPr>
        <w:t>用于传统村落保护和发展工作。</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鼓励、引导各类金融机构对传统村落保护项目提供信贷支持。鼓励、支持单位和个人以捐赠、投资、入股、租赁等方式，参与传统村落保护和发展。</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传统村落保护经费应当专款专用，并接受财政、审计等部门的监督。</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bCs/>
          <w:sz w:val="28"/>
          <w:szCs w:val="28"/>
          <w:highlight w:val="none"/>
        </w:rPr>
        <w:t>第十七条 【</w:t>
      </w:r>
      <w:bookmarkStart w:id="8" w:name="_Toc134714103"/>
      <w:r>
        <w:rPr>
          <w:rFonts w:hint="eastAsia" w:asciiTheme="minorEastAsia" w:hAnsiTheme="minorEastAsia" w:cstheme="minorEastAsia"/>
          <w:b/>
          <w:bCs/>
          <w:sz w:val="28"/>
          <w:szCs w:val="28"/>
          <w:highlight w:val="none"/>
        </w:rPr>
        <w:t>建档挂牌</w:t>
      </w:r>
      <w:bookmarkEnd w:id="8"/>
      <w:r>
        <w:rPr>
          <w:rFonts w:hint="eastAsia" w:asciiTheme="minorEastAsia" w:hAnsiTheme="minorEastAsia" w:cstheme="minorEastAsia"/>
          <w:b/>
          <w:bCs/>
          <w:sz w:val="28"/>
          <w:szCs w:val="28"/>
          <w:highlight w:val="none"/>
        </w:rPr>
        <w:t xml:space="preserve">保护】 </w:t>
      </w:r>
      <w:r>
        <w:rPr>
          <w:rFonts w:hint="eastAsia" w:asciiTheme="minorEastAsia" w:hAnsiTheme="minorEastAsia" w:cstheme="minorEastAsia"/>
          <w:sz w:val="28"/>
          <w:szCs w:val="28"/>
          <w:highlight w:val="none"/>
        </w:rPr>
        <w:t>县（市、区）人民政府应当对传统村落开展详细调查，按照一村一档的要求，建立传统村落档案。按照国家和省相关要求在传统村落主要入口设立传统村落保护标志牌。在重点场所对该传统村落主要历史遗存、非物质文化遗产进行宣传介绍，并对</w:t>
      </w:r>
      <w:r>
        <w:rPr>
          <w:rFonts w:hint="eastAsia" w:asciiTheme="minorEastAsia" w:hAnsiTheme="minorEastAsia" w:cstheme="minorEastAsia"/>
          <w:sz w:val="28"/>
          <w:szCs w:val="28"/>
          <w:highlight w:val="none"/>
        </w:rPr>
        <w:t>文物古迹、历史建筑、古树名木</w:t>
      </w:r>
      <w:r>
        <w:rPr>
          <w:rFonts w:hint="eastAsia" w:asciiTheme="minorEastAsia" w:hAnsiTheme="minorEastAsia" w:cstheme="minorEastAsia"/>
          <w:sz w:val="28"/>
          <w:szCs w:val="28"/>
          <w:highlight w:val="none"/>
        </w:rPr>
        <w:t>等保护对象实行挂牌保护。</w:t>
      </w:r>
    </w:p>
    <w:p>
      <w:pPr>
        <w:spacing w:line="540" w:lineRule="exact"/>
        <w:ind w:firstLine="560" w:firstLineChars="200"/>
        <w:rPr>
          <w:rFonts w:asciiTheme="minorEastAsia" w:hAnsiTheme="minorEastAsia" w:cstheme="minorEastAsia"/>
          <w:szCs w:val="28"/>
          <w:highlight w:val="none"/>
        </w:rPr>
      </w:pPr>
      <w:r>
        <w:rPr>
          <w:rFonts w:hint="eastAsia" w:asciiTheme="minorEastAsia" w:hAnsiTheme="minorEastAsia" w:cstheme="minorEastAsia"/>
          <w:sz w:val="28"/>
          <w:szCs w:val="28"/>
          <w:highlight w:val="none"/>
        </w:rPr>
        <w:t>任何单位和个人不得擅自设置、移动、涂改或者损毁标志牌。</w:t>
      </w:r>
    </w:p>
    <w:p>
      <w:pPr>
        <w:spacing w:line="540" w:lineRule="exact"/>
        <w:ind w:firstLine="562" w:firstLineChars="200"/>
        <w:rPr>
          <w:rFonts w:asciiTheme="minorEastAsia" w:hAnsiTheme="minorEastAsia" w:cstheme="minorEastAsia"/>
          <w:b/>
          <w:bCs/>
          <w:szCs w:val="28"/>
          <w:highlight w:val="none"/>
        </w:rPr>
      </w:pPr>
      <w:r>
        <w:rPr>
          <w:rFonts w:hint="eastAsia" w:asciiTheme="minorEastAsia" w:hAnsiTheme="minorEastAsia" w:cstheme="minorEastAsia"/>
          <w:b/>
          <w:bCs/>
          <w:sz w:val="28"/>
          <w:szCs w:val="28"/>
          <w:highlight w:val="none"/>
        </w:rPr>
        <w:t xml:space="preserve">第十八条 【分类分区保护】 </w:t>
      </w:r>
      <w:r>
        <w:rPr>
          <w:rFonts w:hint="eastAsia" w:asciiTheme="minorEastAsia" w:hAnsiTheme="minorEastAsia" w:cstheme="minorEastAsia"/>
          <w:sz w:val="28"/>
          <w:szCs w:val="28"/>
          <w:highlight w:val="none"/>
        </w:rPr>
        <w:t>传统村落保护范围内的不可移动文物、传统建（构）筑物、历史环境要素等，应当区分不同情况，采取相应措施，实行分类保护。</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内传统格局和历史风貌较为完整、历史建筑和传统风貌建筑相对集中、形成建筑组群的区域划为核心保护范围。在核心保护范围之外划定一定区域为建设控制地带，予以分区保护。核心保护范围和建设控制地带的确定应边界清楚，便于管理。</w:t>
      </w:r>
    </w:p>
    <w:p>
      <w:pPr>
        <w:spacing w:line="540" w:lineRule="exact"/>
        <w:ind w:firstLine="562" w:firstLineChars="200"/>
        <w:rPr>
          <w:rFonts w:asciiTheme="minorEastAsia" w:hAnsiTheme="minorEastAsia" w:cstheme="minorEastAsia"/>
          <w:bCs/>
          <w:sz w:val="28"/>
          <w:szCs w:val="28"/>
          <w:highlight w:val="none"/>
        </w:rPr>
      </w:pPr>
      <w:bookmarkStart w:id="9" w:name="_Toc134714118"/>
      <w:r>
        <w:rPr>
          <w:rFonts w:hint="eastAsia" w:asciiTheme="minorEastAsia" w:hAnsiTheme="minorEastAsia" w:cstheme="minorEastAsia"/>
          <w:b/>
          <w:bCs/>
          <w:sz w:val="28"/>
          <w:szCs w:val="28"/>
          <w:highlight w:val="none"/>
        </w:rPr>
        <w:t>第十九条 【核心保护范围内保护规定】</w:t>
      </w:r>
      <w:bookmarkEnd w:id="9"/>
      <w:r>
        <w:rPr>
          <w:rFonts w:hint="eastAsia" w:asciiTheme="minorEastAsia" w:hAnsiTheme="minorEastAsia" w:cstheme="minorEastAsia"/>
          <w:b/>
          <w:bCs/>
          <w:sz w:val="28"/>
          <w:szCs w:val="28"/>
          <w:highlight w:val="none"/>
        </w:rPr>
        <w:t xml:space="preserve"> </w:t>
      </w:r>
      <w:r>
        <w:rPr>
          <w:rFonts w:hint="eastAsia" w:asciiTheme="minorEastAsia" w:hAnsiTheme="minorEastAsia" w:cstheme="minorEastAsia"/>
          <w:bCs/>
          <w:sz w:val="28"/>
          <w:szCs w:val="28"/>
          <w:highlight w:val="none"/>
        </w:rPr>
        <w:t>核心保护范围内的保护应当遵守下列规定：</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（一）坚持整体保护和原址保护的原则，保持传统村落传统格局、历史风貌、空间尺度、自然景观，保持传统村落历史信息的真实性和完整性；</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（二）除</w:t>
      </w:r>
      <w:r>
        <w:rPr>
          <w:rFonts w:hint="eastAsia" w:asciiTheme="minorEastAsia" w:hAnsiTheme="minorEastAsia" w:cstheme="minorEastAsia"/>
          <w:sz w:val="28"/>
          <w:szCs w:val="28"/>
          <w:highlight w:val="none"/>
        </w:rPr>
        <w:t>保护发展规划确定的</w:t>
      </w:r>
      <w:r>
        <w:rPr>
          <w:rFonts w:hint="eastAsia" w:asciiTheme="minorEastAsia" w:hAnsiTheme="minorEastAsia" w:cstheme="minorEastAsia"/>
          <w:sz w:val="28"/>
          <w:szCs w:val="28"/>
          <w:highlight w:val="none"/>
        </w:rPr>
        <w:t>必要的公共设施和基础设施建设外，</w:t>
      </w:r>
      <w:r>
        <w:rPr>
          <w:rFonts w:hint="eastAsia" w:asciiTheme="minorEastAsia" w:hAnsiTheme="minorEastAsia" w:cstheme="minorEastAsia"/>
          <w:sz w:val="28"/>
          <w:szCs w:val="28"/>
          <w:highlight w:val="none"/>
        </w:rPr>
        <w:t>禁止进行新建、扩建活动</w:t>
      </w:r>
      <w:r>
        <w:rPr>
          <w:rFonts w:hint="eastAsia" w:asciiTheme="minorEastAsia" w:hAnsiTheme="minorEastAsia" w:cstheme="minorEastAsia"/>
          <w:sz w:val="28"/>
          <w:szCs w:val="28"/>
          <w:highlight w:val="none"/>
        </w:rPr>
        <w:t>。</w:t>
      </w:r>
      <w:r>
        <w:rPr>
          <w:rFonts w:hint="eastAsia" w:asciiTheme="minorEastAsia" w:hAnsiTheme="minorEastAsia" w:cstheme="minorEastAsia"/>
          <w:sz w:val="28"/>
          <w:szCs w:val="28"/>
          <w:highlight w:val="none"/>
        </w:rPr>
        <w:t>改建、</w:t>
      </w:r>
      <w:r>
        <w:rPr>
          <w:rFonts w:hint="eastAsia" w:asciiTheme="minorEastAsia" w:hAnsiTheme="minorEastAsia" w:cstheme="minorEastAsia"/>
          <w:sz w:val="28"/>
          <w:szCs w:val="28"/>
          <w:highlight w:val="none"/>
        </w:rPr>
        <w:t>重建、修缮</w:t>
      </w:r>
      <w:r>
        <w:rPr>
          <w:rFonts w:hint="eastAsia" w:asciiTheme="minorEastAsia" w:hAnsiTheme="minorEastAsia" w:cstheme="minorEastAsia"/>
          <w:sz w:val="28"/>
          <w:szCs w:val="28"/>
          <w:highlight w:val="none"/>
        </w:rPr>
        <w:t>建（构）筑物</w:t>
      </w:r>
      <w:r>
        <w:rPr>
          <w:rFonts w:hint="eastAsia" w:asciiTheme="minorEastAsia" w:hAnsiTheme="minorEastAsia" w:cstheme="minorEastAsia"/>
          <w:sz w:val="28"/>
          <w:szCs w:val="28"/>
          <w:highlight w:val="none"/>
        </w:rPr>
        <w:t>，设置标识、</w:t>
      </w:r>
      <w:r>
        <w:rPr>
          <w:rFonts w:hint="eastAsia" w:asciiTheme="minorEastAsia" w:hAnsiTheme="minorEastAsia" w:cstheme="minorEastAsia"/>
          <w:sz w:val="28"/>
          <w:szCs w:val="28"/>
          <w:highlight w:val="none"/>
        </w:rPr>
        <w:t>户外</w:t>
      </w:r>
      <w:r>
        <w:rPr>
          <w:rFonts w:hint="eastAsia" w:asciiTheme="minorEastAsia" w:hAnsiTheme="minorEastAsia" w:cstheme="minorEastAsia"/>
          <w:sz w:val="28"/>
          <w:szCs w:val="28"/>
          <w:highlight w:val="none"/>
        </w:rPr>
        <w:t>广告</w:t>
      </w:r>
      <w:r>
        <w:rPr>
          <w:rFonts w:hint="eastAsia" w:asciiTheme="minorEastAsia" w:hAnsiTheme="minorEastAsia" w:cstheme="minorEastAsia"/>
          <w:sz w:val="28"/>
          <w:szCs w:val="28"/>
          <w:highlight w:val="none"/>
        </w:rPr>
        <w:t>等，</w:t>
      </w:r>
      <w:r>
        <w:rPr>
          <w:rFonts w:hint="eastAsia" w:asciiTheme="minorEastAsia" w:hAnsiTheme="minorEastAsia" w:cstheme="minorEastAsia"/>
          <w:sz w:val="28"/>
          <w:szCs w:val="28"/>
          <w:highlight w:val="none"/>
        </w:rPr>
        <w:t>应当符合传统村落保护发展规划要求，</w:t>
      </w:r>
      <w:r>
        <w:rPr>
          <w:rFonts w:hint="eastAsia" w:asciiTheme="minorEastAsia" w:hAnsiTheme="minorEastAsia" w:cstheme="minorEastAsia"/>
          <w:sz w:val="28"/>
          <w:szCs w:val="28"/>
          <w:highlight w:val="none"/>
        </w:rPr>
        <w:t>保持材料、体量、风格、色彩、高度等</w:t>
      </w:r>
      <w:r>
        <w:rPr>
          <w:rFonts w:hint="eastAsia" w:asciiTheme="minorEastAsia" w:hAnsiTheme="minorEastAsia" w:cstheme="minorEastAsia"/>
          <w:sz w:val="28"/>
          <w:szCs w:val="28"/>
          <w:highlight w:val="none"/>
        </w:rPr>
        <w:t>与传统村落整体风貌相协调。</w:t>
      </w:r>
    </w:p>
    <w:p>
      <w:pPr>
        <w:spacing w:line="540" w:lineRule="exact"/>
        <w:ind w:firstLine="48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（三）</w:t>
      </w:r>
      <w:r>
        <w:rPr>
          <w:rFonts w:hint="eastAsia" w:asciiTheme="minorEastAsia" w:hAnsiTheme="minorEastAsia" w:cstheme="minorEastAsia"/>
          <w:sz w:val="28"/>
          <w:szCs w:val="28"/>
          <w:highlight w:val="none"/>
        </w:rPr>
        <w:t>对已经存在的、与传统村落整体风貌不协调的建（构）筑物，可以选取补偿、置换甚至拆除等方式，由传统村落所在地县（市、区）人民政府选择代表性建（构）筑物实施示范改造，建（构）筑物所有权人或者使用权人应当配合。</w:t>
      </w:r>
      <w:bookmarkStart w:id="10" w:name="_Toc134714119"/>
    </w:p>
    <w:p>
      <w:pPr>
        <w:spacing w:line="540" w:lineRule="exact"/>
        <w:ind w:firstLine="562" w:firstLineChars="200"/>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第二十条 【建设控制地带内保护规定】</w:t>
      </w:r>
      <w:bookmarkEnd w:id="10"/>
      <w:r>
        <w:rPr>
          <w:rFonts w:hint="eastAsia" w:asciiTheme="minorEastAsia" w:hAnsiTheme="minorEastAsia" w:cstheme="minorEastAsia"/>
          <w:b/>
          <w:bCs/>
          <w:sz w:val="28"/>
          <w:szCs w:val="28"/>
          <w:highlight w:val="none"/>
        </w:rPr>
        <w:t xml:space="preserve"> </w:t>
      </w:r>
      <w:r>
        <w:rPr>
          <w:rFonts w:hint="eastAsia" w:asciiTheme="minorEastAsia" w:hAnsiTheme="minorEastAsia" w:cstheme="minorEastAsia"/>
          <w:bCs/>
          <w:sz w:val="28"/>
          <w:szCs w:val="28"/>
          <w:highlight w:val="none"/>
        </w:rPr>
        <w:t>建设控制地带内的保护应当遵守下列规定：</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一）在传统村落建设控制地带内新建、改建、扩建，以及外装修、外装饰和修缮建（构）筑物的，应当符合保护发展规划，其色调、体量、高度、密度、形式等应当与整体风貌相协调，且不影响传统村落核心保护范围轮廓线和主要视线走廊。</w:t>
      </w:r>
    </w:p>
    <w:p>
      <w:pPr>
        <w:spacing w:line="540" w:lineRule="exact"/>
        <w:ind w:firstLine="560" w:firstLineChars="200"/>
        <w:rPr>
          <w:rFonts w:asciiTheme="minorEastAsia" w:hAnsiTheme="minorEastAsia" w:cstheme="minorEastAsia"/>
          <w:szCs w:val="28"/>
          <w:highlight w:val="none"/>
        </w:rPr>
      </w:pPr>
      <w:r>
        <w:rPr>
          <w:rFonts w:hint="eastAsia" w:asciiTheme="minorEastAsia" w:hAnsiTheme="minorEastAsia" w:cstheme="minorEastAsia"/>
          <w:sz w:val="28"/>
          <w:szCs w:val="28"/>
          <w:highlight w:val="none"/>
        </w:rPr>
        <w:t>（二）已经存在的与传统村落风貌不相协调的建筑，有序进行整治改造。</w:t>
      </w:r>
    </w:p>
    <w:p>
      <w:pPr>
        <w:spacing w:line="540" w:lineRule="exact"/>
        <w:ind w:firstLine="562" w:firstLineChars="200"/>
        <w:rPr>
          <w:rFonts w:asciiTheme="minorEastAsia" w:hAnsiTheme="minorEastAsia" w:cstheme="minorEastAsia"/>
          <w:sz w:val="28"/>
          <w:szCs w:val="28"/>
          <w:highlight w:val="none"/>
        </w:rPr>
      </w:pPr>
      <w:r>
        <w:rPr>
          <w:rFonts w:hint="eastAsia" w:asciiTheme="minorEastAsia" w:hAnsiTheme="minorEastAsia" w:cstheme="minorEastAsia"/>
          <w:b/>
          <w:bCs/>
          <w:sz w:val="28"/>
          <w:szCs w:val="28"/>
          <w:highlight w:val="none"/>
        </w:rPr>
        <w:t>第二十一条 【</w:t>
      </w:r>
      <w:bookmarkStart w:id="11" w:name="_Toc134714117"/>
      <w:r>
        <w:rPr>
          <w:rFonts w:hint="eastAsia" w:asciiTheme="minorEastAsia" w:hAnsiTheme="minorEastAsia" w:cstheme="minorEastAsia"/>
          <w:b/>
          <w:bCs/>
          <w:sz w:val="28"/>
          <w:szCs w:val="28"/>
          <w:highlight w:val="none"/>
        </w:rPr>
        <w:t>禁止行为</w:t>
      </w:r>
      <w:bookmarkEnd w:id="11"/>
      <w:r>
        <w:rPr>
          <w:rFonts w:hint="eastAsia" w:asciiTheme="minorEastAsia" w:hAnsiTheme="minorEastAsia" w:cstheme="minorEastAsia"/>
          <w:b/>
          <w:bCs/>
          <w:sz w:val="28"/>
          <w:szCs w:val="28"/>
          <w:highlight w:val="none"/>
        </w:rPr>
        <w:t xml:space="preserve">】 </w:t>
      </w:r>
      <w:r>
        <w:rPr>
          <w:rFonts w:hint="eastAsia" w:asciiTheme="minorEastAsia" w:hAnsiTheme="minorEastAsia" w:cstheme="minorEastAsia"/>
          <w:sz w:val="28"/>
          <w:szCs w:val="28"/>
          <w:highlight w:val="none"/>
        </w:rPr>
        <w:t xml:space="preserve">在传统村落保护范围内禁止进行下列违反保护发展规划的活动： </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 xml:space="preserve">（一）开山、采石、取土、开矿、毁林开荒、填塘造地、葬坟等破坏传统格局和历史风貌的活动； </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（二）占用或破坏传统村落保护规划确定保留的园林绿地、河塘水系、路桥涵垣、古树名木等行为；</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 xml:space="preserve">（三）修建或者利用现有设施生产、加工、销售以及储存易燃易爆、放射性、毒害性、腐蚀性等危险物品的工厂、商店、仓库等； </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（四）保护发展规划未经批准前，撤并列入名录的传统村落；</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（五）以保护利用为由将村民全部迁出、实施房地产开发；</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（六）在传统风貌建（构）筑物上刻划、涂污、张贴广告或者利用传统风貌建筑进行养殖活动等影响传统风貌建筑保护的行为；</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（七）擅自拆除、迁移、改建、扩建传统风貌建（构）筑物或者拆卸、转让、售卖</w:t>
      </w:r>
      <w:r>
        <w:rPr>
          <w:rFonts w:hint="eastAsia" w:asciiTheme="minorEastAsia" w:hAnsiTheme="minorEastAsia"/>
          <w:sz w:val="28"/>
          <w:szCs w:val="28"/>
          <w:highlight w:val="none"/>
        </w:rPr>
        <w:t>传统风貌建筑</w:t>
      </w:r>
      <w:r>
        <w:rPr>
          <w:rFonts w:hint="eastAsia" w:asciiTheme="minorEastAsia" w:hAnsiTheme="minorEastAsia" w:cstheme="minorEastAsia"/>
          <w:sz w:val="28"/>
          <w:szCs w:val="28"/>
          <w:highlight w:val="none"/>
        </w:rPr>
        <w:t xml:space="preserve">构件等破坏传统风貌建（构）筑物的行为； </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（八）破坏、侵占与非物质文化遗产直接关联的实物、场所；</w:t>
      </w:r>
    </w:p>
    <w:p>
      <w:pPr>
        <w:spacing w:line="54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（九）其他违反传统村落保护发展规划的活动。</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szCs w:val="28"/>
          <w:highlight w:val="none"/>
        </w:rPr>
        <w:t xml:space="preserve">第二十二条 【修缮主体】 </w:t>
      </w:r>
      <w:r>
        <w:rPr>
          <w:rFonts w:hint="eastAsia" w:asciiTheme="minorEastAsia" w:hAnsiTheme="minorEastAsia"/>
          <w:sz w:val="28"/>
          <w:highlight w:val="none"/>
        </w:rPr>
        <w:t>传统村落保护范围内</w:t>
      </w:r>
      <w:r>
        <w:rPr>
          <w:rFonts w:hint="eastAsia" w:asciiTheme="minorEastAsia" w:hAnsiTheme="minorEastAsia"/>
          <w:sz w:val="28"/>
          <w:szCs w:val="28"/>
          <w:highlight w:val="none"/>
        </w:rPr>
        <w:t>传统风貌建筑</w:t>
      </w:r>
      <w:r>
        <w:rPr>
          <w:rFonts w:hint="eastAsia" w:asciiTheme="minorEastAsia" w:hAnsiTheme="minorEastAsia"/>
          <w:sz w:val="28"/>
          <w:highlight w:val="none"/>
        </w:rPr>
        <w:t>的所有权人或者使用权人应当负责</w:t>
      </w:r>
      <w:r>
        <w:rPr>
          <w:rFonts w:hint="eastAsia" w:asciiTheme="minorEastAsia" w:hAnsiTheme="minorEastAsia"/>
          <w:sz w:val="28"/>
          <w:szCs w:val="28"/>
          <w:highlight w:val="none"/>
        </w:rPr>
        <w:t>传统风貌建筑</w:t>
      </w:r>
      <w:r>
        <w:rPr>
          <w:rFonts w:hint="eastAsia" w:asciiTheme="minorEastAsia" w:hAnsiTheme="minorEastAsia"/>
          <w:sz w:val="28"/>
          <w:highlight w:val="none"/>
        </w:rPr>
        <w:t>的安全、维护和修缮，其所有权人或者使用权人自筹资金修缮的，市、县（市、区）人民政府应当给予财政补助、贷款贴息或奖励。维护和修缮补助细则，由传统村落所在地县（市、区）人民政府另行制定。</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szCs w:val="28"/>
          <w:highlight w:val="none"/>
        </w:rPr>
        <w:t>传统风貌建筑</w:t>
      </w:r>
      <w:r>
        <w:rPr>
          <w:rFonts w:hint="eastAsia" w:asciiTheme="minorEastAsia" w:hAnsiTheme="minorEastAsia"/>
          <w:sz w:val="28"/>
          <w:highlight w:val="none"/>
        </w:rPr>
        <w:t>所有权人下落不明，且无法定继承人或者合法代理人的，由</w:t>
      </w:r>
      <w:r>
        <w:rPr>
          <w:rFonts w:hint="eastAsia" w:asciiTheme="minorEastAsia" w:hAnsiTheme="minorEastAsia"/>
          <w:sz w:val="28"/>
          <w:szCs w:val="28"/>
          <w:highlight w:val="none"/>
        </w:rPr>
        <w:t>传统风貌建筑</w:t>
      </w:r>
      <w:r>
        <w:rPr>
          <w:rFonts w:hint="eastAsia" w:asciiTheme="minorEastAsia" w:hAnsiTheme="minorEastAsia"/>
          <w:sz w:val="28"/>
          <w:highlight w:val="none"/>
        </w:rPr>
        <w:t>所在地村（居）民委员会进行公告认领，公告满</w:t>
      </w:r>
      <w:r>
        <w:rPr>
          <w:rFonts w:hint="eastAsia" w:asciiTheme="minorEastAsia" w:hAnsiTheme="minorEastAsia"/>
          <w:sz w:val="28"/>
          <w:szCs w:val="28"/>
          <w:highlight w:val="none"/>
        </w:rPr>
        <w:t>六十日</w:t>
      </w:r>
      <w:r>
        <w:rPr>
          <w:rFonts w:hint="eastAsia" w:asciiTheme="minorEastAsia" w:hAnsiTheme="minorEastAsia"/>
          <w:sz w:val="28"/>
          <w:highlight w:val="none"/>
        </w:rPr>
        <w:t>无人认领的，可以由</w:t>
      </w:r>
      <w:r>
        <w:rPr>
          <w:rFonts w:hint="eastAsia" w:asciiTheme="minorEastAsia" w:hAnsiTheme="minorEastAsia"/>
          <w:sz w:val="28"/>
          <w:szCs w:val="28"/>
          <w:highlight w:val="none"/>
        </w:rPr>
        <w:t>传统风貌建筑</w:t>
      </w:r>
      <w:r>
        <w:rPr>
          <w:rFonts w:hint="eastAsia" w:asciiTheme="minorEastAsia" w:hAnsiTheme="minorEastAsia"/>
          <w:sz w:val="28"/>
          <w:highlight w:val="none"/>
        </w:rPr>
        <w:t>所在地村（居）民委员会代管。代管期间，原产权人认领的，经审查属实，偿付修缮、维护等保护管理必要费用后，予以返还。</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szCs w:val="28"/>
          <w:highlight w:val="none"/>
        </w:rPr>
        <w:t>传统风貌建筑</w:t>
      </w:r>
      <w:r>
        <w:rPr>
          <w:rFonts w:hint="eastAsia" w:asciiTheme="minorEastAsia" w:hAnsiTheme="minorEastAsia"/>
          <w:sz w:val="28"/>
          <w:highlight w:val="none"/>
        </w:rPr>
        <w:t>有灭失危险且确有保护价值的，所有权人、使用权人或村（居）民委员会不具备维护修缮能力的，县（市、区）人民政府应当及时组织维护修缮。</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szCs w:val="28"/>
          <w:highlight w:val="none"/>
        </w:rPr>
        <w:t xml:space="preserve">第二十三条 【修缮程序】 </w:t>
      </w:r>
      <w:r>
        <w:rPr>
          <w:rFonts w:hint="eastAsia" w:asciiTheme="minorEastAsia" w:hAnsiTheme="minorEastAsia"/>
          <w:sz w:val="28"/>
          <w:highlight w:val="none"/>
        </w:rPr>
        <w:t>传统村落所在地乡镇人民政府、街道办事处应当组织村（居）委员会对传统村落内有损毁危险的</w:t>
      </w:r>
      <w:r>
        <w:rPr>
          <w:rFonts w:hint="eastAsia" w:asciiTheme="minorEastAsia" w:hAnsiTheme="minorEastAsia"/>
          <w:sz w:val="28"/>
          <w:szCs w:val="28"/>
          <w:highlight w:val="none"/>
        </w:rPr>
        <w:t>传统风貌建筑</w:t>
      </w:r>
      <w:r>
        <w:rPr>
          <w:rFonts w:hint="eastAsia" w:asciiTheme="minorEastAsia" w:hAnsiTheme="minorEastAsia"/>
          <w:sz w:val="28"/>
          <w:highlight w:val="none"/>
        </w:rPr>
        <w:t>和不符合传统村落风貌的建（构）筑物进行普查登记，并将普查登记结果报县（市、区）</w:t>
      </w:r>
      <w:r>
        <w:rPr>
          <w:rFonts w:hint="eastAsia" w:asciiTheme="minorEastAsia" w:hAnsiTheme="minorEastAsia"/>
          <w:sz w:val="28"/>
          <w:szCs w:val="28"/>
          <w:highlight w:val="none"/>
        </w:rPr>
        <w:t>人民政府</w:t>
      </w:r>
      <w:r>
        <w:rPr>
          <w:rFonts w:hint="eastAsia" w:asciiTheme="minorEastAsia" w:hAnsiTheme="minorEastAsia"/>
          <w:sz w:val="28"/>
          <w:highlight w:val="none"/>
        </w:rPr>
        <w:t>住房和城乡建设</w:t>
      </w:r>
      <w:r>
        <w:rPr>
          <w:rFonts w:hint="eastAsia" w:asciiTheme="minorEastAsia" w:hAnsiTheme="minorEastAsia"/>
          <w:sz w:val="28"/>
          <w:highlight w:val="none"/>
        </w:rPr>
        <w:t>部门</w:t>
      </w:r>
      <w:r>
        <w:rPr>
          <w:rFonts w:hint="eastAsia" w:asciiTheme="minorEastAsia" w:hAnsiTheme="minorEastAsia"/>
          <w:sz w:val="28"/>
          <w:highlight w:val="none"/>
        </w:rPr>
        <w:t>。</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乡镇人民政府、街道办事处应当根据传统村落保护发展规划，制定</w:t>
      </w:r>
      <w:r>
        <w:rPr>
          <w:rFonts w:hint="eastAsia" w:asciiTheme="minorEastAsia" w:hAnsiTheme="minorEastAsia"/>
          <w:sz w:val="28"/>
          <w:szCs w:val="28"/>
          <w:highlight w:val="none"/>
        </w:rPr>
        <w:t>传统风貌建筑</w:t>
      </w:r>
      <w:r>
        <w:rPr>
          <w:rFonts w:hint="eastAsia" w:asciiTheme="minorEastAsia" w:hAnsiTheme="minorEastAsia"/>
          <w:sz w:val="28"/>
          <w:highlight w:val="none"/>
        </w:rPr>
        <w:t>修缮实施方案、传统村落风貌整治方案，上报县（市、区）</w:t>
      </w:r>
      <w:r>
        <w:rPr>
          <w:rFonts w:hint="eastAsia" w:asciiTheme="minorEastAsia" w:hAnsiTheme="minorEastAsia"/>
          <w:sz w:val="28"/>
          <w:highlight w:val="none"/>
        </w:rPr>
        <w:t>住房和城乡建设部门</w:t>
      </w:r>
      <w:r>
        <w:rPr>
          <w:rFonts w:hint="eastAsia" w:asciiTheme="minorEastAsia" w:hAnsiTheme="minorEastAsia"/>
          <w:sz w:val="28"/>
          <w:highlight w:val="none"/>
        </w:rPr>
        <w:t>和</w:t>
      </w:r>
      <w:r>
        <w:rPr>
          <w:rFonts w:hint="eastAsia" w:asciiTheme="minorEastAsia" w:hAnsiTheme="minorEastAsia"/>
          <w:sz w:val="28"/>
          <w:szCs w:val="28"/>
          <w:highlight w:val="none"/>
        </w:rPr>
        <w:t>文化广电旅游体育部门</w:t>
      </w:r>
      <w:r>
        <w:rPr>
          <w:rFonts w:hint="eastAsia" w:asciiTheme="minorEastAsia" w:hAnsiTheme="minorEastAsia"/>
          <w:sz w:val="28"/>
          <w:highlight w:val="none"/>
        </w:rPr>
        <w:t>审核批准后，组织有</w:t>
      </w:r>
      <w:r>
        <w:rPr>
          <w:rFonts w:hint="eastAsia" w:asciiTheme="minorEastAsia" w:hAnsiTheme="minorEastAsia"/>
          <w:sz w:val="28"/>
          <w:szCs w:val="28"/>
          <w:highlight w:val="none"/>
        </w:rPr>
        <w:t>传统风貌建筑</w:t>
      </w:r>
      <w:r>
        <w:rPr>
          <w:rFonts w:hint="eastAsia" w:asciiTheme="minorEastAsia" w:hAnsiTheme="minorEastAsia"/>
          <w:sz w:val="28"/>
          <w:highlight w:val="none"/>
        </w:rPr>
        <w:t>维修经验的工匠参与</w:t>
      </w:r>
      <w:r>
        <w:rPr>
          <w:rFonts w:hint="eastAsia" w:asciiTheme="minorEastAsia" w:hAnsiTheme="minorEastAsia"/>
          <w:sz w:val="28"/>
          <w:szCs w:val="28"/>
          <w:highlight w:val="none"/>
        </w:rPr>
        <w:t>传统风貌建筑</w:t>
      </w:r>
      <w:r>
        <w:rPr>
          <w:rFonts w:hint="eastAsia" w:asciiTheme="minorEastAsia" w:hAnsiTheme="minorEastAsia"/>
          <w:sz w:val="28"/>
          <w:highlight w:val="none"/>
        </w:rPr>
        <w:t>抢救修缮和传统村落风貌整治。</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传统风貌</w:t>
      </w:r>
      <w:r>
        <w:rPr>
          <w:rFonts w:hint="eastAsia" w:asciiTheme="minorEastAsia" w:hAnsiTheme="minorEastAsia"/>
          <w:sz w:val="28"/>
          <w:highlight w:val="none"/>
        </w:rPr>
        <w:t>建筑修缮和传统村落风貌整治完成后，由县（市、区）</w:t>
      </w:r>
      <w:r>
        <w:rPr>
          <w:rFonts w:hint="eastAsia" w:asciiTheme="minorEastAsia" w:hAnsiTheme="minorEastAsia"/>
          <w:sz w:val="28"/>
          <w:szCs w:val="28"/>
          <w:highlight w:val="none"/>
        </w:rPr>
        <w:t>人民政府</w:t>
      </w:r>
      <w:r>
        <w:rPr>
          <w:rFonts w:hint="eastAsia" w:asciiTheme="minorEastAsia" w:hAnsiTheme="minorEastAsia"/>
          <w:sz w:val="28"/>
          <w:highlight w:val="none"/>
        </w:rPr>
        <w:t>住房和城乡建设</w:t>
      </w:r>
      <w:r>
        <w:rPr>
          <w:rFonts w:hint="eastAsia" w:asciiTheme="minorEastAsia" w:hAnsiTheme="minorEastAsia"/>
          <w:sz w:val="28"/>
          <w:highlight w:val="none"/>
        </w:rPr>
        <w:t>部门</w:t>
      </w:r>
      <w:r>
        <w:rPr>
          <w:rFonts w:hint="eastAsia" w:asciiTheme="minorEastAsia" w:hAnsiTheme="minorEastAsia"/>
          <w:sz w:val="28"/>
          <w:highlight w:val="none"/>
        </w:rPr>
        <w:t>会同</w:t>
      </w:r>
      <w:r>
        <w:rPr>
          <w:rFonts w:hint="eastAsia" w:asciiTheme="minorEastAsia" w:hAnsiTheme="minorEastAsia"/>
          <w:sz w:val="28"/>
          <w:szCs w:val="28"/>
          <w:highlight w:val="none"/>
        </w:rPr>
        <w:t>文化广电旅游体育部门</w:t>
      </w:r>
      <w:r>
        <w:rPr>
          <w:rFonts w:hint="eastAsia" w:asciiTheme="minorEastAsia" w:hAnsiTheme="minorEastAsia"/>
          <w:sz w:val="28"/>
          <w:highlight w:val="none"/>
        </w:rPr>
        <w:t>组织验收。</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第二十四条 【修缮要求】</w:t>
      </w:r>
      <w:r>
        <w:rPr>
          <w:rFonts w:hint="eastAsia" w:asciiTheme="minorEastAsia" w:hAnsiTheme="minorEastAsia"/>
          <w:sz w:val="28"/>
          <w:szCs w:val="28"/>
          <w:highlight w:val="none"/>
        </w:rPr>
        <w:t xml:space="preserve"> </w:t>
      </w:r>
      <w:r>
        <w:rPr>
          <w:rFonts w:hint="eastAsia" w:asciiTheme="minorEastAsia" w:hAnsiTheme="minorEastAsia"/>
          <w:sz w:val="28"/>
          <w:szCs w:val="28"/>
          <w:highlight w:val="none"/>
        </w:rPr>
        <w:t>传统村落保护范围内传统风貌建筑的维护和修缮应当遵循修旧如旧的原则，采用传统建造技术和既有传统建筑材料，不得任意改变和破坏原有建筑的格局、结构和风貌。</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在保证结构安全和保持传统建筑风貌的前提下，允许对传统村落保护范围内传统风貌建筑内部进行适当改造，改善居住、使用条件。</w:t>
      </w:r>
    </w:p>
    <w:p>
      <w:pPr>
        <w:pStyle w:val="2"/>
        <w:rPr>
          <w:highlight w:val="none"/>
        </w:rPr>
      </w:pPr>
      <w:r>
        <w:rPr>
          <w:rFonts w:hint="eastAsia"/>
          <w:highlight w:val="none"/>
        </w:rPr>
        <w:t>第四章</w:t>
      </w:r>
      <w:r>
        <w:rPr>
          <w:highlight w:val="none"/>
        </w:rPr>
        <w:t xml:space="preserve">  </w:t>
      </w:r>
      <w:r>
        <w:rPr>
          <w:rFonts w:hint="eastAsia"/>
          <w:highlight w:val="none"/>
        </w:rPr>
        <w:t>活化利用与发展</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highlight w:val="none"/>
        </w:rPr>
        <w:t>第二十五条</w:t>
      </w:r>
      <w:bookmarkEnd w:id="7"/>
      <w:r>
        <w:rPr>
          <w:rFonts w:hint="eastAsia" w:asciiTheme="minorEastAsia" w:hAnsiTheme="minorEastAsia"/>
          <w:b/>
          <w:bCs/>
          <w:sz w:val="28"/>
          <w:highlight w:val="none"/>
        </w:rPr>
        <w:t xml:space="preserve"> </w:t>
      </w:r>
      <w:r>
        <w:rPr>
          <w:rFonts w:hint="eastAsia" w:asciiTheme="minorEastAsia" w:hAnsiTheme="minorEastAsia"/>
          <w:b/>
          <w:bCs/>
          <w:sz w:val="28"/>
          <w:szCs w:val="28"/>
          <w:highlight w:val="none"/>
        </w:rPr>
        <w:t xml:space="preserve">【用地保障】 </w:t>
      </w:r>
      <w:r>
        <w:rPr>
          <w:rFonts w:hint="eastAsia" w:asciiTheme="minorEastAsia" w:hAnsiTheme="minorEastAsia"/>
          <w:sz w:val="28"/>
          <w:szCs w:val="28"/>
          <w:highlight w:val="none"/>
        </w:rPr>
        <w:t>市、县（市、区）人民政府应当统筹安排建设用地指标，优先保障因传统村落保护发展规划实施所需的农村住宅建设，并完善水、电、路、地下管网等基础设施，改善传统村落人居环境。</w:t>
      </w:r>
    </w:p>
    <w:p>
      <w:pPr>
        <w:spacing w:line="540" w:lineRule="exact"/>
        <w:ind w:firstLine="521"/>
        <w:rPr>
          <w:rFonts w:asciiTheme="minorEastAsia" w:hAnsiTheme="minorEastAsia"/>
          <w:sz w:val="28"/>
          <w:szCs w:val="28"/>
          <w:highlight w:val="none"/>
        </w:rPr>
      </w:pPr>
      <w:r>
        <w:rPr>
          <w:rFonts w:hint="eastAsia" w:asciiTheme="minorEastAsia" w:hAnsiTheme="minorEastAsia"/>
          <w:sz w:val="28"/>
          <w:szCs w:val="28"/>
          <w:highlight w:val="none"/>
        </w:rPr>
        <w:t>传统村落保护范围内村（居）民的房屋因保护需要不能满足居住需求的，村（居）民同意退出原有宅基地及房屋等地上附着物的，可以在允许建设的区域依法申请宅基地，具体办法由县（市、区）人民政府制定。</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传统村落内村</w:t>
      </w:r>
      <w:r>
        <w:rPr>
          <w:rFonts w:hint="eastAsia" w:asciiTheme="minorEastAsia" w:hAnsiTheme="minorEastAsia"/>
          <w:sz w:val="28"/>
          <w:highlight w:val="none"/>
        </w:rPr>
        <w:t>（居）</w:t>
      </w:r>
      <w:r>
        <w:rPr>
          <w:rFonts w:hint="eastAsia" w:asciiTheme="minorEastAsia" w:hAnsiTheme="minorEastAsia"/>
          <w:sz w:val="28"/>
          <w:szCs w:val="28"/>
          <w:highlight w:val="none"/>
        </w:rPr>
        <w:t>民经批准易地建造住宅的，应当与村（居）民委员会或者农村集体经济组织依法就原宅基地上的传统风貌建筑处置达成协议。原宅基地上的传统风貌建筑按照处置协议收归村（居）民委员会或者农村集体经济组织所有，且不用于村</w:t>
      </w:r>
      <w:r>
        <w:rPr>
          <w:rFonts w:hint="eastAsia" w:asciiTheme="minorEastAsia" w:hAnsiTheme="minorEastAsia"/>
          <w:sz w:val="28"/>
          <w:highlight w:val="none"/>
        </w:rPr>
        <w:t>（居）</w:t>
      </w:r>
      <w:r>
        <w:rPr>
          <w:rFonts w:hint="eastAsia" w:asciiTheme="minorEastAsia" w:hAnsiTheme="minorEastAsia"/>
          <w:sz w:val="28"/>
          <w:szCs w:val="28"/>
          <w:highlight w:val="none"/>
        </w:rPr>
        <w:t>民日常居住的。</w:t>
      </w:r>
    </w:p>
    <w:p>
      <w:pPr>
        <w:spacing w:line="540" w:lineRule="exact"/>
        <w:ind w:firstLine="480"/>
        <w:rPr>
          <w:rFonts w:asciiTheme="minorEastAsia" w:hAnsiTheme="minorEastAsia"/>
          <w:sz w:val="28"/>
          <w:szCs w:val="28"/>
          <w:highlight w:val="none"/>
        </w:rPr>
      </w:pPr>
      <w:r>
        <w:rPr>
          <w:rFonts w:hint="eastAsia" w:asciiTheme="minorEastAsia" w:hAnsiTheme="minorEastAsia"/>
          <w:sz w:val="28"/>
          <w:szCs w:val="28"/>
          <w:highlight w:val="none"/>
        </w:rPr>
        <w:t>根据保护发展的需要，县（市、区）人民政府可以通过货币补偿或者产权置换的方式，依法征收传统村落保护范围内的传统建（构）筑物。</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第二十六条 【消防保障】 </w:t>
      </w:r>
      <w:r>
        <w:rPr>
          <w:rFonts w:hint="eastAsia" w:asciiTheme="minorEastAsia" w:hAnsiTheme="minorEastAsia"/>
          <w:sz w:val="28"/>
          <w:szCs w:val="28"/>
          <w:highlight w:val="none"/>
        </w:rPr>
        <w:t>县（市、区）、乡镇人民政府应当按照传统村落保护发展规划，依法做好传统村落消防安全工作。</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传统村落保护发展规划范围内的消防安全布局、消防水源、消防通道等应合理，并配备火灾报警、初起火灾扑救等消防设施，保证消防安全。</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传统村落所在地乡镇人民政府、村（居）民委员会应当定期组织开展防火巡查和检查、火灾隐患整改、消防安全宣传教育培训、灭火和应急疏散演练等，县（市、区）应急管理部门、消防救援机构做好技术指导。</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传统风貌建筑所有权人或者使用权人应当安全用火、用电、用气，协助有关单位开展消防安全检查等工作。</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第二十七条 </w:t>
      </w:r>
      <w:r>
        <w:rPr>
          <w:rFonts w:hint="eastAsia"/>
          <w:b/>
          <w:bCs/>
          <w:sz w:val="28"/>
          <w:szCs w:val="28"/>
          <w:highlight w:val="none"/>
        </w:rPr>
        <w:t>【非遗保护】</w:t>
      </w:r>
      <w:r>
        <w:rPr>
          <w:rFonts w:hint="eastAsia"/>
          <w:sz w:val="28"/>
          <w:szCs w:val="28"/>
          <w:highlight w:val="none"/>
        </w:rPr>
        <w:t xml:space="preserve"> 市、县（市、区）</w:t>
      </w:r>
      <w:r>
        <w:rPr>
          <w:rFonts w:hint="eastAsia" w:asciiTheme="minorEastAsia" w:hAnsiTheme="minorEastAsia"/>
          <w:sz w:val="28"/>
          <w:szCs w:val="28"/>
          <w:highlight w:val="none"/>
        </w:rPr>
        <w:t>人民政府</w:t>
      </w:r>
      <w:r>
        <w:rPr>
          <w:rFonts w:hint="eastAsia"/>
          <w:sz w:val="28"/>
          <w:szCs w:val="28"/>
          <w:highlight w:val="none"/>
        </w:rPr>
        <w:t>文广旅体</w:t>
      </w:r>
      <w:r>
        <w:rPr>
          <w:rFonts w:hint="eastAsia"/>
          <w:sz w:val="28"/>
          <w:szCs w:val="28"/>
          <w:highlight w:val="none"/>
        </w:rPr>
        <w:t>部门</w:t>
      </w:r>
      <w:r>
        <w:rPr>
          <w:rFonts w:hint="eastAsia" w:asciiTheme="minorEastAsia" w:hAnsiTheme="minorEastAsia"/>
          <w:sz w:val="28"/>
          <w:szCs w:val="28"/>
          <w:highlight w:val="none"/>
        </w:rPr>
        <w:t>应当会同有关单位，对传统村落的民风民俗、传统技艺、文化艺术等文化遗产进行收集、整理、研究，鼓励村民开展传统民俗文化活动，推动传统村落文化遗产传承、保护和合理利用。</w:t>
      </w:r>
    </w:p>
    <w:p>
      <w:pPr>
        <w:spacing w:line="54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任何单位或者个人使用与传统村落相关的非物质文化遗产，应当尊重其形式和内涵，禁止以歪曲、贬损等方式使用。</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第二十八条 【经济保障】</w:t>
      </w:r>
      <w:r>
        <w:rPr>
          <w:rFonts w:hint="eastAsia" w:asciiTheme="minorEastAsia" w:hAnsiTheme="minorEastAsia"/>
          <w:sz w:val="28"/>
          <w:szCs w:val="28"/>
          <w:highlight w:val="none"/>
        </w:rPr>
        <w:t xml:space="preserve"> 县（市、区）人民政府应当建立所有权人或者使用权人参与传统村落活化利用的运行机制和利益分享机制，鼓励、支持农村集体经济组织和村（居）民依法以集体经营性建设用地使用权、闲置宅基地、房屋、资金等方式入股，参与传统村落保护和发展工作，合理享有传统村落保护利用收益。</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传统村落纳入旅游景区的，在县（市、区）人民政府的指导和监督下，景区经营者应当与村（居）民委员会订立合同，约定收益分成、保护措施、禁止性行为等内容，保障农村集体经济组织和当地村（居）民的合法权益，并从旅游收入中提取一定的比例用于传统村落保护。</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对</w:t>
      </w:r>
      <w:r>
        <w:rPr>
          <w:rFonts w:hint="eastAsia" w:asciiTheme="minorEastAsia" w:hAnsiTheme="minorEastAsia"/>
          <w:sz w:val="28"/>
          <w:szCs w:val="28"/>
          <w:highlight w:val="none"/>
        </w:rPr>
        <w:t>传统风貌建筑</w:t>
      </w:r>
      <w:r>
        <w:rPr>
          <w:rFonts w:hint="eastAsia" w:asciiTheme="minorEastAsia" w:hAnsiTheme="minorEastAsia"/>
          <w:sz w:val="28"/>
          <w:highlight w:val="none"/>
        </w:rPr>
        <w:t>可以进行保护性利用。</w:t>
      </w:r>
      <w:r>
        <w:rPr>
          <w:rFonts w:hint="eastAsia" w:asciiTheme="minorEastAsia" w:hAnsiTheme="minorEastAsia"/>
          <w:sz w:val="28"/>
          <w:szCs w:val="28"/>
          <w:highlight w:val="none"/>
        </w:rPr>
        <w:t>在符合保护规划的前提下，</w:t>
      </w:r>
      <w:r>
        <w:rPr>
          <w:rFonts w:hint="eastAsia" w:asciiTheme="minorEastAsia" w:hAnsiTheme="minorEastAsia"/>
          <w:sz w:val="28"/>
          <w:highlight w:val="none"/>
        </w:rPr>
        <w:t>鼓励依法合理利用</w:t>
      </w:r>
      <w:r>
        <w:rPr>
          <w:rFonts w:hint="eastAsia" w:asciiTheme="minorEastAsia" w:hAnsiTheme="minorEastAsia"/>
          <w:sz w:val="28"/>
          <w:szCs w:val="28"/>
          <w:highlight w:val="none"/>
        </w:rPr>
        <w:t>传统风貌建筑开设传统文化教育基地、博物馆、陈列馆、纪念馆、村史馆、非物质文化遗产传习、展示场所和传统作坊、传统商铺、民宿等，对历史文化遗产进行展示。经营者应当与传统风貌建筑所有权人或者使用权人签订协议，约定收益分成、保护措施、禁止性行为等内容。</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highlight w:val="none"/>
        </w:rPr>
        <w:t>第二十九条 【活化要求】</w:t>
      </w:r>
      <w:r>
        <w:rPr>
          <w:rFonts w:hint="eastAsia" w:asciiTheme="minorEastAsia" w:hAnsiTheme="minorEastAsia"/>
          <w:sz w:val="28"/>
          <w:highlight w:val="none"/>
        </w:rPr>
        <w:t xml:space="preserve"> 利用传统村落进行旅游和商业项目开发的，传统村落所在地县（市、区）人民政府应当对开发类项目进行可行性论证。开发条件成熟的，应当在加强保护的前提下，适度开发；开发条件不成熟的，应当先予保护、禁止开发；已经实施开发的，应当加强监督管理和保护。防止传统村落空心化、过度商业化。</w:t>
      </w:r>
    </w:p>
    <w:p>
      <w:pPr>
        <w:spacing w:line="540" w:lineRule="exact"/>
        <w:ind w:firstLine="562" w:firstLineChars="200"/>
        <w:rPr>
          <w:rFonts w:asciiTheme="minorEastAsia" w:hAnsiTheme="minorEastAsia"/>
          <w:b/>
          <w:bCs/>
          <w:highlight w:val="none"/>
        </w:rPr>
      </w:pPr>
      <w:bookmarkStart w:id="12" w:name="_Toc134714138"/>
      <w:r>
        <w:rPr>
          <w:rFonts w:hint="eastAsia" w:asciiTheme="minorEastAsia" w:hAnsiTheme="minorEastAsia"/>
          <w:b/>
          <w:bCs/>
          <w:sz w:val="28"/>
          <w:szCs w:val="28"/>
          <w:highlight w:val="none"/>
        </w:rPr>
        <w:t>第三十条 【活化运营】</w:t>
      </w:r>
      <w:bookmarkEnd w:id="12"/>
      <w:r>
        <w:rPr>
          <w:rFonts w:hint="eastAsia" w:asciiTheme="minorEastAsia" w:hAnsiTheme="minorEastAsia"/>
          <w:b/>
          <w:bCs/>
          <w:sz w:val="28"/>
          <w:szCs w:val="28"/>
          <w:highlight w:val="none"/>
        </w:rPr>
        <w:t xml:space="preserve"> </w:t>
      </w:r>
      <w:r>
        <w:rPr>
          <w:rFonts w:hint="eastAsia" w:asciiTheme="minorEastAsia" w:hAnsiTheme="minorEastAsia"/>
          <w:sz w:val="28"/>
          <w:szCs w:val="28"/>
          <w:highlight w:val="none"/>
        </w:rPr>
        <w:t>市、县（市、区）</w:t>
      </w:r>
      <w:r>
        <w:rPr>
          <w:rFonts w:hint="eastAsia" w:asciiTheme="minorEastAsia" w:hAnsiTheme="minorEastAsia"/>
          <w:sz w:val="28"/>
          <w:highlight w:val="none"/>
        </w:rPr>
        <w:t>人民政府可以依法设立国有独资公司、国有资本控股公司，参与传统村落保护和利用；</w:t>
      </w:r>
    </w:p>
    <w:p>
      <w:pPr>
        <w:spacing w:line="540" w:lineRule="exact"/>
        <w:ind w:firstLine="560" w:firstLineChars="200"/>
        <w:rPr>
          <w:rFonts w:asciiTheme="minorEastAsia" w:hAnsiTheme="minorEastAsia"/>
          <w:szCs w:val="28"/>
          <w:highlight w:val="none"/>
        </w:rPr>
      </w:pPr>
      <w:r>
        <w:rPr>
          <w:rFonts w:hint="eastAsia" w:asciiTheme="minorEastAsia" w:hAnsiTheme="minorEastAsia"/>
          <w:sz w:val="28"/>
          <w:highlight w:val="none"/>
        </w:rPr>
        <w:t>乡（镇）人民政府、街道办事处，传统村落所在地的村（居）民委员会可以设立集体经济组织，参与传统村落保护和利用。</w:t>
      </w:r>
    </w:p>
    <w:p>
      <w:pPr>
        <w:spacing w:line="540" w:lineRule="exact"/>
        <w:ind w:firstLine="480"/>
        <w:rPr>
          <w:rFonts w:asciiTheme="minorEastAsia" w:hAnsiTheme="minorEastAsia"/>
          <w:sz w:val="28"/>
          <w:highlight w:val="none"/>
        </w:rPr>
      </w:pPr>
      <w:r>
        <w:rPr>
          <w:rFonts w:hint="eastAsia" w:asciiTheme="minorEastAsia" w:hAnsiTheme="minorEastAsia"/>
          <w:sz w:val="28"/>
          <w:szCs w:val="28"/>
          <w:highlight w:val="none"/>
        </w:rPr>
        <w:t>传统村落的村民可以以其所有的传统风貌建筑、房屋、资金等入股的方式参与传统村落保护和利用，</w:t>
      </w:r>
      <w:r>
        <w:rPr>
          <w:rFonts w:hint="eastAsia" w:asciiTheme="minorEastAsia" w:hAnsiTheme="minorEastAsia"/>
          <w:sz w:val="28"/>
          <w:highlight w:val="none"/>
        </w:rPr>
        <w:t>利用传统村落资源从事经营活动的，应当尊重村民意愿，并依法对权益分配等事项作出约定</w:t>
      </w:r>
      <w:r>
        <w:rPr>
          <w:rFonts w:hint="eastAsia" w:asciiTheme="minorEastAsia" w:hAnsiTheme="minorEastAsia"/>
          <w:sz w:val="28"/>
          <w:highlight w:val="none"/>
        </w:rPr>
        <w:t>。</w:t>
      </w:r>
    </w:p>
    <w:p>
      <w:pPr>
        <w:spacing w:line="540" w:lineRule="exact"/>
        <w:ind w:firstLine="480"/>
        <w:rPr>
          <w:rFonts w:asciiTheme="minorEastAsia" w:hAnsiTheme="minorEastAsia"/>
          <w:sz w:val="28"/>
          <w:szCs w:val="28"/>
          <w:highlight w:val="none"/>
        </w:rPr>
      </w:pPr>
      <w:r>
        <w:rPr>
          <w:rFonts w:hint="eastAsia" w:asciiTheme="minorEastAsia" w:hAnsiTheme="minorEastAsia"/>
          <w:b/>
          <w:bCs/>
          <w:sz w:val="28"/>
          <w:szCs w:val="28"/>
          <w:highlight w:val="none"/>
        </w:rPr>
        <w:t xml:space="preserve">第三十一条 【集中连片示范】 </w:t>
      </w:r>
      <w:r>
        <w:rPr>
          <w:rFonts w:hint="eastAsia" w:asciiTheme="minorEastAsia" w:hAnsiTheme="minorEastAsia"/>
          <w:sz w:val="28"/>
          <w:szCs w:val="28"/>
          <w:highlight w:val="none"/>
        </w:rPr>
        <w:t>市、县（市、区）人民政府可以在传统村落相对集中的区域，整合传统村落资源，探索不同地域条件、不同文化特征、不同发展水平的传统村落保护利用模式，统筹传统村落集中连片整体保护和合理利用，以传统村落保护利用和传承发展推进全域旅游和乡村振兴。</w:t>
      </w:r>
    </w:p>
    <w:p>
      <w:pPr>
        <w:spacing w:line="540" w:lineRule="exact"/>
        <w:ind w:firstLine="480"/>
        <w:rPr>
          <w:rFonts w:asciiTheme="minorEastAsia" w:hAnsiTheme="minorEastAsia"/>
          <w:sz w:val="28"/>
          <w:szCs w:val="28"/>
          <w:highlight w:val="none"/>
        </w:rPr>
      </w:pPr>
      <w:r>
        <w:rPr>
          <w:rFonts w:hint="eastAsia" w:asciiTheme="minorEastAsia" w:hAnsiTheme="minorEastAsia"/>
          <w:sz w:val="28"/>
          <w:szCs w:val="28"/>
          <w:highlight w:val="none"/>
        </w:rPr>
        <w:t>市、县（市、区）人民政府应当加强对传统村落集中连片区域的保护和建设，加快对传统村落的现代化改造，创新传统风貌建筑活化利用方式，在政策、资金、基础设施建设等方面优先支持。</w:t>
      </w:r>
    </w:p>
    <w:p>
      <w:pPr>
        <w:spacing w:line="540" w:lineRule="exact"/>
        <w:ind w:firstLine="480"/>
        <w:rPr>
          <w:rFonts w:asciiTheme="minorEastAsia" w:hAnsiTheme="minorEastAsia"/>
          <w:sz w:val="28"/>
          <w:szCs w:val="28"/>
          <w:highlight w:val="none"/>
        </w:rPr>
      </w:pPr>
      <w:r>
        <w:rPr>
          <w:rFonts w:hint="eastAsia" w:asciiTheme="minorEastAsia" w:hAnsiTheme="minorEastAsia"/>
          <w:sz w:val="28"/>
          <w:szCs w:val="28"/>
          <w:highlight w:val="none"/>
        </w:rPr>
        <w:t>市、县（市、区）人民政府文广旅体、</w:t>
      </w:r>
      <w:r>
        <w:rPr>
          <w:rFonts w:hint="eastAsia" w:asciiTheme="minorEastAsia" w:hAnsiTheme="minorEastAsia" w:cstheme="minorEastAsia"/>
          <w:sz w:val="28"/>
          <w:szCs w:val="28"/>
          <w:highlight w:val="none"/>
        </w:rPr>
        <w:t>住房和城乡</w:t>
      </w:r>
      <w:r>
        <w:rPr>
          <w:rFonts w:hint="eastAsia" w:asciiTheme="minorEastAsia" w:hAnsiTheme="minorEastAsia"/>
          <w:sz w:val="28"/>
          <w:szCs w:val="28"/>
          <w:highlight w:val="none"/>
        </w:rPr>
        <w:t>建设、自然资源、民族宗教、农业农村、交通运输等部门，应当整体谋划，结合传统村落集中连片实际，引导、扶持打造传统村落旅游目的地、精品旅游线路。</w:t>
      </w:r>
    </w:p>
    <w:p>
      <w:pPr>
        <w:spacing w:line="540" w:lineRule="exact"/>
        <w:ind w:firstLine="560" w:firstLineChars="200"/>
        <w:rPr>
          <w:rFonts w:asciiTheme="minorEastAsia" w:hAnsiTheme="minorEastAsia"/>
          <w:sz w:val="28"/>
          <w:szCs w:val="28"/>
          <w:highlight w:val="none"/>
        </w:rPr>
      </w:pPr>
      <w:r>
        <w:rPr>
          <w:rFonts w:asciiTheme="minorEastAsia" w:hAnsiTheme="minorEastAsia"/>
          <w:sz w:val="28"/>
          <w:szCs w:val="28"/>
          <w:highlight w:val="none"/>
        </w:rPr>
        <w:t>鼓励申报</w:t>
      </w:r>
      <w:r>
        <w:rPr>
          <w:rFonts w:hint="eastAsia" w:asciiTheme="minorEastAsia" w:hAnsiTheme="minorEastAsia"/>
          <w:sz w:val="28"/>
          <w:szCs w:val="28"/>
          <w:highlight w:val="none"/>
        </w:rPr>
        <w:t>传统村落集中连片保护利用示范县区，对申报成功者，给予一定奖励。</w:t>
      </w:r>
    </w:p>
    <w:p>
      <w:pPr>
        <w:spacing w:line="540" w:lineRule="exact"/>
        <w:ind w:firstLine="560" w:firstLineChars="200"/>
        <w:rPr>
          <w:rFonts w:asciiTheme="minorEastAsia" w:hAnsiTheme="minorEastAsia"/>
          <w:sz w:val="28"/>
          <w:szCs w:val="28"/>
          <w:highlight w:val="none"/>
        </w:rPr>
      </w:pPr>
    </w:p>
    <w:p>
      <w:pPr>
        <w:pStyle w:val="2"/>
        <w:rPr>
          <w:highlight w:val="none"/>
        </w:rPr>
      </w:pPr>
      <w:r>
        <w:rPr>
          <w:rFonts w:hint="eastAsia"/>
          <w:highlight w:val="none"/>
        </w:rPr>
        <w:t>第五章</w:t>
      </w:r>
      <w:r>
        <w:rPr>
          <w:highlight w:val="none"/>
        </w:rPr>
        <w:t xml:space="preserve">  </w:t>
      </w:r>
      <w:r>
        <w:rPr>
          <w:rFonts w:hint="eastAsia"/>
          <w:highlight w:val="none"/>
        </w:rPr>
        <w:t>监督警示与法律责任</w:t>
      </w:r>
    </w:p>
    <w:p>
      <w:pPr>
        <w:spacing w:line="540" w:lineRule="exact"/>
        <w:ind w:firstLine="562" w:firstLineChars="200"/>
        <w:rPr>
          <w:rFonts w:asciiTheme="minorEastAsia" w:hAnsiTheme="minorEastAsia"/>
          <w:bCs/>
          <w:sz w:val="28"/>
          <w:szCs w:val="28"/>
          <w:highlight w:val="none"/>
        </w:rPr>
      </w:pPr>
      <w:bookmarkStart w:id="13" w:name="_Toc134714142"/>
      <w:r>
        <w:rPr>
          <w:rFonts w:hint="eastAsia" w:asciiTheme="minorEastAsia" w:hAnsiTheme="minorEastAsia"/>
          <w:b/>
          <w:bCs/>
          <w:sz w:val="28"/>
          <w:szCs w:val="28"/>
          <w:highlight w:val="none"/>
        </w:rPr>
        <w:t>第三十二条 【监督检查】</w:t>
      </w:r>
      <w:r>
        <w:rPr>
          <w:rFonts w:hint="eastAsia" w:asciiTheme="minorEastAsia" w:hAnsiTheme="minorEastAsia"/>
          <w:bCs/>
          <w:sz w:val="28"/>
          <w:szCs w:val="28"/>
          <w:highlight w:val="none"/>
        </w:rPr>
        <w:t xml:space="preserve"> 传统村落批准公布后，市人民政府住房和城乡建设部门应当会同</w:t>
      </w:r>
      <w:r>
        <w:rPr>
          <w:rFonts w:hint="eastAsia" w:asciiTheme="minorEastAsia" w:hAnsiTheme="minorEastAsia"/>
          <w:bCs/>
          <w:sz w:val="28"/>
          <w:szCs w:val="28"/>
          <w:highlight w:val="none"/>
        </w:rPr>
        <w:t>市</w:t>
      </w:r>
      <w:r>
        <w:rPr>
          <w:rFonts w:hint="eastAsia" w:asciiTheme="minorEastAsia" w:hAnsiTheme="minorEastAsia"/>
          <w:bCs/>
          <w:sz w:val="28"/>
          <w:szCs w:val="28"/>
          <w:highlight w:val="none"/>
        </w:rPr>
        <w:t>自然资源、</w:t>
      </w:r>
      <w:r>
        <w:rPr>
          <w:rFonts w:hint="eastAsia" w:asciiTheme="minorEastAsia" w:hAnsiTheme="minorEastAsia"/>
          <w:bCs/>
          <w:sz w:val="28"/>
          <w:szCs w:val="28"/>
          <w:highlight w:val="none"/>
        </w:rPr>
        <w:t>市</w:t>
      </w:r>
      <w:r>
        <w:rPr>
          <w:rFonts w:hint="eastAsia" w:asciiTheme="minorEastAsia" w:hAnsiTheme="minorEastAsia"/>
          <w:bCs/>
          <w:sz w:val="28"/>
          <w:szCs w:val="28"/>
          <w:highlight w:val="none"/>
        </w:rPr>
        <w:t>农业农村、</w:t>
      </w:r>
      <w:r>
        <w:rPr>
          <w:rFonts w:hint="eastAsia" w:asciiTheme="minorEastAsia" w:hAnsiTheme="minorEastAsia"/>
          <w:bCs/>
          <w:sz w:val="28"/>
          <w:szCs w:val="28"/>
          <w:highlight w:val="none"/>
        </w:rPr>
        <w:t>市</w:t>
      </w:r>
      <w:r>
        <w:rPr>
          <w:rFonts w:hint="eastAsia" w:asciiTheme="minorEastAsia" w:hAnsiTheme="minorEastAsia"/>
          <w:bCs/>
          <w:sz w:val="28"/>
          <w:szCs w:val="28"/>
          <w:highlight w:val="none"/>
        </w:rPr>
        <w:t>文广旅体、</w:t>
      </w:r>
      <w:r>
        <w:rPr>
          <w:rFonts w:hint="eastAsia" w:asciiTheme="minorEastAsia" w:hAnsiTheme="minorEastAsia"/>
          <w:bCs/>
          <w:sz w:val="28"/>
          <w:szCs w:val="28"/>
          <w:highlight w:val="none"/>
        </w:rPr>
        <w:t>市</w:t>
      </w:r>
      <w:r>
        <w:rPr>
          <w:rFonts w:hint="eastAsia" w:asciiTheme="minorEastAsia" w:hAnsiTheme="minorEastAsia"/>
          <w:bCs/>
          <w:sz w:val="28"/>
          <w:szCs w:val="28"/>
          <w:highlight w:val="none"/>
        </w:rPr>
        <w:t>财政等部门，对传统村落保护状况、保护发展规划编制以及规划实施情况进行定期检查和跟踪监测。</w:t>
      </w:r>
    </w:p>
    <w:p>
      <w:pPr>
        <w:spacing w:line="540" w:lineRule="exact"/>
        <w:ind w:firstLine="560" w:firstLineChars="200"/>
        <w:rPr>
          <w:rFonts w:asciiTheme="minorEastAsia" w:hAnsiTheme="minorEastAsia"/>
          <w:bCs/>
          <w:sz w:val="28"/>
          <w:szCs w:val="28"/>
          <w:highlight w:val="none"/>
        </w:rPr>
      </w:pPr>
      <w:r>
        <w:rPr>
          <w:rFonts w:hint="eastAsia" w:asciiTheme="minorEastAsia" w:hAnsiTheme="minorEastAsia"/>
          <w:bCs/>
          <w:sz w:val="28"/>
          <w:szCs w:val="28"/>
          <w:highlight w:val="none"/>
        </w:rPr>
        <w:t>县（市、区）人民政府负责本辖区范围内传统村落保护工作的监督检查，应当每年对传统村落保护工作情况进行检查，定期向市人民政府报告，接受监督。</w:t>
      </w:r>
    </w:p>
    <w:p>
      <w:pPr>
        <w:spacing w:line="560" w:lineRule="exact"/>
        <w:ind w:firstLine="562" w:firstLineChars="200"/>
        <w:rPr>
          <w:sz w:val="28"/>
          <w:szCs w:val="28"/>
          <w:highlight w:val="none"/>
        </w:rPr>
      </w:pPr>
      <w:r>
        <w:rPr>
          <w:rFonts w:hint="eastAsia" w:asciiTheme="minorEastAsia" w:hAnsiTheme="minorEastAsia"/>
          <w:b/>
          <w:sz w:val="28"/>
          <w:szCs w:val="28"/>
          <w:highlight w:val="none"/>
        </w:rPr>
        <w:t xml:space="preserve">第三十三条 【警示与退出】 </w:t>
      </w:r>
      <w:r>
        <w:rPr>
          <w:rFonts w:hint="eastAsia" w:asciiTheme="minorEastAsia" w:hAnsiTheme="minorEastAsia"/>
          <w:bCs/>
          <w:sz w:val="28"/>
          <w:szCs w:val="28"/>
          <w:highlight w:val="none"/>
        </w:rPr>
        <w:t>在定期检查和跟踪监测中，发现未及时组织编制保护发展规划、违反保护发展规划开发建设、对传统格局及传统风貌建筑保护不力等问题的，市住房和城乡建设部门应当及时向所在地县（市、区）人民政府</w:t>
      </w:r>
      <w:r>
        <w:rPr>
          <w:rFonts w:hint="eastAsia"/>
          <w:sz w:val="28"/>
          <w:szCs w:val="28"/>
          <w:highlight w:val="none"/>
        </w:rPr>
        <w:t>发出警示通报，明确整改要求和整改期限。整改期限届满后，由市住房和城乡建设</w:t>
      </w:r>
      <w:r>
        <w:rPr>
          <w:rFonts w:hint="eastAsia"/>
          <w:sz w:val="28"/>
          <w:szCs w:val="28"/>
          <w:highlight w:val="none"/>
        </w:rPr>
        <w:t>部门</w:t>
      </w:r>
      <w:r>
        <w:rPr>
          <w:rFonts w:hint="eastAsia"/>
          <w:sz w:val="28"/>
          <w:szCs w:val="28"/>
          <w:highlight w:val="none"/>
        </w:rPr>
        <w:t>会同相关部门组织专家进行整改验收。</w:t>
      </w:r>
    </w:p>
    <w:p>
      <w:pPr>
        <w:spacing w:line="560" w:lineRule="exact"/>
        <w:ind w:firstLine="560" w:firstLineChars="200"/>
        <w:rPr>
          <w:sz w:val="28"/>
          <w:szCs w:val="28"/>
          <w:highlight w:val="none"/>
        </w:rPr>
      </w:pPr>
      <w:r>
        <w:rPr>
          <w:rFonts w:hint="eastAsia"/>
          <w:sz w:val="28"/>
          <w:szCs w:val="28"/>
          <w:highlight w:val="none"/>
        </w:rPr>
        <w:t>传统村落破坏情况严重、失去保护价值的，经市住房和城乡建设</w:t>
      </w:r>
      <w:r>
        <w:rPr>
          <w:rFonts w:hint="eastAsia"/>
          <w:sz w:val="28"/>
          <w:szCs w:val="28"/>
          <w:highlight w:val="none"/>
        </w:rPr>
        <w:t>部门</w:t>
      </w:r>
      <w:r>
        <w:rPr>
          <w:rFonts w:hint="eastAsia"/>
          <w:sz w:val="28"/>
          <w:szCs w:val="28"/>
          <w:highlight w:val="none"/>
        </w:rPr>
        <w:t>会同相关部门及专家认定不再符合入选条件且无法整改的，由市住房和城乡建设</w:t>
      </w:r>
      <w:r>
        <w:rPr>
          <w:rFonts w:hint="eastAsia"/>
          <w:sz w:val="28"/>
          <w:szCs w:val="28"/>
          <w:highlight w:val="none"/>
        </w:rPr>
        <w:t>部门</w:t>
      </w:r>
      <w:r>
        <w:rPr>
          <w:rFonts w:hint="eastAsia"/>
          <w:sz w:val="28"/>
          <w:szCs w:val="28"/>
          <w:highlight w:val="none"/>
        </w:rPr>
        <w:t>报请市人民政府将其从清远市传统村落名录中</w:t>
      </w:r>
      <w:r>
        <w:rPr>
          <w:rFonts w:hint="eastAsia"/>
          <w:sz w:val="28"/>
          <w:szCs w:val="28"/>
          <w:highlight w:val="none"/>
        </w:rPr>
        <w:t>退出，并向社会公示</w:t>
      </w:r>
      <w:r>
        <w:rPr>
          <w:rFonts w:hint="eastAsia"/>
          <w:sz w:val="28"/>
          <w:szCs w:val="28"/>
          <w:highlight w:val="none"/>
        </w:rPr>
        <w:t>。</w:t>
      </w:r>
    </w:p>
    <w:p>
      <w:pPr>
        <w:spacing w:line="560" w:lineRule="exact"/>
        <w:ind w:firstLine="560" w:firstLineChars="200"/>
        <w:rPr>
          <w:rFonts w:asciiTheme="minorEastAsia" w:hAnsiTheme="minorEastAsia"/>
          <w:sz w:val="28"/>
          <w:szCs w:val="28"/>
          <w:highlight w:val="none"/>
        </w:rPr>
      </w:pPr>
      <w:r>
        <w:rPr>
          <w:rFonts w:hint="eastAsia"/>
          <w:sz w:val="28"/>
          <w:szCs w:val="28"/>
          <w:highlight w:val="none"/>
        </w:rPr>
        <w:t xml:space="preserve">中国传统村落、广东省传统村落的警示和退出，按照国家、省相关规定执行。 </w:t>
      </w:r>
    </w:p>
    <w:p>
      <w:pPr>
        <w:spacing w:line="540" w:lineRule="exact"/>
        <w:ind w:firstLine="562" w:firstLineChars="200"/>
        <w:rPr>
          <w:rFonts w:asciiTheme="minorEastAsia" w:hAnsiTheme="minorEastAsia"/>
          <w:b/>
          <w:bCs/>
          <w:highlight w:val="none"/>
        </w:rPr>
      </w:pPr>
      <w:r>
        <w:rPr>
          <w:rFonts w:asciiTheme="minorEastAsia" w:hAnsiTheme="minorEastAsia"/>
          <w:b/>
          <w:bCs/>
          <w:sz w:val="28"/>
          <w:szCs w:val="28"/>
          <w:highlight w:val="none"/>
        </w:rPr>
        <w:t>第三十</w:t>
      </w:r>
      <w:r>
        <w:rPr>
          <w:rFonts w:hint="eastAsia" w:asciiTheme="minorEastAsia" w:hAnsiTheme="minorEastAsia"/>
          <w:b/>
          <w:bCs/>
          <w:sz w:val="28"/>
          <w:szCs w:val="28"/>
          <w:highlight w:val="none"/>
        </w:rPr>
        <w:t>四</w:t>
      </w:r>
      <w:r>
        <w:rPr>
          <w:rFonts w:asciiTheme="minorEastAsia" w:hAnsiTheme="minorEastAsia"/>
          <w:b/>
          <w:bCs/>
          <w:sz w:val="28"/>
          <w:szCs w:val="28"/>
          <w:highlight w:val="none"/>
        </w:rPr>
        <w:t>条</w:t>
      </w:r>
      <w:r>
        <w:rPr>
          <w:rFonts w:hint="eastAsia" w:asciiTheme="minorEastAsia" w:hAnsiTheme="minorEastAsia"/>
          <w:b/>
          <w:bCs/>
          <w:sz w:val="28"/>
          <w:szCs w:val="28"/>
          <w:highlight w:val="none"/>
        </w:rPr>
        <w:t xml:space="preserve"> 【</w:t>
      </w:r>
      <w:r>
        <w:rPr>
          <w:rFonts w:asciiTheme="minorEastAsia" w:hAnsiTheme="minorEastAsia"/>
          <w:b/>
          <w:bCs/>
          <w:sz w:val="28"/>
          <w:szCs w:val="28"/>
          <w:highlight w:val="none"/>
        </w:rPr>
        <w:t>行政处分</w:t>
      </w:r>
      <w:r>
        <w:rPr>
          <w:rFonts w:hint="eastAsia" w:asciiTheme="minorEastAsia" w:hAnsiTheme="minorEastAsia"/>
          <w:b/>
          <w:bCs/>
          <w:sz w:val="28"/>
          <w:szCs w:val="28"/>
          <w:highlight w:val="none"/>
        </w:rPr>
        <w:t>】</w:t>
      </w:r>
      <w:bookmarkEnd w:id="13"/>
      <w:r>
        <w:rPr>
          <w:rFonts w:hint="eastAsia" w:asciiTheme="minorEastAsia" w:hAnsiTheme="minorEastAsia"/>
          <w:b/>
          <w:bCs/>
          <w:sz w:val="28"/>
          <w:szCs w:val="28"/>
          <w:highlight w:val="none"/>
        </w:rPr>
        <w:t xml:space="preserve"> </w:t>
      </w:r>
      <w:r>
        <w:rPr>
          <w:rFonts w:hint="eastAsia" w:asciiTheme="minorEastAsia" w:hAnsiTheme="minorEastAsia"/>
          <w:sz w:val="28"/>
          <w:highlight w:val="none"/>
        </w:rPr>
        <w:t>市、县（市、区）人民政府、相关主管部门、乡镇人民政府、街道办事处的工作人员在传统村落保护中，违反本条例规定，有下列行为之一的，由所在单位或者上级主管机关对直接负责的主管人员和其他直接责任人员依法给予处分；构成犯罪的，依法追究刑事责任：</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（一）不依法履行审批职责</w:t>
      </w:r>
      <w:r>
        <w:rPr>
          <w:rFonts w:hint="eastAsia" w:asciiTheme="minorEastAsia" w:hAnsiTheme="minorEastAsia"/>
          <w:sz w:val="28"/>
          <w:highlight w:val="none"/>
        </w:rPr>
        <w:t>、造成严重后果</w:t>
      </w:r>
      <w:r>
        <w:rPr>
          <w:rFonts w:hint="eastAsia" w:asciiTheme="minorEastAsia" w:hAnsiTheme="minorEastAsia"/>
          <w:sz w:val="28"/>
          <w:highlight w:val="none"/>
        </w:rPr>
        <w:t>的；</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w:t>
      </w:r>
      <w:r>
        <w:rPr>
          <w:rFonts w:hint="eastAsia" w:asciiTheme="minorEastAsia" w:hAnsiTheme="minorEastAsia"/>
          <w:sz w:val="28"/>
          <w:highlight w:val="none"/>
        </w:rPr>
        <w:t>二</w:t>
      </w:r>
      <w:r>
        <w:rPr>
          <w:rFonts w:hint="eastAsia" w:asciiTheme="minorEastAsia" w:hAnsiTheme="minorEastAsia"/>
          <w:sz w:val="28"/>
          <w:highlight w:val="none"/>
        </w:rPr>
        <w:t>）发现违法行为不依法查处</w:t>
      </w:r>
      <w:r>
        <w:rPr>
          <w:rFonts w:hint="eastAsia" w:asciiTheme="minorEastAsia" w:hAnsiTheme="minorEastAsia"/>
          <w:sz w:val="28"/>
          <w:highlight w:val="none"/>
        </w:rPr>
        <w:t>、造成严重后果</w:t>
      </w:r>
      <w:r>
        <w:rPr>
          <w:rFonts w:hint="eastAsia" w:asciiTheme="minorEastAsia" w:hAnsiTheme="minorEastAsia"/>
          <w:sz w:val="28"/>
          <w:highlight w:val="none"/>
        </w:rPr>
        <w:t>的；</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w:t>
      </w:r>
      <w:r>
        <w:rPr>
          <w:rFonts w:hint="eastAsia" w:asciiTheme="minorEastAsia" w:hAnsiTheme="minorEastAsia"/>
          <w:sz w:val="28"/>
          <w:highlight w:val="none"/>
        </w:rPr>
        <w:t>三</w:t>
      </w:r>
      <w:r>
        <w:rPr>
          <w:rFonts w:hint="eastAsia" w:asciiTheme="minorEastAsia" w:hAnsiTheme="minorEastAsia"/>
          <w:sz w:val="28"/>
          <w:highlight w:val="none"/>
        </w:rPr>
        <w:t>）不依法履行监督管理职责</w:t>
      </w:r>
      <w:r>
        <w:rPr>
          <w:rFonts w:hint="eastAsia" w:asciiTheme="minorEastAsia" w:hAnsiTheme="minorEastAsia"/>
          <w:sz w:val="28"/>
          <w:highlight w:val="none"/>
        </w:rPr>
        <w:t>、造成严重后果</w:t>
      </w:r>
      <w:r>
        <w:rPr>
          <w:rFonts w:hint="eastAsia" w:asciiTheme="minorEastAsia" w:hAnsiTheme="minorEastAsia"/>
          <w:sz w:val="28"/>
          <w:highlight w:val="none"/>
        </w:rPr>
        <w:t>的；</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w:t>
      </w:r>
      <w:r>
        <w:rPr>
          <w:rFonts w:hint="eastAsia" w:asciiTheme="minorEastAsia" w:hAnsiTheme="minorEastAsia"/>
          <w:sz w:val="28"/>
          <w:highlight w:val="none"/>
        </w:rPr>
        <w:t>四</w:t>
      </w:r>
      <w:r>
        <w:rPr>
          <w:rFonts w:hint="eastAsia" w:asciiTheme="minorEastAsia" w:hAnsiTheme="minorEastAsia"/>
          <w:sz w:val="28"/>
          <w:highlight w:val="none"/>
        </w:rPr>
        <w:t>）挪用、挤占、截留传统村落保护经费的；</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w:t>
      </w:r>
      <w:r>
        <w:rPr>
          <w:rFonts w:hint="eastAsia" w:asciiTheme="minorEastAsia" w:hAnsiTheme="minorEastAsia"/>
          <w:sz w:val="28"/>
          <w:highlight w:val="none"/>
        </w:rPr>
        <w:t>五</w:t>
      </w:r>
      <w:r>
        <w:rPr>
          <w:rFonts w:hint="eastAsia" w:asciiTheme="minorEastAsia" w:hAnsiTheme="minorEastAsia"/>
          <w:sz w:val="28"/>
          <w:highlight w:val="none"/>
        </w:rPr>
        <w:t>）其他玩忽职守、徇私舞弊、滥用职权的行为。</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szCs w:val="28"/>
          <w:highlight w:val="none"/>
        </w:rPr>
        <w:t xml:space="preserve">第三十五条 </w:t>
      </w:r>
      <w:bookmarkStart w:id="14" w:name="_Toc134714141"/>
      <w:r>
        <w:rPr>
          <w:rFonts w:hint="eastAsia" w:asciiTheme="minorEastAsia" w:hAnsiTheme="minorEastAsia"/>
          <w:b/>
          <w:bCs/>
          <w:sz w:val="28"/>
          <w:szCs w:val="28"/>
          <w:highlight w:val="none"/>
        </w:rPr>
        <w:t>【</w:t>
      </w:r>
      <w:r>
        <w:rPr>
          <w:rFonts w:hint="eastAsia"/>
          <w:b/>
          <w:bCs/>
          <w:sz w:val="28"/>
          <w:szCs w:val="28"/>
          <w:highlight w:val="none"/>
        </w:rPr>
        <w:t>损毁标志牌责任</w:t>
      </w:r>
      <w:r>
        <w:rPr>
          <w:rFonts w:hint="eastAsia" w:asciiTheme="minorEastAsia" w:hAnsiTheme="minorEastAsia"/>
          <w:b/>
          <w:bCs/>
          <w:sz w:val="28"/>
          <w:szCs w:val="28"/>
          <w:highlight w:val="none"/>
        </w:rPr>
        <w:t>】</w:t>
      </w:r>
      <w:bookmarkEnd w:id="14"/>
      <w:r>
        <w:rPr>
          <w:rFonts w:hint="eastAsia" w:asciiTheme="minorEastAsia" w:hAnsiTheme="minorEastAsia"/>
          <w:b/>
          <w:bCs/>
          <w:sz w:val="28"/>
          <w:szCs w:val="28"/>
          <w:highlight w:val="none"/>
        </w:rPr>
        <w:t xml:space="preserve"> </w:t>
      </w:r>
      <w:r>
        <w:rPr>
          <w:rFonts w:hint="eastAsia" w:asciiTheme="minorEastAsia" w:hAnsiTheme="minorEastAsia"/>
          <w:bCs/>
          <w:sz w:val="28"/>
          <w:szCs w:val="28"/>
          <w:highlight w:val="none"/>
        </w:rPr>
        <w:t>违反本条例第十七条规定，擅自设置、移动、涂改或者损毁标志牌的，由县（市、区）人民政府住房和城乡建设</w:t>
      </w:r>
      <w:r>
        <w:rPr>
          <w:rFonts w:hint="eastAsia" w:asciiTheme="minorEastAsia" w:hAnsiTheme="minorEastAsia"/>
          <w:bCs/>
          <w:sz w:val="28"/>
          <w:szCs w:val="28"/>
          <w:highlight w:val="none"/>
        </w:rPr>
        <w:t>部门</w:t>
      </w:r>
      <w:r>
        <w:rPr>
          <w:rFonts w:hint="eastAsia" w:asciiTheme="minorEastAsia" w:hAnsiTheme="minorEastAsia"/>
          <w:bCs/>
          <w:sz w:val="28"/>
          <w:szCs w:val="28"/>
          <w:highlight w:val="none"/>
        </w:rPr>
        <w:t>责令限期改正；逾期不改正的，对单位处1万元以上五万元以下的罚款，对个人处一千元以上一万元以下的罚款。</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szCs w:val="28"/>
          <w:highlight w:val="none"/>
        </w:rPr>
        <w:t>第三十六条 【</w:t>
      </w:r>
      <w:r>
        <w:rPr>
          <w:rFonts w:hint="eastAsia"/>
          <w:b/>
          <w:bCs/>
          <w:sz w:val="28"/>
          <w:szCs w:val="28"/>
          <w:highlight w:val="none"/>
        </w:rPr>
        <w:t>违反保护范围管控责任</w:t>
      </w:r>
      <w:r>
        <w:rPr>
          <w:rFonts w:hint="eastAsia" w:asciiTheme="minorEastAsia" w:hAnsiTheme="minorEastAsia"/>
          <w:b/>
          <w:bCs/>
          <w:sz w:val="28"/>
          <w:szCs w:val="28"/>
          <w:highlight w:val="none"/>
        </w:rPr>
        <w:t xml:space="preserve">】 </w:t>
      </w:r>
      <w:r>
        <w:rPr>
          <w:rFonts w:hint="eastAsia" w:asciiTheme="minorEastAsia" w:hAnsiTheme="minorEastAsia"/>
          <w:sz w:val="28"/>
          <w:highlight w:val="none"/>
        </w:rPr>
        <w:t>违反本条例第十九条、第二十条规定，在传统村落核心保护范围和建设控制地带内外装修、外装饰和修缮建筑物、构筑物，不符合传统村落保护发展规划要求，并与传统村落整体风貌不相协调的，由县（市、区）人民政府</w:t>
      </w:r>
      <w:r>
        <w:rPr>
          <w:rFonts w:hint="eastAsia" w:asciiTheme="minorEastAsia" w:hAnsiTheme="minorEastAsia" w:cstheme="minorEastAsia"/>
          <w:sz w:val="28"/>
          <w:szCs w:val="28"/>
          <w:highlight w:val="none"/>
        </w:rPr>
        <w:t>住房和城乡</w:t>
      </w:r>
      <w:r>
        <w:rPr>
          <w:rFonts w:hint="eastAsia" w:asciiTheme="minorEastAsia" w:hAnsiTheme="minorEastAsia"/>
          <w:sz w:val="28"/>
          <w:highlight w:val="none"/>
        </w:rPr>
        <w:t>建设</w:t>
      </w:r>
      <w:r>
        <w:rPr>
          <w:rFonts w:hint="eastAsia" w:asciiTheme="minorEastAsia" w:hAnsiTheme="minorEastAsia"/>
          <w:sz w:val="28"/>
          <w:highlight w:val="none"/>
        </w:rPr>
        <w:t>部门</w:t>
      </w:r>
      <w:r>
        <w:rPr>
          <w:rFonts w:hint="eastAsia" w:asciiTheme="minorEastAsia" w:hAnsiTheme="minorEastAsia"/>
          <w:sz w:val="28"/>
          <w:highlight w:val="none"/>
        </w:rPr>
        <w:t>责令停止违法行为，限期恢复原状或者采取其他补救措施；有违法所得的，没收违法所得；逾期不恢复原状或者不采取其他补救措施的，对单位并处一万元以上五万元以下罚款，对个人并处一千元以上一万元以下罚款；造成严重后果的，对单位并处五万元以上十万元以下罚款，对个人并处一万元以上五万元以下罚款。</w:t>
      </w:r>
    </w:p>
    <w:p>
      <w:pPr>
        <w:spacing w:line="540" w:lineRule="exact"/>
        <w:ind w:firstLine="560" w:firstLineChars="200"/>
        <w:rPr>
          <w:rFonts w:asciiTheme="minorEastAsia" w:hAnsiTheme="minorEastAsia"/>
          <w:sz w:val="28"/>
          <w:highlight w:val="none"/>
        </w:rPr>
      </w:pPr>
      <w:r>
        <w:rPr>
          <w:rFonts w:hint="eastAsia" w:asciiTheme="minorEastAsia" w:hAnsiTheme="minorEastAsia"/>
          <w:sz w:val="28"/>
          <w:highlight w:val="none"/>
        </w:rPr>
        <w:t>在传统村落核心区内设置标识、户外广告等不符合传统村落保护发展规划要求的，由市、县（市、区）人民政府住房和城乡建设</w:t>
      </w:r>
      <w:r>
        <w:rPr>
          <w:rFonts w:hint="eastAsia" w:asciiTheme="minorEastAsia" w:hAnsiTheme="minorEastAsia"/>
          <w:sz w:val="28"/>
          <w:highlight w:val="none"/>
        </w:rPr>
        <w:t>部门</w:t>
      </w:r>
      <w:r>
        <w:rPr>
          <w:rFonts w:hint="eastAsia" w:asciiTheme="minorEastAsia" w:hAnsiTheme="minorEastAsia"/>
          <w:sz w:val="28"/>
          <w:highlight w:val="none"/>
        </w:rPr>
        <w:t>责令限期改正；逾期不改正的，处五百元以上两千元以下罚款。</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szCs w:val="28"/>
          <w:highlight w:val="none"/>
        </w:rPr>
        <w:t>第三十七条 【</w:t>
      </w:r>
      <w:r>
        <w:rPr>
          <w:rFonts w:hint="eastAsia"/>
          <w:b/>
          <w:bCs/>
          <w:sz w:val="28"/>
          <w:szCs w:val="28"/>
          <w:highlight w:val="none"/>
        </w:rPr>
        <w:t>禁止</w:t>
      </w:r>
      <w:r>
        <w:rPr>
          <w:b/>
          <w:bCs/>
          <w:sz w:val="28"/>
          <w:szCs w:val="28"/>
          <w:highlight w:val="none"/>
        </w:rPr>
        <w:t>行为责任</w:t>
      </w:r>
      <w:r>
        <w:rPr>
          <w:rFonts w:hint="eastAsia" w:asciiTheme="minorEastAsia" w:hAnsiTheme="minorEastAsia"/>
          <w:b/>
          <w:bCs/>
          <w:sz w:val="28"/>
          <w:szCs w:val="28"/>
          <w:highlight w:val="none"/>
        </w:rPr>
        <w:t xml:space="preserve">】 </w:t>
      </w:r>
      <w:r>
        <w:rPr>
          <w:rFonts w:hint="eastAsia" w:asciiTheme="minorEastAsia" w:hAnsiTheme="minorEastAsia"/>
          <w:sz w:val="28"/>
          <w:highlight w:val="none"/>
        </w:rPr>
        <w:t>违反本条例第二十一条第一项至第三项规定，由</w:t>
      </w:r>
      <w:r>
        <w:rPr>
          <w:rFonts w:hint="eastAsia" w:asciiTheme="minorEastAsia" w:hAnsiTheme="minorEastAsia" w:cstheme="minorEastAsia"/>
          <w:sz w:val="28"/>
          <w:szCs w:val="28"/>
          <w:highlight w:val="none"/>
        </w:rPr>
        <w:t>县（市、区）</w:t>
      </w:r>
      <w:r>
        <w:rPr>
          <w:rFonts w:hint="eastAsia" w:asciiTheme="minorEastAsia" w:hAnsiTheme="minorEastAsia"/>
          <w:sz w:val="28"/>
          <w:highlight w:val="none"/>
        </w:rPr>
        <w:t>人民政府确定的相关部门责令停止违法行为、限期恢复原状或者采取其他补救措施；有违法所得的，没收违法所得；逾期不恢复原状或者不采取其他补救措施的，可以指定有能力的单位代为恢复原状或者采取其他补救措施，所需费用由违法者承担；造成严重后果的，对单位处五十万元以上一百万元以下的罚款，对个人并处五万元以上十万元以下的罚款；造成损失的，依法承担赔偿责任。</w:t>
      </w:r>
    </w:p>
    <w:p>
      <w:pPr>
        <w:spacing w:line="540" w:lineRule="exact"/>
        <w:ind w:firstLine="562" w:firstLineChars="200"/>
        <w:rPr>
          <w:rFonts w:asciiTheme="minorEastAsia" w:hAnsiTheme="minorEastAsia"/>
          <w:sz w:val="28"/>
          <w:highlight w:val="none"/>
        </w:rPr>
      </w:pPr>
      <w:r>
        <w:rPr>
          <w:rFonts w:hint="eastAsia" w:asciiTheme="minorEastAsia" w:hAnsiTheme="minorEastAsia"/>
          <w:b/>
          <w:bCs/>
          <w:sz w:val="28"/>
          <w:highlight w:val="none"/>
        </w:rPr>
        <w:t xml:space="preserve">第三十八条 </w:t>
      </w:r>
      <w:r>
        <w:rPr>
          <w:rFonts w:hint="eastAsia" w:asciiTheme="minorEastAsia" w:hAnsiTheme="minorEastAsia"/>
          <w:b/>
          <w:bCs/>
          <w:sz w:val="28"/>
          <w:szCs w:val="28"/>
          <w:highlight w:val="none"/>
        </w:rPr>
        <w:t>【</w:t>
      </w:r>
      <w:r>
        <w:rPr>
          <w:rFonts w:hint="eastAsia"/>
          <w:b/>
          <w:bCs/>
          <w:sz w:val="28"/>
          <w:szCs w:val="28"/>
          <w:highlight w:val="none"/>
        </w:rPr>
        <w:t>传统</w:t>
      </w:r>
      <w:r>
        <w:rPr>
          <w:b/>
          <w:bCs/>
          <w:sz w:val="28"/>
          <w:szCs w:val="28"/>
          <w:highlight w:val="none"/>
        </w:rPr>
        <w:t>风貌建筑破坏责任</w:t>
      </w:r>
      <w:r>
        <w:rPr>
          <w:rFonts w:hint="eastAsia" w:asciiTheme="minorEastAsia" w:hAnsiTheme="minorEastAsia"/>
          <w:b/>
          <w:bCs/>
          <w:sz w:val="28"/>
          <w:szCs w:val="28"/>
          <w:highlight w:val="none"/>
        </w:rPr>
        <w:t xml:space="preserve">】 </w:t>
      </w:r>
      <w:r>
        <w:rPr>
          <w:rFonts w:hint="eastAsia" w:asciiTheme="minorEastAsia" w:hAnsiTheme="minorEastAsia"/>
          <w:sz w:val="28"/>
          <w:highlight w:val="none"/>
        </w:rPr>
        <w:t>违反本条例第二十一条第七项规定，擅自迁建、拆除传统风貌建筑的，拆卸或者损坏传统风貌建筑构件的，由县（市、区）住房和城乡建设部门责令停止违法行为，限期恢复原状或者采取其他补救措施；有违法所得的，没收违法所得；逾期不恢复原状或者不采取其他补救措施的，县（市、区）住房和城乡建设部门可以指定有能力的单位代为恢复原状或者采取其他补救措施，所需费用由违法者承担；造成严重后果的，对单位并处二十万元以上五十万元以下罚款，对个人并处十万元以上二十万元以下罚款；造成损失的，依法承担赔偿责任。</w:t>
      </w:r>
    </w:p>
    <w:p>
      <w:pPr>
        <w:ind w:firstLine="480" w:firstLineChars="200"/>
        <w:rPr>
          <w:rFonts w:asciiTheme="minorEastAsia" w:hAnsiTheme="minorEastAsia"/>
          <w:sz w:val="24"/>
          <w:highlight w:val="none"/>
        </w:rPr>
      </w:pPr>
    </w:p>
    <w:p>
      <w:pPr>
        <w:pStyle w:val="2"/>
        <w:rPr>
          <w:highlight w:val="none"/>
        </w:rPr>
      </w:pPr>
      <w:r>
        <w:rPr>
          <w:rFonts w:hint="eastAsia"/>
          <w:highlight w:val="none"/>
        </w:rPr>
        <w:t>第六章</w:t>
      </w:r>
      <w:r>
        <w:rPr>
          <w:highlight w:val="none"/>
        </w:rPr>
        <w:t xml:space="preserve">  </w:t>
      </w:r>
      <w:r>
        <w:rPr>
          <w:rFonts w:hint="eastAsia"/>
          <w:highlight w:val="none"/>
        </w:rPr>
        <w:t>附则</w:t>
      </w:r>
    </w:p>
    <w:p>
      <w:pPr>
        <w:spacing w:line="540" w:lineRule="exact"/>
        <w:ind w:firstLine="480"/>
        <w:rPr>
          <w:rFonts w:asciiTheme="minorEastAsia" w:hAnsiTheme="minorEastAsia"/>
          <w:sz w:val="28"/>
          <w:szCs w:val="28"/>
          <w:highlight w:val="none"/>
        </w:rPr>
      </w:pPr>
      <w:bookmarkStart w:id="15" w:name="_Toc134714146"/>
      <w:r>
        <w:rPr>
          <w:rFonts w:hint="eastAsia" w:asciiTheme="minorEastAsia" w:hAnsiTheme="minorEastAsia"/>
          <w:b/>
          <w:bCs/>
          <w:sz w:val="28"/>
          <w:szCs w:val="28"/>
          <w:highlight w:val="none"/>
        </w:rPr>
        <w:t xml:space="preserve">第三十九条 【名词解释】 </w:t>
      </w:r>
      <w:r>
        <w:rPr>
          <w:rFonts w:hint="eastAsia" w:asciiTheme="minorEastAsia" w:hAnsiTheme="minorEastAsia"/>
          <w:sz w:val="28"/>
          <w:szCs w:val="28"/>
          <w:highlight w:val="none"/>
        </w:rPr>
        <w:t>本条例所称传统风貌建筑，是指传统村落中具有一定建成历史，能够反映一定时期历史文化内涵，体现传统风貌和地方特色，</w:t>
      </w:r>
      <w:bookmarkStart w:id="16" w:name="_GoBack"/>
      <w:bookmarkEnd w:id="16"/>
      <w:r>
        <w:rPr>
          <w:rFonts w:hint="eastAsia" w:asciiTheme="minorEastAsia" w:hAnsiTheme="minorEastAsia"/>
          <w:sz w:val="28"/>
          <w:szCs w:val="28"/>
          <w:highlight w:val="none"/>
        </w:rPr>
        <w:t>未被公布为文物保护单位、一般不可移动文物或者历史建筑的建（构）筑物。</w:t>
      </w:r>
    </w:p>
    <w:p>
      <w:pPr>
        <w:spacing w:line="540" w:lineRule="exact"/>
        <w:ind w:firstLine="560" w:firstLineChars="200"/>
        <w:rPr>
          <w:rFonts w:asciiTheme="minorEastAsia" w:hAnsiTheme="minorEastAsia"/>
          <w:sz w:val="28"/>
          <w:szCs w:val="28"/>
          <w:highlight w:val="none"/>
        </w:rPr>
      </w:pPr>
      <w:r>
        <w:rPr>
          <w:rFonts w:asciiTheme="minorEastAsia" w:hAnsiTheme="minorEastAsia"/>
          <w:sz w:val="28"/>
          <w:szCs w:val="28"/>
          <w:highlight w:val="none"/>
        </w:rPr>
        <w:t>本条例所称</w:t>
      </w:r>
      <w:r>
        <w:rPr>
          <w:rFonts w:hint="eastAsia" w:asciiTheme="minorEastAsia" w:hAnsiTheme="minorEastAsia"/>
          <w:sz w:val="28"/>
          <w:szCs w:val="28"/>
          <w:highlight w:val="none"/>
        </w:rPr>
        <w:t>民族村寨，是指少数民族人口比例不低于百分之三十，村（居）民户数不低于二十户，特色民居比例不低于百分之三十，生产生活功能较完备，少数民族文化特征及其聚落特征明显的自然村或者行政村。</w:t>
      </w:r>
    </w:p>
    <w:p>
      <w:pPr>
        <w:spacing w:line="54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rPr>
        <w:t xml:space="preserve">第四十条 【其他说明】 </w:t>
      </w:r>
      <w:r>
        <w:rPr>
          <w:rFonts w:hint="eastAsia" w:asciiTheme="minorEastAsia" w:hAnsiTheme="minorEastAsia"/>
          <w:sz w:val="28"/>
          <w:szCs w:val="28"/>
          <w:highlight w:val="none"/>
        </w:rPr>
        <w:t>传统村落保护范围内涉及文物、非物质文化遗产、历史文化名村、历史建筑、古树名木保护的，依照相关法律、法规的规定执行。</w:t>
      </w:r>
    </w:p>
    <w:p>
      <w:pPr>
        <w:spacing w:line="540" w:lineRule="exact"/>
        <w:ind w:firstLine="480"/>
        <w:rPr>
          <w:rFonts w:asciiTheme="minorEastAsia" w:hAnsiTheme="minorEastAsia"/>
          <w:sz w:val="28"/>
          <w:highlight w:val="none"/>
        </w:rPr>
      </w:pPr>
      <w:r>
        <w:rPr>
          <w:rFonts w:hint="eastAsia" w:asciiTheme="minorEastAsia" w:hAnsiTheme="minorEastAsia"/>
          <w:b/>
          <w:bCs/>
          <w:sz w:val="28"/>
          <w:szCs w:val="28"/>
          <w:highlight w:val="none"/>
        </w:rPr>
        <w:t>第四十一条 【</w:t>
      </w:r>
      <w:r>
        <w:rPr>
          <w:rFonts w:asciiTheme="minorEastAsia" w:hAnsiTheme="minorEastAsia"/>
          <w:b/>
          <w:bCs/>
          <w:sz w:val="28"/>
          <w:szCs w:val="28"/>
          <w:highlight w:val="none"/>
        </w:rPr>
        <w:t>施行时间</w:t>
      </w:r>
      <w:r>
        <w:rPr>
          <w:rFonts w:hint="eastAsia" w:asciiTheme="minorEastAsia" w:hAnsiTheme="minorEastAsia"/>
          <w:b/>
          <w:bCs/>
          <w:sz w:val="28"/>
          <w:szCs w:val="28"/>
          <w:highlight w:val="none"/>
        </w:rPr>
        <w:t>】</w:t>
      </w:r>
      <w:bookmarkEnd w:id="15"/>
      <w:r>
        <w:rPr>
          <w:rFonts w:hint="eastAsia" w:asciiTheme="minorEastAsia" w:hAnsiTheme="minorEastAsia"/>
          <w:b/>
          <w:bCs/>
          <w:sz w:val="28"/>
          <w:szCs w:val="28"/>
          <w:highlight w:val="none"/>
        </w:rPr>
        <w:t xml:space="preserve"> </w:t>
      </w:r>
      <w:r>
        <w:rPr>
          <w:rFonts w:hint="eastAsia" w:asciiTheme="minorEastAsia" w:hAnsiTheme="minorEastAsia"/>
          <w:sz w:val="28"/>
          <w:highlight w:val="none"/>
        </w:rPr>
        <w:t>本条例自20</w:t>
      </w:r>
      <w:r>
        <w:rPr>
          <w:rFonts w:asciiTheme="minorEastAsia" w:hAnsiTheme="minorEastAsia"/>
          <w:sz w:val="28"/>
          <w:highlight w:val="none"/>
        </w:rPr>
        <w:t>23</w:t>
      </w:r>
      <w:r>
        <w:rPr>
          <w:rFonts w:hint="eastAsia" w:asciiTheme="minorEastAsia" w:hAnsiTheme="minorEastAsia"/>
          <w:sz w:val="28"/>
          <w:highlight w:val="none"/>
        </w:rPr>
        <w:t>年X月X日起施行。</w:t>
      </w:r>
    </w:p>
    <w:sectPr>
      <w:footerReference r:id="rId3" w:type="default"/>
      <w:pgSz w:w="11906" w:h="16838"/>
      <w:pgMar w:top="1440" w:right="1800" w:bottom="1440" w:left="1800" w:header="851" w:footer="75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宋体t.祯畴_x0008_.">
    <w:altName w:val="方正书宋_GBK"/>
    <w:panose1 w:val="00000000000000000000"/>
    <w:charset w:val="86"/>
    <w:family w:val="roman"/>
    <w:pitch w:val="default"/>
    <w:sig w:usb0="00000000" w:usb1="00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鼎特粗宋簡">
    <w:panose1 w:val="02010609010101010101"/>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518927"/>
    </w:sdtPr>
    <w:sdtEndPr>
      <w:rPr>
        <w:rFonts w:asciiTheme="minorEastAsia" w:hAnsiTheme="minorEastAsia"/>
        <w:sz w:val="21"/>
      </w:rPr>
    </w:sdtEndPr>
    <w:sdtContent>
      <w:p>
        <w:pPr>
          <w:pStyle w:val="9"/>
          <w:jc w:val="center"/>
          <w:rPr>
            <w:rFonts w:asciiTheme="minorEastAsia" w:hAnsiTheme="minorEastAsia"/>
            <w:sz w:val="21"/>
          </w:rPr>
        </w:pPr>
        <w:r>
          <w:rPr>
            <w:rFonts w:asciiTheme="minorEastAsia" w:hAnsiTheme="minorEastAsia"/>
            <w:sz w:val="21"/>
          </w:rPr>
          <w:fldChar w:fldCharType="begin"/>
        </w:r>
        <w:r>
          <w:rPr>
            <w:rFonts w:asciiTheme="minorEastAsia" w:hAnsiTheme="minorEastAsia"/>
            <w:sz w:val="21"/>
          </w:rPr>
          <w:instrText xml:space="preserve">PAGE   \* MERGEFORMAT</w:instrText>
        </w:r>
        <w:r>
          <w:rPr>
            <w:rFonts w:asciiTheme="minorEastAsia" w:hAnsiTheme="minorEastAsia"/>
            <w:sz w:val="21"/>
          </w:rPr>
          <w:fldChar w:fldCharType="separate"/>
        </w:r>
        <w:r>
          <w:rPr>
            <w:rFonts w:asciiTheme="minorEastAsia" w:hAnsiTheme="minorEastAsia"/>
            <w:sz w:val="21"/>
            <w:lang w:val="zh-CN"/>
          </w:rPr>
          <w:t>7</w:t>
        </w:r>
        <w:r>
          <w:rPr>
            <w:rFonts w:asciiTheme="minorEastAsia" w:hAnsiTheme="minorEastAsia"/>
            <w:sz w:val="21"/>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B4ED8"/>
    <w:multiLevelType w:val="multilevel"/>
    <w:tmpl w:val="5B2B4ED8"/>
    <w:lvl w:ilvl="0" w:tentative="0">
      <w:start w:val="1"/>
      <w:numFmt w:val="chineseCounting"/>
      <w:pStyle w:val="3"/>
      <w:lvlText w:val="第%1条  "/>
      <w:lvlJc w:val="left"/>
      <w:pPr>
        <w:ind w:left="1470" w:hanging="420"/>
      </w:pPr>
      <w:rPr>
        <w:rFonts w:hint="eastAsia"/>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9D"/>
    <w:rsid w:val="00004BC6"/>
    <w:rsid w:val="00012ADA"/>
    <w:rsid w:val="00023D4E"/>
    <w:rsid w:val="00024E55"/>
    <w:rsid w:val="00026253"/>
    <w:rsid w:val="0002772C"/>
    <w:rsid w:val="00030738"/>
    <w:rsid w:val="00030C78"/>
    <w:rsid w:val="00034ECB"/>
    <w:rsid w:val="000448CA"/>
    <w:rsid w:val="00044FEC"/>
    <w:rsid w:val="0005246E"/>
    <w:rsid w:val="00052711"/>
    <w:rsid w:val="00054561"/>
    <w:rsid w:val="000554DD"/>
    <w:rsid w:val="00060D34"/>
    <w:rsid w:val="00062A6E"/>
    <w:rsid w:val="00070EF0"/>
    <w:rsid w:val="00073786"/>
    <w:rsid w:val="00077A04"/>
    <w:rsid w:val="0008362C"/>
    <w:rsid w:val="000876CA"/>
    <w:rsid w:val="0009174E"/>
    <w:rsid w:val="000A0424"/>
    <w:rsid w:val="000A4583"/>
    <w:rsid w:val="000B10CA"/>
    <w:rsid w:val="000B15B9"/>
    <w:rsid w:val="000B59FF"/>
    <w:rsid w:val="000C0DC4"/>
    <w:rsid w:val="000C3EC1"/>
    <w:rsid w:val="000D1496"/>
    <w:rsid w:val="000D20DC"/>
    <w:rsid w:val="000D2357"/>
    <w:rsid w:val="000D4F32"/>
    <w:rsid w:val="000D6C8D"/>
    <w:rsid w:val="000D6D4B"/>
    <w:rsid w:val="000E1AB1"/>
    <w:rsid w:val="000E343C"/>
    <w:rsid w:val="000E355F"/>
    <w:rsid w:val="000E461F"/>
    <w:rsid w:val="000F38C7"/>
    <w:rsid w:val="00103C8C"/>
    <w:rsid w:val="00104CDB"/>
    <w:rsid w:val="00110DB2"/>
    <w:rsid w:val="00111BA5"/>
    <w:rsid w:val="00112D33"/>
    <w:rsid w:val="00134403"/>
    <w:rsid w:val="001356F4"/>
    <w:rsid w:val="00135A86"/>
    <w:rsid w:val="00150F5F"/>
    <w:rsid w:val="00151A8A"/>
    <w:rsid w:val="001522F3"/>
    <w:rsid w:val="00157FE9"/>
    <w:rsid w:val="00160D80"/>
    <w:rsid w:val="00165C87"/>
    <w:rsid w:val="00172A27"/>
    <w:rsid w:val="00185647"/>
    <w:rsid w:val="00187AD8"/>
    <w:rsid w:val="001935F3"/>
    <w:rsid w:val="00196422"/>
    <w:rsid w:val="001B368D"/>
    <w:rsid w:val="001B548A"/>
    <w:rsid w:val="001C08DD"/>
    <w:rsid w:val="001C0DE5"/>
    <w:rsid w:val="001C0ECD"/>
    <w:rsid w:val="001D509C"/>
    <w:rsid w:val="001E2B09"/>
    <w:rsid w:val="001F145D"/>
    <w:rsid w:val="00202586"/>
    <w:rsid w:val="002051F0"/>
    <w:rsid w:val="00212A1D"/>
    <w:rsid w:val="0021436E"/>
    <w:rsid w:val="002150A8"/>
    <w:rsid w:val="00216A0D"/>
    <w:rsid w:val="00261F34"/>
    <w:rsid w:val="00264560"/>
    <w:rsid w:val="00265534"/>
    <w:rsid w:val="00271985"/>
    <w:rsid w:val="00272E7F"/>
    <w:rsid w:val="002967FC"/>
    <w:rsid w:val="002A58CC"/>
    <w:rsid w:val="002C6257"/>
    <w:rsid w:val="002D5554"/>
    <w:rsid w:val="002E52D7"/>
    <w:rsid w:val="002F017B"/>
    <w:rsid w:val="002F04BE"/>
    <w:rsid w:val="002F35E2"/>
    <w:rsid w:val="002F4FAB"/>
    <w:rsid w:val="002F5530"/>
    <w:rsid w:val="002F5CD6"/>
    <w:rsid w:val="002F6AC0"/>
    <w:rsid w:val="002F7F98"/>
    <w:rsid w:val="00304B04"/>
    <w:rsid w:val="00310457"/>
    <w:rsid w:val="00310DA6"/>
    <w:rsid w:val="003144FF"/>
    <w:rsid w:val="0032120F"/>
    <w:rsid w:val="00321272"/>
    <w:rsid w:val="00331D1C"/>
    <w:rsid w:val="00335C64"/>
    <w:rsid w:val="003407A6"/>
    <w:rsid w:val="00347E15"/>
    <w:rsid w:val="00352AED"/>
    <w:rsid w:val="00355949"/>
    <w:rsid w:val="00356AAF"/>
    <w:rsid w:val="00362437"/>
    <w:rsid w:val="00367E96"/>
    <w:rsid w:val="00372EE7"/>
    <w:rsid w:val="0037408A"/>
    <w:rsid w:val="003805D3"/>
    <w:rsid w:val="00381C89"/>
    <w:rsid w:val="00390E94"/>
    <w:rsid w:val="00392215"/>
    <w:rsid w:val="00393A90"/>
    <w:rsid w:val="00394726"/>
    <w:rsid w:val="003A18D5"/>
    <w:rsid w:val="003A51FE"/>
    <w:rsid w:val="003A554D"/>
    <w:rsid w:val="003A5F54"/>
    <w:rsid w:val="003B1551"/>
    <w:rsid w:val="003B5D6A"/>
    <w:rsid w:val="003B69E5"/>
    <w:rsid w:val="003C43FD"/>
    <w:rsid w:val="003C5E9D"/>
    <w:rsid w:val="003D70FA"/>
    <w:rsid w:val="003E1437"/>
    <w:rsid w:val="003F2FCD"/>
    <w:rsid w:val="003F5897"/>
    <w:rsid w:val="0040108A"/>
    <w:rsid w:val="00404554"/>
    <w:rsid w:val="00405C93"/>
    <w:rsid w:val="004065F9"/>
    <w:rsid w:val="00412929"/>
    <w:rsid w:val="00416D71"/>
    <w:rsid w:val="0042266A"/>
    <w:rsid w:val="00424CDD"/>
    <w:rsid w:val="00435268"/>
    <w:rsid w:val="004357C9"/>
    <w:rsid w:val="00435EFB"/>
    <w:rsid w:val="00440EDB"/>
    <w:rsid w:val="0044105F"/>
    <w:rsid w:val="004430D7"/>
    <w:rsid w:val="004507A4"/>
    <w:rsid w:val="00450892"/>
    <w:rsid w:val="00461434"/>
    <w:rsid w:val="004633E8"/>
    <w:rsid w:val="00465EE8"/>
    <w:rsid w:val="004711C8"/>
    <w:rsid w:val="00486F28"/>
    <w:rsid w:val="004A16BB"/>
    <w:rsid w:val="004C27AA"/>
    <w:rsid w:val="004C4C5A"/>
    <w:rsid w:val="004C6A4B"/>
    <w:rsid w:val="004D3769"/>
    <w:rsid w:val="004E1417"/>
    <w:rsid w:val="004E2518"/>
    <w:rsid w:val="00511B18"/>
    <w:rsid w:val="005137E4"/>
    <w:rsid w:val="00526B66"/>
    <w:rsid w:val="0053270C"/>
    <w:rsid w:val="00533FDA"/>
    <w:rsid w:val="005344D0"/>
    <w:rsid w:val="00535C6D"/>
    <w:rsid w:val="005364DF"/>
    <w:rsid w:val="00537837"/>
    <w:rsid w:val="005420FE"/>
    <w:rsid w:val="005441C3"/>
    <w:rsid w:val="00544911"/>
    <w:rsid w:val="00547FC4"/>
    <w:rsid w:val="00550232"/>
    <w:rsid w:val="00552103"/>
    <w:rsid w:val="0056083A"/>
    <w:rsid w:val="005739D7"/>
    <w:rsid w:val="005770DE"/>
    <w:rsid w:val="00593D5C"/>
    <w:rsid w:val="005A3749"/>
    <w:rsid w:val="005A66B0"/>
    <w:rsid w:val="005B04C7"/>
    <w:rsid w:val="005B32FC"/>
    <w:rsid w:val="005B3C09"/>
    <w:rsid w:val="005B4A03"/>
    <w:rsid w:val="005B609C"/>
    <w:rsid w:val="005C7729"/>
    <w:rsid w:val="005D25D8"/>
    <w:rsid w:val="005E1C63"/>
    <w:rsid w:val="005E44C2"/>
    <w:rsid w:val="005E639C"/>
    <w:rsid w:val="005F20FB"/>
    <w:rsid w:val="005F5A3C"/>
    <w:rsid w:val="005F6E2C"/>
    <w:rsid w:val="005F7C44"/>
    <w:rsid w:val="00600F07"/>
    <w:rsid w:val="006016C8"/>
    <w:rsid w:val="00601BE1"/>
    <w:rsid w:val="006024B1"/>
    <w:rsid w:val="006113FF"/>
    <w:rsid w:val="00615C32"/>
    <w:rsid w:val="00620BDE"/>
    <w:rsid w:val="006239E7"/>
    <w:rsid w:val="006364DC"/>
    <w:rsid w:val="00640187"/>
    <w:rsid w:val="0064045D"/>
    <w:rsid w:val="00642FD5"/>
    <w:rsid w:val="00644524"/>
    <w:rsid w:val="00657AA0"/>
    <w:rsid w:val="006625F2"/>
    <w:rsid w:val="006660FD"/>
    <w:rsid w:val="0066762C"/>
    <w:rsid w:val="006702CD"/>
    <w:rsid w:val="006811D1"/>
    <w:rsid w:val="0068292E"/>
    <w:rsid w:val="006834DC"/>
    <w:rsid w:val="006838A9"/>
    <w:rsid w:val="0069075E"/>
    <w:rsid w:val="006919F3"/>
    <w:rsid w:val="00696634"/>
    <w:rsid w:val="00697D9E"/>
    <w:rsid w:val="006A0C6B"/>
    <w:rsid w:val="006A107A"/>
    <w:rsid w:val="006B1746"/>
    <w:rsid w:val="006C008F"/>
    <w:rsid w:val="006D06F3"/>
    <w:rsid w:val="006D48C8"/>
    <w:rsid w:val="006D7DBD"/>
    <w:rsid w:val="006E3E44"/>
    <w:rsid w:val="006F268A"/>
    <w:rsid w:val="006F4D59"/>
    <w:rsid w:val="006F5F96"/>
    <w:rsid w:val="006F62E5"/>
    <w:rsid w:val="00715966"/>
    <w:rsid w:val="007232EC"/>
    <w:rsid w:val="00724735"/>
    <w:rsid w:val="00730D14"/>
    <w:rsid w:val="00762D01"/>
    <w:rsid w:val="00770ABF"/>
    <w:rsid w:val="00771500"/>
    <w:rsid w:val="00771832"/>
    <w:rsid w:val="007732E1"/>
    <w:rsid w:val="0077560E"/>
    <w:rsid w:val="00775C96"/>
    <w:rsid w:val="00783939"/>
    <w:rsid w:val="007866F1"/>
    <w:rsid w:val="00791617"/>
    <w:rsid w:val="0079220E"/>
    <w:rsid w:val="007A3903"/>
    <w:rsid w:val="007A7D37"/>
    <w:rsid w:val="007A7E1B"/>
    <w:rsid w:val="007B060E"/>
    <w:rsid w:val="007B40FA"/>
    <w:rsid w:val="007B4CA6"/>
    <w:rsid w:val="007C0878"/>
    <w:rsid w:val="007C4BB5"/>
    <w:rsid w:val="007C52A8"/>
    <w:rsid w:val="007D26B2"/>
    <w:rsid w:val="007D6D70"/>
    <w:rsid w:val="007E5AA6"/>
    <w:rsid w:val="007E6990"/>
    <w:rsid w:val="007F1C41"/>
    <w:rsid w:val="007F2CFF"/>
    <w:rsid w:val="007F617D"/>
    <w:rsid w:val="00802212"/>
    <w:rsid w:val="00806974"/>
    <w:rsid w:val="00810BB1"/>
    <w:rsid w:val="0081629E"/>
    <w:rsid w:val="00817357"/>
    <w:rsid w:val="00837D6F"/>
    <w:rsid w:val="00845FAF"/>
    <w:rsid w:val="00854A22"/>
    <w:rsid w:val="008575BD"/>
    <w:rsid w:val="00857D68"/>
    <w:rsid w:val="00860AE3"/>
    <w:rsid w:val="00862B7F"/>
    <w:rsid w:val="008706C3"/>
    <w:rsid w:val="008739F0"/>
    <w:rsid w:val="00874322"/>
    <w:rsid w:val="00874B3E"/>
    <w:rsid w:val="00877259"/>
    <w:rsid w:val="0088236C"/>
    <w:rsid w:val="008848E1"/>
    <w:rsid w:val="00885DDF"/>
    <w:rsid w:val="00895E47"/>
    <w:rsid w:val="008A082D"/>
    <w:rsid w:val="008A29F9"/>
    <w:rsid w:val="008B0F88"/>
    <w:rsid w:val="008B4CBB"/>
    <w:rsid w:val="008B7AB9"/>
    <w:rsid w:val="008C19D8"/>
    <w:rsid w:val="008F22F5"/>
    <w:rsid w:val="008F7521"/>
    <w:rsid w:val="008F7531"/>
    <w:rsid w:val="00901534"/>
    <w:rsid w:val="00910C96"/>
    <w:rsid w:val="00913F6F"/>
    <w:rsid w:val="00916353"/>
    <w:rsid w:val="00923978"/>
    <w:rsid w:val="00925316"/>
    <w:rsid w:val="00925BEE"/>
    <w:rsid w:val="00950670"/>
    <w:rsid w:val="00953F6E"/>
    <w:rsid w:val="009554A7"/>
    <w:rsid w:val="00956FB6"/>
    <w:rsid w:val="009575A6"/>
    <w:rsid w:val="00962219"/>
    <w:rsid w:val="00962562"/>
    <w:rsid w:val="00962CA7"/>
    <w:rsid w:val="00965D13"/>
    <w:rsid w:val="00966E16"/>
    <w:rsid w:val="00972357"/>
    <w:rsid w:val="00982EA3"/>
    <w:rsid w:val="0098576A"/>
    <w:rsid w:val="0098794E"/>
    <w:rsid w:val="00992A5B"/>
    <w:rsid w:val="009939E2"/>
    <w:rsid w:val="00996CA7"/>
    <w:rsid w:val="009B7FE5"/>
    <w:rsid w:val="009D05A3"/>
    <w:rsid w:val="009D16D3"/>
    <w:rsid w:val="009D2CB8"/>
    <w:rsid w:val="009D5819"/>
    <w:rsid w:val="009D5DAB"/>
    <w:rsid w:val="009E730D"/>
    <w:rsid w:val="00A03305"/>
    <w:rsid w:val="00A10DA3"/>
    <w:rsid w:val="00A24827"/>
    <w:rsid w:val="00A2489C"/>
    <w:rsid w:val="00A31AA5"/>
    <w:rsid w:val="00A32AAB"/>
    <w:rsid w:val="00A34866"/>
    <w:rsid w:val="00A350B3"/>
    <w:rsid w:val="00A41C13"/>
    <w:rsid w:val="00A42498"/>
    <w:rsid w:val="00A42B42"/>
    <w:rsid w:val="00A44733"/>
    <w:rsid w:val="00A47032"/>
    <w:rsid w:val="00A626B4"/>
    <w:rsid w:val="00A75B2F"/>
    <w:rsid w:val="00A77C37"/>
    <w:rsid w:val="00A85589"/>
    <w:rsid w:val="00A93FCF"/>
    <w:rsid w:val="00A9550F"/>
    <w:rsid w:val="00AA4A7A"/>
    <w:rsid w:val="00AA7EDC"/>
    <w:rsid w:val="00AB16C6"/>
    <w:rsid w:val="00AB4CEE"/>
    <w:rsid w:val="00AB5E0D"/>
    <w:rsid w:val="00AB6706"/>
    <w:rsid w:val="00AD17EF"/>
    <w:rsid w:val="00AD1EB4"/>
    <w:rsid w:val="00AD3C51"/>
    <w:rsid w:val="00AE10FA"/>
    <w:rsid w:val="00AE2587"/>
    <w:rsid w:val="00AE6F53"/>
    <w:rsid w:val="00AE7E7B"/>
    <w:rsid w:val="00AF02EE"/>
    <w:rsid w:val="00AF5FE0"/>
    <w:rsid w:val="00B00284"/>
    <w:rsid w:val="00B04B92"/>
    <w:rsid w:val="00B076EB"/>
    <w:rsid w:val="00B07B79"/>
    <w:rsid w:val="00B12E09"/>
    <w:rsid w:val="00B27141"/>
    <w:rsid w:val="00B27482"/>
    <w:rsid w:val="00B32F41"/>
    <w:rsid w:val="00B47922"/>
    <w:rsid w:val="00B50BFB"/>
    <w:rsid w:val="00B54CD6"/>
    <w:rsid w:val="00B642FB"/>
    <w:rsid w:val="00B64EFF"/>
    <w:rsid w:val="00B65AA8"/>
    <w:rsid w:val="00B744E9"/>
    <w:rsid w:val="00B74872"/>
    <w:rsid w:val="00B86F27"/>
    <w:rsid w:val="00B97785"/>
    <w:rsid w:val="00B97BED"/>
    <w:rsid w:val="00BA120E"/>
    <w:rsid w:val="00BA2AEB"/>
    <w:rsid w:val="00BA3808"/>
    <w:rsid w:val="00BB51FA"/>
    <w:rsid w:val="00BC669F"/>
    <w:rsid w:val="00BC712D"/>
    <w:rsid w:val="00BD3D64"/>
    <w:rsid w:val="00BD73F6"/>
    <w:rsid w:val="00BE1877"/>
    <w:rsid w:val="00BE4082"/>
    <w:rsid w:val="00C21BCA"/>
    <w:rsid w:val="00C23AE4"/>
    <w:rsid w:val="00C254F2"/>
    <w:rsid w:val="00C26B87"/>
    <w:rsid w:val="00C30C74"/>
    <w:rsid w:val="00C34335"/>
    <w:rsid w:val="00C36BEF"/>
    <w:rsid w:val="00C4496F"/>
    <w:rsid w:val="00C44CC3"/>
    <w:rsid w:val="00C47BA9"/>
    <w:rsid w:val="00C61B9E"/>
    <w:rsid w:val="00C65422"/>
    <w:rsid w:val="00C71F47"/>
    <w:rsid w:val="00C7691C"/>
    <w:rsid w:val="00C8155A"/>
    <w:rsid w:val="00C852C5"/>
    <w:rsid w:val="00C85742"/>
    <w:rsid w:val="00C9117A"/>
    <w:rsid w:val="00C91990"/>
    <w:rsid w:val="00C93AB8"/>
    <w:rsid w:val="00C94DC6"/>
    <w:rsid w:val="00CA4068"/>
    <w:rsid w:val="00CA6D74"/>
    <w:rsid w:val="00CA7927"/>
    <w:rsid w:val="00CB0356"/>
    <w:rsid w:val="00CB1FDD"/>
    <w:rsid w:val="00CC34FB"/>
    <w:rsid w:val="00CC59D1"/>
    <w:rsid w:val="00CE14DE"/>
    <w:rsid w:val="00CE1D9F"/>
    <w:rsid w:val="00CE4873"/>
    <w:rsid w:val="00CF0E1E"/>
    <w:rsid w:val="00CF3406"/>
    <w:rsid w:val="00CF624B"/>
    <w:rsid w:val="00D01EB8"/>
    <w:rsid w:val="00D07BE7"/>
    <w:rsid w:val="00D11A4F"/>
    <w:rsid w:val="00D17FB5"/>
    <w:rsid w:val="00D279FD"/>
    <w:rsid w:val="00D27ECA"/>
    <w:rsid w:val="00D30F86"/>
    <w:rsid w:val="00D31091"/>
    <w:rsid w:val="00D419BE"/>
    <w:rsid w:val="00D47E8E"/>
    <w:rsid w:val="00D50405"/>
    <w:rsid w:val="00D53636"/>
    <w:rsid w:val="00D53FA4"/>
    <w:rsid w:val="00D736E3"/>
    <w:rsid w:val="00D81696"/>
    <w:rsid w:val="00D82E3B"/>
    <w:rsid w:val="00D85EC0"/>
    <w:rsid w:val="00D87728"/>
    <w:rsid w:val="00D92A71"/>
    <w:rsid w:val="00D933E5"/>
    <w:rsid w:val="00D949EA"/>
    <w:rsid w:val="00DD148B"/>
    <w:rsid w:val="00DD14D7"/>
    <w:rsid w:val="00DD1FE7"/>
    <w:rsid w:val="00DD53DA"/>
    <w:rsid w:val="00DD59AC"/>
    <w:rsid w:val="00DD5AAF"/>
    <w:rsid w:val="00DE4E58"/>
    <w:rsid w:val="00DF399B"/>
    <w:rsid w:val="00DF771E"/>
    <w:rsid w:val="00E01859"/>
    <w:rsid w:val="00E02860"/>
    <w:rsid w:val="00E05751"/>
    <w:rsid w:val="00E1202B"/>
    <w:rsid w:val="00E26D20"/>
    <w:rsid w:val="00E351B8"/>
    <w:rsid w:val="00E41D6D"/>
    <w:rsid w:val="00E448D2"/>
    <w:rsid w:val="00E4576A"/>
    <w:rsid w:val="00E515F3"/>
    <w:rsid w:val="00E57575"/>
    <w:rsid w:val="00E63F9E"/>
    <w:rsid w:val="00E6497A"/>
    <w:rsid w:val="00E807C2"/>
    <w:rsid w:val="00E90247"/>
    <w:rsid w:val="00EA1451"/>
    <w:rsid w:val="00EA2F8D"/>
    <w:rsid w:val="00EA6BA4"/>
    <w:rsid w:val="00EB2443"/>
    <w:rsid w:val="00EB698E"/>
    <w:rsid w:val="00EC09F9"/>
    <w:rsid w:val="00EC5CE4"/>
    <w:rsid w:val="00ED080A"/>
    <w:rsid w:val="00ED563C"/>
    <w:rsid w:val="00ED6201"/>
    <w:rsid w:val="00ED6AA5"/>
    <w:rsid w:val="00ED798B"/>
    <w:rsid w:val="00EE7843"/>
    <w:rsid w:val="00F02A43"/>
    <w:rsid w:val="00F03BB4"/>
    <w:rsid w:val="00F10843"/>
    <w:rsid w:val="00F12DB1"/>
    <w:rsid w:val="00F14FE8"/>
    <w:rsid w:val="00F156AE"/>
    <w:rsid w:val="00F25DAC"/>
    <w:rsid w:val="00F277B4"/>
    <w:rsid w:val="00F3197F"/>
    <w:rsid w:val="00F344B6"/>
    <w:rsid w:val="00F344D3"/>
    <w:rsid w:val="00F42C54"/>
    <w:rsid w:val="00F46251"/>
    <w:rsid w:val="00F53005"/>
    <w:rsid w:val="00F648D3"/>
    <w:rsid w:val="00F65506"/>
    <w:rsid w:val="00F73437"/>
    <w:rsid w:val="00F74E4D"/>
    <w:rsid w:val="00F77B5F"/>
    <w:rsid w:val="00F82F63"/>
    <w:rsid w:val="00F864DE"/>
    <w:rsid w:val="00F9190E"/>
    <w:rsid w:val="00F91A07"/>
    <w:rsid w:val="00F933EC"/>
    <w:rsid w:val="00FA54AE"/>
    <w:rsid w:val="00FB17DC"/>
    <w:rsid w:val="00FD05FC"/>
    <w:rsid w:val="00FD069C"/>
    <w:rsid w:val="00FD1E23"/>
    <w:rsid w:val="00FD6227"/>
    <w:rsid w:val="00FD6618"/>
    <w:rsid w:val="00FE54C8"/>
    <w:rsid w:val="00FF0319"/>
    <w:rsid w:val="00FF60F6"/>
    <w:rsid w:val="00FF69DA"/>
    <w:rsid w:val="0128371F"/>
    <w:rsid w:val="01BB70C1"/>
    <w:rsid w:val="02071C10"/>
    <w:rsid w:val="02185F69"/>
    <w:rsid w:val="023C68AE"/>
    <w:rsid w:val="02BE7B64"/>
    <w:rsid w:val="037B2D79"/>
    <w:rsid w:val="03CB7855"/>
    <w:rsid w:val="03DE3ABE"/>
    <w:rsid w:val="042A1484"/>
    <w:rsid w:val="04646232"/>
    <w:rsid w:val="046A6FF4"/>
    <w:rsid w:val="05B5495E"/>
    <w:rsid w:val="06020033"/>
    <w:rsid w:val="06122DBA"/>
    <w:rsid w:val="06633D51"/>
    <w:rsid w:val="0667757E"/>
    <w:rsid w:val="06950A83"/>
    <w:rsid w:val="072B3844"/>
    <w:rsid w:val="074D56DF"/>
    <w:rsid w:val="079460E4"/>
    <w:rsid w:val="07A827D9"/>
    <w:rsid w:val="0822087E"/>
    <w:rsid w:val="088355C9"/>
    <w:rsid w:val="089D0BB5"/>
    <w:rsid w:val="08AD6E2A"/>
    <w:rsid w:val="08BD3FF3"/>
    <w:rsid w:val="08D660F4"/>
    <w:rsid w:val="08E11830"/>
    <w:rsid w:val="0AA5069D"/>
    <w:rsid w:val="0B3E2312"/>
    <w:rsid w:val="0B7A6325"/>
    <w:rsid w:val="0BAF1E13"/>
    <w:rsid w:val="0BC1198B"/>
    <w:rsid w:val="0CD2309E"/>
    <w:rsid w:val="0CF444D0"/>
    <w:rsid w:val="0D1C41C8"/>
    <w:rsid w:val="0DAF0017"/>
    <w:rsid w:val="0DF32C8E"/>
    <w:rsid w:val="0E2B3022"/>
    <w:rsid w:val="0E556CEA"/>
    <w:rsid w:val="0E5D11AE"/>
    <w:rsid w:val="0E997B62"/>
    <w:rsid w:val="0EA57BF2"/>
    <w:rsid w:val="0EE26A8E"/>
    <w:rsid w:val="0FA8499C"/>
    <w:rsid w:val="0FD2622A"/>
    <w:rsid w:val="0FFF54F5"/>
    <w:rsid w:val="101D06BD"/>
    <w:rsid w:val="10561E25"/>
    <w:rsid w:val="105B587E"/>
    <w:rsid w:val="10B8694E"/>
    <w:rsid w:val="10BC1D2F"/>
    <w:rsid w:val="110F631E"/>
    <w:rsid w:val="1115204D"/>
    <w:rsid w:val="11915D35"/>
    <w:rsid w:val="11D83B70"/>
    <w:rsid w:val="126952DE"/>
    <w:rsid w:val="12796711"/>
    <w:rsid w:val="12F33018"/>
    <w:rsid w:val="136B14CA"/>
    <w:rsid w:val="13F36A17"/>
    <w:rsid w:val="14285D34"/>
    <w:rsid w:val="147F076F"/>
    <w:rsid w:val="150F5141"/>
    <w:rsid w:val="15732889"/>
    <w:rsid w:val="159E4912"/>
    <w:rsid w:val="15B03106"/>
    <w:rsid w:val="1617271E"/>
    <w:rsid w:val="16544BF0"/>
    <w:rsid w:val="166457B8"/>
    <w:rsid w:val="17635116"/>
    <w:rsid w:val="18110079"/>
    <w:rsid w:val="186618CA"/>
    <w:rsid w:val="194D6651"/>
    <w:rsid w:val="19803FCC"/>
    <w:rsid w:val="19847B4F"/>
    <w:rsid w:val="19B14A16"/>
    <w:rsid w:val="19BB6679"/>
    <w:rsid w:val="19EB5A7A"/>
    <w:rsid w:val="19FD2A93"/>
    <w:rsid w:val="1A9C247D"/>
    <w:rsid w:val="1AD422CF"/>
    <w:rsid w:val="1B4D2B1B"/>
    <w:rsid w:val="1B8F2416"/>
    <w:rsid w:val="1BC83B7D"/>
    <w:rsid w:val="1BF61F9E"/>
    <w:rsid w:val="1C681060"/>
    <w:rsid w:val="1CB55966"/>
    <w:rsid w:val="1D4C2DE7"/>
    <w:rsid w:val="1D802E3E"/>
    <w:rsid w:val="1D8D38E9"/>
    <w:rsid w:val="1E1B5826"/>
    <w:rsid w:val="1FE015B7"/>
    <w:rsid w:val="20085BFB"/>
    <w:rsid w:val="200E4276"/>
    <w:rsid w:val="20920289"/>
    <w:rsid w:val="20B31A0B"/>
    <w:rsid w:val="20BE2751"/>
    <w:rsid w:val="20C02409"/>
    <w:rsid w:val="21205961"/>
    <w:rsid w:val="212D0FF1"/>
    <w:rsid w:val="218916D5"/>
    <w:rsid w:val="21D64999"/>
    <w:rsid w:val="21EB605B"/>
    <w:rsid w:val="221716E0"/>
    <w:rsid w:val="226641AB"/>
    <w:rsid w:val="22F3227F"/>
    <w:rsid w:val="23190433"/>
    <w:rsid w:val="24396C2A"/>
    <w:rsid w:val="247E4070"/>
    <w:rsid w:val="24BB13CA"/>
    <w:rsid w:val="24D23785"/>
    <w:rsid w:val="2543703C"/>
    <w:rsid w:val="26E81FCB"/>
    <w:rsid w:val="270D2743"/>
    <w:rsid w:val="27C02F81"/>
    <w:rsid w:val="282858D7"/>
    <w:rsid w:val="28CA730C"/>
    <w:rsid w:val="28FD622F"/>
    <w:rsid w:val="29310F41"/>
    <w:rsid w:val="2987578F"/>
    <w:rsid w:val="29FE6130"/>
    <w:rsid w:val="2A1B2EC2"/>
    <w:rsid w:val="2A282819"/>
    <w:rsid w:val="2A9B4E68"/>
    <w:rsid w:val="2ACA4C9F"/>
    <w:rsid w:val="2AD7634D"/>
    <w:rsid w:val="2AF02336"/>
    <w:rsid w:val="2B6B0A52"/>
    <w:rsid w:val="2B8136A8"/>
    <w:rsid w:val="2B8D4BB5"/>
    <w:rsid w:val="2BAA227E"/>
    <w:rsid w:val="2BAC12EA"/>
    <w:rsid w:val="2BC03B2F"/>
    <w:rsid w:val="2C1B5FE5"/>
    <w:rsid w:val="2C484A57"/>
    <w:rsid w:val="2C611E29"/>
    <w:rsid w:val="2C7C339B"/>
    <w:rsid w:val="2C9D7400"/>
    <w:rsid w:val="2CCA5C51"/>
    <w:rsid w:val="2CE6020F"/>
    <w:rsid w:val="2D3F33CC"/>
    <w:rsid w:val="2D50213E"/>
    <w:rsid w:val="2D6B5229"/>
    <w:rsid w:val="2D873AE2"/>
    <w:rsid w:val="2E501863"/>
    <w:rsid w:val="2EE100C4"/>
    <w:rsid w:val="2EEA688C"/>
    <w:rsid w:val="2EFD02A1"/>
    <w:rsid w:val="2F45080D"/>
    <w:rsid w:val="2F8A149F"/>
    <w:rsid w:val="2FC22635"/>
    <w:rsid w:val="30A66602"/>
    <w:rsid w:val="30B266A3"/>
    <w:rsid w:val="30D54C08"/>
    <w:rsid w:val="30EB0CC7"/>
    <w:rsid w:val="313835BB"/>
    <w:rsid w:val="32E41D79"/>
    <w:rsid w:val="33805899"/>
    <w:rsid w:val="33E0129A"/>
    <w:rsid w:val="34964032"/>
    <w:rsid w:val="34D370BE"/>
    <w:rsid w:val="34D40C48"/>
    <w:rsid w:val="34DF5A9C"/>
    <w:rsid w:val="34E0479D"/>
    <w:rsid w:val="353F064B"/>
    <w:rsid w:val="35790CBF"/>
    <w:rsid w:val="35F03FFB"/>
    <w:rsid w:val="35F40295"/>
    <w:rsid w:val="36017197"/>
    <w:rsid w:val="36740695"/>
    <w:rsid w:val="36D27B9D"/>
    <w:rsid w:val="37160071"/>
    <w:rsid w:val="374D2CA0"/>
    <w:rsid w:val="37AF21A4"/>
    <w:rsid w:val="37F3412C"/>
    <w:rsid w:val="380130EF"/>
    <w:rsid w:val="38533B52"/>
    <w:rsid w:val="392555E2"/>
    <w:rsid w:val="395C0D75"/>
    <w:rsid w:val="3A3E2EB0"/>
    <w:rsid w:val="3A9D597A"/>
    <w:rsid w:val="3B887511"/>
    <w:rsid w:val="3BC72D7F"/>
    <w:rsid w:val="3C194B07"/>
    <w:rsid w:val="3C3925FD"/>
    <w:rsid w:val="3D2842C5"/>
    <w:rsid w:val="3D9151A6"/>
    <w:rsid w:val="3D972FD6"/>
    <w:rsid w:val="3DF07753"/>
    <w:rsid w:val="3E1F347D"/>
    <w:rsid w:val="3E3611B2"/>
    <w:rsid w:val="3E742B50"/>
    <w:rsid w:val="3E960CD4"/>
    <w:rsid w:val="3EE852E2"/>
    <w:rsid w:val="3EFE3543"/>
    <w:rsid w:val="3F3C6277"/>
    <w:rsid w:val="3F715648"/>
    <w:rsid w:val="3F8E1CB0"/>
    <w:rsid w:val="3FC11063"/>
    <w:rsid w:val="3FDC4250"/>
    <w:rsid w:val="3FE21C3D"/>
    <w:rsid w:val="40590481"/>
    <w:rsid w:val="40825E8B"/>
    <w:rsid w:val="40A33789"/>
    <w:rsid w:val="40A807CF"/>
    <w:rsid w:val="410159B4"/>
    <w:rsid w:val="417335D6"/>
    <w:rsid w:val="41A74AC2"/>
    <w:rsid w:val="41C54179"/>
    <w:rsid w:val="423303BB"/>
    <w:rsid w:val="428A412D"/>
    <w:rsid w:val="429A560E"/>
    <w:rsid w:val="42D146F5"/>
    <w:rsid w:val="42DE08E7"/>
    <w:rsid w:val="42FC4CD7"/>
    <w:rsid w:val="43115756"/>
    <w:rsid w:val="43441077"/>
    <w:rsid w:val="4347354A"/>
    <w:rsid w:val="436B1659"/>
    <w:rsid w:val="43926BC3"/>
    <w:rsid w:val="43A11CD9"/>
    <w:rsid w:val="43C45D39"/>
    <w:rsid w:val="44BD5248"/>
    <w:rsid w:val="45045946"/>
    <w:rsid w:val="45BB7AB5"/>
    <w:rsid w:val="45C63BCE"/>
    <w:rsid w:val="4664116E"/>
    <w:rsid w:val="46873427"/>
    <w:rsid w:val="46DA2CAF"/>
    <w:rsid w:val="47573A1D"/>
    <w:rsid w:val="478F0708"/>
    <w:rsid w:val="48115D81"/>
    <w:rsid w:val="48E63785"/>
    <w:rsid w:val="494678B9"/>
    <w:rsid w:val="4A226EA1"/>
    <w:rsid w:val="4A6B5384"/>
    <w:rsid w:val="4A973DC2"/>
    <w:rsid w:val="4AD508BB"/>
    <w:rsid w:val="4B2838EC"/>
    <w:rsid w:val="4B451F02"/>
    <w:rsid w:val="4B915EF9"/>
    <w:rsid w:val="4BB207A6"/>
    <w:rsid w:val="4BEB2CBE"/>
    <w:rsid w:val="4BF80EA2"/>
    <w:rsid w:val="4BFA2D65"/>
    <w:rsid w:val="4C2A2BEC"/>
    <w:rsid w:val="4C30083F"/>
    <w:rsid w:val="4C6B30E0"/>
    <w:rsid w:val="4C7A08E3"/>
    <w:rsid w:val="4C957D94"/>
    <w:rsid w:val="4CC74F06"/>
    <w:rsid w:val="4D626118"/>
    <w:rsid w:val="4D6728D3"/>
    <w:rsid w:val="4D7D041B"/>
    <w:rsid w:val="4D904DE9"/>
    <w:rsid w:val="4DF954DB"/>
    <w:rsid w:val="4E14074C"/>
    <w:rsid w:val="4E3F0272"/>
    <w:rsid w:val="4E87050B"/>
    <w:rsid w:val="4E9C0D2B"/>
    <w:rsid w:val="4EAE63DD"/>
    <w:rsid w:val="4F0F5CFB"/>
    <w:rsid w:val="4F497705"/>
    <w:rsid w:val="4F4B6C3A"/>
    <w:rsid w:val="4F97468C"/>
    <w:rsid w:val="50246A71"/>
    <w:rsid w:val="503051D9"/>
    <w:rsid w:val="50CE21DF"/>
    <w:rsid w:val="50F14B6C"/>
    <w:rsid w:val="51080A35"/>
    <w:rsid w:val="519222A8"/>
    <w:rsid w:val="51FA093B"/>
    <w:rsid w:val="52287A68"/>
    <w:rsid w:val="52602879"/>
    <w:rsid w:val="52693D6F"/>
    <w:rsid w:val="52A308F2"/>
    <w:rsid w:val="52EA63B9"/>
    <w:rsid w:val="53321AE1"/>
    <w:rsid w:val="53525270"/>
    <w:rsid w:val="53602F11"/>
    <w:rsid w:val="53763F22"/>
    <w:rsid w:val="54065511"/>
    <w:rsid w:val="542F5D23"/>
    <w:rsid w:val="545F6F59"/>
    <w:rsid w:val="5472155C"/>
    <w:rsid w:val="548F4A30"/>
    <w:rsid w:val="549E128A"/>
    <w:rsid w:val="54A42294"/>
    <w:rsid w:val="54CB6F02"/>
    <w:rsid w:val="54CC52F7"/>
    <w:rsid w:val="5502618F"/>
    <w:rsid w:val="55431F87"/>
    <w:rsid w:val="55800AD3"/>
    <w:rsid w:val="559D1A63"/>
    <w:rsid w:val="55A54D92"/>
    <w:rsid w:val="55E87D06"/>
    <w:rsid w:val="56754D93"/>
    <w:rsid w:val="56AB2DA2"/>
    <w:rsid w:val="56AE4E93"/>
    <w:rsid w:val="56AF4658"/>
    <w:rsid w:val="57071F0F"/>
    <w:rsid w:val="573A2E9A"/>
    <w:rsid w:val="58226674"/>
    <w:rsid w:val="583C78E6"/>
    <w:rsid w:val="59996071"/>
    <w:rsid w:val="59C401D9"/>
    <w:rsid w:val="59E45255"/>
    <w:rsid w:val="5A074890"/>
    <w:rsid w:val="5A0E2DBB"/>
    <w:rsid w:val="5A360296"/>
    <w:rsid w:val="5A5500F9"/>
    <w:rsid w:val="5A5E73CC"/>
    <w:rsid w:val="5AA041C3"/>
    <w:rsid w:val="5AC56EFD"/>
    <w:rsid w:val="5AD54F9F"/>
    <w:rsid w:val="5B3B04B3"/>
    <w:rsid w:val="5BA86381"/>
    <w:rsid w:val="5BCF0D09"/>
    <w:rsid w:val="5CAD1BA5"/>
    <w:rsid w:val="5CFA40B9"/>
    <w:rsid w:val="5CFF79EA"/>
    <w:rsid w:val="5D245C7A"/>
    <w:rsid w:val="5D251A8A"/>
    <w:rsid w:val="5D413205"/>
    <w:rsid w:val="5D840987"/>
    <w:rsid w:val="5D9A24BA"/>
    <w:rsid w:val="5DAC2AB4"/>
    <w:rsid w:val="5DF003D9"/>
    <w:rsid w:val="5F376409"/>
    <w:rsid w:val="5FA9085D"/>
    <w:rsid w:val="5FBC34A0"/>
    <w:rsid w:val="5FE8639C"/>
    <w:rsid w:val="603736E7"/>
    <w:rsid w:val="604D3BB4"/>
    <w:rsid w:val="60C915DB"/>
    <w:rsid w:val="60FA086E"/>
    <w:rsid w:val="60FC24AE"/>
    <w:rsid w:val="612753A7"/>
    <w:rsid w:val="615A7995"/>
    <w:rsid w:val="616700B9"/>
    <w:rsid w:val="61953B69"/>
    <w:rsid w:val="622D2158"/>
    <w:rsid w:val="6262109C"/>
    <w:rsid w:val="627C4CA8"/>
    <w:rsid w:val="62BF231D"/>
    <w:rsid w:val="630D0C67"/>
    <w:rsid w:val="648229B0"/>
    <w:rsid w:val="65276E2D"/>
    <w:rsid w:val="653D1966"/>
    <w:rsid w:val="65625231"/>
    <w:rsid w:val="65803B22"/>
    <w:rsid w:val="65AC34AF"/>
    <w:rsid w:val="65C40B8E"/>
    <w:rsid w:val="66A60D72"/>
    <w:rsid w:val="674A7F4A"/>
    <w:rsid w:val="6762505A"/>
    <w:rsid w:val="677E4B56"/>
    <w:rsid w:val="67FB70A1"/>
    <w:rsid w:val="68482078"/>
    <w:rsid w:val="686303AD"/>
    <w:rsid w:val="686F638F"/>
    <w:rsid w:val="69631ABB"/>
    <w:rsid w:val="69652B59"/>
    <w:rsid w:val="699523E3"/>
    <w:rsid w:val="69F57F3F"/>
    <w:rsid w:val="6A685CFA"/>
    <w:rsid w:val="6B182361"/>
    <w:rsid w:val="6BC3580D"/>
    <w:rsid w:val="6C3872DB"/>
    <w:rsid w:val="6C7A4DBC"/>
    <w:rsid w:val="6CD902E6"/>
    <w:rsid w:val="6CF145C1"/>
    <w:rsid w:val="6D4805E2"/>
    <w:rsid w:val="6D960E40"/>
    <w:rsid w:val="6DB6056D"/>
    <w:rsid w:val="6DEC1F25"/>
    <w:rsid w:val="6DEE52E8"/>
    <w:rsid w:val="6E2F2B8B"/>
    <w:rsid w:val="6E5C4185"/>
    <w:rsid w:val="6FCC44B4"/>
    <w:rsid w:val="707B424B"/>
    <w:rsid w:val="709D1E67"/>
    <w:rsid w:val="713E5112"/>
    <w:rsid w:val="71E3548D"/>
    <w:rsid w:val="7298348C"/>
    <w:rsid w:val="72F32A96"/>
    <w:rsid w:val="735D019E"/>
    <w:rsid w:val="736E47C3"/>
    <w:rsid w:val="73D6742F"/>
    <w:rsid w:val="73DF7111"/>
    <w:rsid w:val="74476E67"/>
    <w:rsid w:val="746A0B59"/>
    <w:rsid w:val="747363DA"/>
    <w:rsid w:val="74B53B11"/>
    <w:rsid w:val="74D40784"/>
    <w:rsid w:val="75160CCF"/>
    <w:rsid w:val="75937A62"/>
    <w:rsid w:val="75C34052"/>
    <w:rsid w:val="75FB669B"/>
    <w:rsid w:val="76515048"/>
    <w:rsid w:val="76517B32"/>
    <w:rsid w:val="767A7701"/>
    <w:rsid w:val="76A5728B"/>
    <w:rsid w:val="774F1423"/>
    <w:rsid w:val="779B1384"/>
    <w:rsid w:val="77C94E37"/>
    <w:rsid w:val="77E82193"/>
    <w:rsid w:val="78054375"/>
    <w:rsid w:val="788B5032"/>
    <w:rsid w:val="789979D1"/>
    <w:rsid w:val="7916039D"/>
    <w:rsid w:val="79417EA5"/>
    <w:rsid w:val="799B0ED4"/>
    <w:rsid w:val="79A4008E"/>
    <w:rsid w:val="7A0F0B28"/>
    <w:rsid w:val="7A0F31A3"/>
    <w:rsid w:val="7A4B7540"/>
    <w:rsid w:val="7A595AB5"/>
    <w:rsid w:val="7A616624"/>
    <w:rsid w:val="7A8F3605"/>
    <w:rsid w:val="7B0B0A4E"/>
    <w:rsid w:val="7B1A39DD"/>
    <w:rsid w:val="7C1F7199"/>
    <w:rsid w:val="7C495E4A"/>
    <w:rsid w:val="7CE61AF6"/>
    <w:rsid w:val="7D250787"/>
    <w:rsid w:val="7D2D7CED"/>
    <w:rsid w:val="7D935323"/>
    <w:rsid w:val="7E19275C"/>
    <w:rsid w:val="7E4E61F3"/>
    <w:rsid w:val="7EBE5373"/>
    <w:rsid w:val="7EC11396"/>
    <w:rsid w:val="7F233866"/>
    <w:rsid w:val="7F2B28F9"/>
    <w:rsid w:val="7F3E1890"/>
    <w:rsid w:val="7FA64981"/>
    <w:rsid w:val="7FF93906"/>
    <w:rsid w:val="FAEF8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黑体" w:hAnsi="黑体" w:eastAsia="黑体"/>
      <w:b/>
      <w:bCs/>
      <w:kern w:val="44"/>
      <w:sz w:val="32"/>
      <w:szCs w:val="32"/>
    </w:rPr>
  </w:style>
  <w:style w:type="paragraph" w:styleId="3">
    <w:name w:val="heading 2"/>
    <w:basedOn w:val="1"/>
    <w:next w:val="1"/>
    <w:link w:val="20"/>
    <w:unhideWhenUsed/>
    <w:qFormat/>
    <w:uiPriority w:val="9"/>
    <w:pPr>
      <w:keepNext/>
      <w:keepLines/>
      <w:numPr>
        <w:ilvl w:val="0"/>
        <w:numId w:val="1"/>
      </w:numPr>
      <w:spacing w:line="360" w:lineRule="auto"/>
      <w:outlineLvl w:val="1"/>
    </w:pPr>
    <w:rPr>
      <w:rFonts w:eastAsia="宋体" w:asciiTheme="majorHAnsi" w:hAnsiTheme="majorHAnsi" w:cstheme="majorBidi"/>
      <w:b/>
      <w:bCs/>
      <w:sz w:val="28"/>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style>
  <w:style w:type="paragraph" w:styleId="8">
    <w:name w:val="Balloon Text"/>
    <w:basedOn w:val="1"/>
    <w:link w:val="26"/>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rFonts w:asciiTheme="minorEastAsia" w:hAnsiTheme="minorEastAsia"/>
      <w:b/>
      <w:sz w:val="28"/>
    </w:rPr>
  </w:style>
  <w:style w:type="paragraph" w:styleId="12">
    <w:name w:val="toc 4"/>
    <w:basedOn w:val="1"/>
    <w:next w:val="1"/>
    <w:unhideWhenUsed/>
    <w:qFormat/>
    <w:uiPriority w:val="39"/>
    <w:pPr>
      <w:ind w:left="1260" w:leftChars="600"/>
    </w:pPr>
  </w:style>
  <w:style w:type="paragraph" w:styleId="13">
    <w:name w:val="toc 6"/>
    <w:basedOn w:val="1"/>
    <w:next w:val="1"/>
    <w:unhideWhenUsed/>
    <w:qFormat/>
    <w:uiPriority w:val="39"/>
    <w:pPr>
      <w:ind w:left="2100" w:leftChars="1000"/>
    </w:pPr>
  </w:style>
  <w:style w:type="paragraph" w:styleId="14">
    <w:name w:val="toc 2"/>
    <w:basedOn w:val="1"/>
    <w:next w:val="1"/>
    <w:unhideWhenUsed/>
    <w:qFormat/>
    <w:uiPriority w:val="39"/>
    <w:pPr>
      <w:tabs>
        <w:tab w:val="left" w:pos="1843"/>
        <w:tab w:val="right" w:leader="dot" w:pos="8296"/>
      </w:tabs>
      <w:spacing w:line="276" w:lineRule="auto"/>
      <w:ind w:left="420" w:leftChars="200"/>
    </w:pPr>
    <w:rPr>
      <w:rFonts w:asciiTheme="minorEastAsia" w:hAnsiTheme="minorEastAsia"/>
      <w:sz w:val="24"/>
    </w:rPr>
  </w:style>
  <w:style w:type="paragraph" w:styleId="15">
    <w:name w:val="toc 9"/>
    <w:basedOn w:val="1"/>
    <w:next w:val="1"/>
    <w:unhideWhenUsed/>
    <w:qFormat/>
    <w:uiPriority w:val="39"/>
    <w:pPr>
      <w:ind w:left="3360" w:leftChars="1600"/>
    </w:p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标题 1 Char"/>
    <w:basedOn w:val="17"/>
    <w:link w:val="2"/>
    <w:qFormat/>
    <w:uiPriority w:val="9"/>
    <w:rPr>
      <w:rFonts w:ascii="黑体" w:hAnsi="黑体" w:eastAsia="黑体"/>
      <w:b/>
      <w:bCs/>
      <w:kern w:val="44"/>
      <w:sz w:val="32"/>
      <w:szCs w:val="32"/>
    </w:rPr>
  </w:style>
  <w:style w:type="character" w:customStyle="1" w:styleId="20">
    <w:name w:val="标题 2 Char"/>
    <w:basedOn w:val="17"/>
    <w:link w:val="3"/>
    <w:qFormat/>
    <w:uiPriority w:val="9"/>
    <w:rPr>
      <w:rFonts w:eastAsia="宋体" w:asciiTheme="majorHAnsi" w:hAnsiTheme="majorHAnsi" w:cstheme="majorBidi"/>
      <w:b/>
      <w:bCs/>
      <w:sz w:val="28"/>
      <w:szCs w:val="32"/>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character" w:customStyle="1" w:styleId="23">
    <w:name w:val="Unresolved Mention"/>
    <w:basedOn w:val="17"/>
    <w:semiHidden/>
    <w:unhideWhenUsed/>
    <w:qFormat/>
    <w:uiPriority w:val="99"/>
    <w:rPr>
      <w:color w:val="605E5C"/>
      <w:shd w:val="clear" w:color="auto" w:fill="E1DFDD"/>
    </w:rPr>
  </w:style>
  <w:style w:type="paragraph" w:styleId="24">
    <w:name w:val="List Paragraph"/>
    <w:basedOn w:val="1"/>
    <w:qFormat/>
    <w:uiPriority w:val="34"/>
    <w:pPr>
      <w:ind w:firstLine="420" w:firstLineChars="200"/>
    </w:pPr>
  </w:style>
  <w:style w:type="paragraph" w:customStyle="1" w:styleId="25">
    <w:name w:val="Default"/>
    <w:unhideWhenUsed/>
    <w:qFormat/>
    <w:uiPriority w:val="99"/>
    <w:pPr>
      <w:widowControl w:val="0"/>
      <w:autoSpaceDE w:val="0"/>
      <w:autoSpaceDN w:val="0"/>
      <w:adjustRightInd w:val="0"/>
    </w:pPr>
    <w:rPr>
      <w:rFonts w:hint="eastAsia" w:ascii="宋体t.祯畴_x0008_." w:hAnsi="宋体t.祯畴_x0008_." w:eastAsia="宋体t.祯畴_x0008_." w:cstheme="minorBidi"/>
      <w:color w:val="000000"/>
      <w:sz w:val="24"/>
      <w:szCs w:val="24"/>
      <w:lang w:val="en-US" w:eastAsia="zh-CN" w:bidi="ar-SA"/>
    </w:rPr>
  </w:style>
  <w:style w:type="character" w:customStyle="1" w:styleId="26">
    <w:name w:val="批注框文本 Char"/>
    <w:basedOn w:val="17"/>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16</Pages>
  <Words>1465</Words>
  <Characters>8356</Characters>
  <Lines>69</Lines>
  <Paragraphs>19</Paragraphs>
  <TotalTime>10</TotalTime>
  <ScaleCrop>false</ScaleCrop>
  <LinksUpToDate>false</LinksUpToDate>
  <CharactersWithSpaces>9802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2023-07-26T09:43:00Z</dcterms:created>
  <dc:creator>Administration</dc:creator>
  <cp:lastModifiedBy>user</cp:lastModifiedBy>
  <cp:lastPrinted>2023-07-20T10:20:00Z</cp:lastPrinted>
  <dcterms:modified xsi:type="dcterms:W3CDTF">2023-07-26T16:20:22Z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