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spacing w:val="-1"/>
          <w:position w:val="1"/>
          <w:sz w:val="21"/>
          <w:szCs w:val="21"/>
          <w:lang w:eastAsia="zh-CN"/>
        </w:rPr>
      </w:pPr>
      <w:r>
        <w:rPr>
          <w:rFonts w:hint="eastAsia" w:eastAsia="方正小标宋简体"/>
          <w:spacing w:val="-1"/>
          <w:position w:val="1"/>
          <w:sz w:val="21"/>
          <w:szCs w:val="21"/>
          <w:lang w:eastAsia="zh-CN"/>
        </w:rPr>
        <w:t>附件</w:t>
      </w:r>
      <w:r>
        <w:rPr>
          <w:rFonts w:hint="eastAsia" w:eastAsia="方正小标宋简体"/>
          <w:spacing w:val="-1"/>
          <w:position w:val="1"/>
          <w:sz w:val="21"/>
          <w:szCs w:val="21"/>
          <w:lang w:val="en-US" w:eastAsia="zh-CN"/>
        </w:rPr>
        <w:t>7：</w:t>
      </w:r>
    </w:p>
    <w:p>
      <w:pPr>
        <w:widowControl w:val="0"/>
        <w:wordWrap/>
        <w:adjustRightInd/>
        <w:snapToGrid/>
        <w:spacing w:line="520" w:lineRule="exact"/>
        <w:ind w:left="0" w:leftChars="0" w:right="0" w:firstLine="0" w:firstLineChars="0"/>
        <w:jc w:val="center"/>
        <w:textAlignment w:val="auto"/>
        <w:outlineLvl w:val="9"/>
        <w:rPr>
          <w:rFonts w:hint="eastAsia" w:eastAsia="方正小标宋简体"/>
          <w:spacing w:val="-1"/>
          <w:position w:val="1"/>
          <w:sz w:val="44"/>
          <w:szCs w:val="44"/>
        </w:rPr>
      </w:pPr>
      <w:r>
        <w:rPr>
          <w:rFonts w:hint="eastAsia" w:eastAsia="方正小标宋简体"/>
          <w:spacing w:val="-1"/>
          <w:position w:val="1"/>
          <w:sz w:val="44"/>
          <w:szCs w:val="44"/>
        </w:rPr>
        <w:t>清远市</w:t>
      </w:r>
      <w:r>
        <w:rPr>
          <w:rFonts w:hint="eastAsia" w:eastAsia="方正小标宋简体"/>
          <w:spacing w:val="-1"/>
          <w:position w:val="1"/>
          <w:sz w:val="44"/>
          <w:szCs w:val="44"/>
          <w:lang w:eastAsia="zh-CN"/>
        </w:rPr>
        <w:t>市场监督管理局</w:t>
      </w:r>
      <w:r>
        <w:rPr>
          <w:rFonts w:hint="eastAsia" w:eastAsia="方正小标宋简体"/>
          <w:spacing w:val="-1"/>
          <w:position w:val="1"/>
          <w:sz w:val="44"/>
          <w:szCs w:val="44"/>
        </w:rPr>
        <w:t>化工产品质量监督</w:t>
      </w:r>
    </w:p>
    <w:p>
      <w:pPr>
        <w:widowControl w:val="0"/>
        <w:wordWrap/>
        <w:adjustRightInd/>
        <w:snapToGrid/>
        <w:spacing w:line="520" w:lineRule="exact"/>
        <w:ind w:left="0" w:leftChars="0" w:right="0" w:firstLine="0" w:firstLineChars="0"/>
        <w:jc w:val="center"/>
        <w:textAlignment w:val="auto"/>
        <w:outlineLvl w:val="9"/>
        <w:rPr>
          <w:rFonts w:eastAsia="方正小标宋简体"/>
          <w:spacing w:val="-1"/>
          <w:position w:val="1"/>
          <w:sz w:val="44"/>
          <w:szCs w:val="44"/>
        </w:rPr>
      </w:pPr>
      <w:r>
        <w:rPr>
          <w:rFonts w:hint="eastAsia" w:eastAsia="方正小标宋简体"/>
          <w:spacing w:val="-1"/>
          <w:position w:val="1"/>
          <w:sz w:val="44"/>
          <w:szCs w:val="44"/>
        </w:rPr>
        <w:t>抽查实施细则</w:t>
      </w:r>
      <w:r>
        <w:rPr>
          <w:rFonts w:hint="eastAsia" w:eastAsia="方正小标宋简体"/>
          <w:spacing w:val="-1"/>
          <w:position w:val="1"/>
          <w:sz w:val="44"/>
          <w:szCs w:val="44"/>
          <w:lang w:eastAsia="zh-CN"/>
        </w:rPr>
        <w:t>（</w:t>
      </w:r>
      <w:r>
        <w:rPr>
          <w:rFonts w:hint="eastAsia" w:eastAsia="方正小标宋简体"/>
          <w:spacing w:val="-1"/>
          <w:position w:val="1"/>
          <w:sz w:val="44"/>
          <w:szCs w:val="44"/>
        </w:rPr>
        <w:t>2023年</w:t>
      </w:r>
      <w:r>
        <w:rPr>
          <w:rFonts w:hint="eastAsia" w:eastAsia="方正小标宋简体"/>
          <w:spacing w:val="-1"/>
          <w:position w:val="1"/>
          <w:sz w:val="44"/>
          <w:szCs w:val="44"/>
          <w:lang w:eastAsia="zh-CN"/>
        </w:rPr>
        <w:t>）</w:t>
      </w:r>
    </w:p>
    <w:p>
      <w:pPr>
        <w:pStyle w:val="2"/>
        <w:rPr>
          <w:rFonts w:hint="eastAsia" w:ascii="黑体" w:hAnsi="黑体" w:eastAsia="黑体" w:cs="黑体"/>
        </w:rPr>
      </w:pPr>
    </w:p>
    <w:p>
      <w:pPr>
        <w:numPr>
          <w:ilvl w:val="0"/>
          <w:numId w:val="1"/>
        </w:numPr>
        <w:wordWrap/>
        <w:spacing w:line="520" w:lineRule="exact"/>
        <w:ind w:left="0" w:leftChars="0" w:right="0"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抽样方法</w:t>
      </w:r>
    </w:p>
    <w:p>
      <w:pPr>
        <w:pStyle w:val="2"/>
        <w:numPr>
          <w:ilvl w:val="0"/>
          <w:numId w:val="0"/>
        </w:numPr>
        <w:jc w:val="both"/>
        <w:rPr>
          <w:rFonts w:hint="default" w:ascii="仿宋_GB2312" w:hAnsi="仿宋_GB2312" w:eastAsia="仿宋_GB2312" w:cs="仿宋_GB2312"/>
          <w:color w:val="auto"/>
          <w:sz w:val="32"/>
          <w:szCs w:val="32"/>
          <w:lang w:val="en-US" w:eastAsia="zh-CN"/>
        </w:rPr>
      </w:pPr>
      <w:r>
        <w:rPr>
          <w:rFonts w:hint="eastAsia"/>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抽查产品：</w:t>
      </w:r>
      <w:r>
        <w:rPr>
          <w:rFonts w:hint="eastAsia" w:ascii="仿宋_GB2312" w:hAnsi="仿宋_GB2312" w:eastAsia="仿宋_GB2312" w:cs="仿宋_GB2312"/>
          <w:sz w:val="32"/>
          <w:szCs w:val="32"/>
        </w:rPr>
        <w:t>化学试剂 硫酸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工业硫酸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次氯酸钠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副产盐酸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工业用甲醛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化学试剂氨水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蓄电池硫酸。</w:t>
      </w:r>
    </w:p>
    <w:p>
      <w:pPr>
        <w:widowControl/>
        <w:wordWrap/>
        <w:spacing w:line="52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kern w:val="0"/>
          <w:szCs w:val="32"/>
        </w:rPr>
        <w:t>以随机抽样的方式在被抽查市场主体的待销产品中抽取。</w:t>
      </w:r>
    </w:p>
    <w:p>
      <w:pPr>
        <w:wordWrap/>
        <w:adjustRightInd w:val="0"/>
        <w:snapToGrid w:val="0"/>
        <w:spacing w:line="520" w:lineRule="exact"/>
        <w:ind w:left="0" w:leftChars="0" w:right="0" w:firstLine="64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随机数一般可使用随机数表等方法产生。</w:t>
      </w:r>
    </w:p>
    <w:p>
      <w:pPr>
        <w:wordWrap/>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抽查数量：每款产品抽取2组样本，第1组用于检验，第2组用于备样。具体抽样数量如下：</w:t>
      </w:r>
    </w:p>
    <w:tbl>
      <w:tblPr>
        <w:tblStyle w:val="7"/>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138"/>
        <w:gridCol w:w="226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产品名称</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第1组数量</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化学试剂 硫酸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工业硫酸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次氯酸钠</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副产盐酸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工业用甲醛</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化学试剂氨水</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7</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default"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蓄电池硫酸</w:t>
            </w:r>
          </w:p>
        </w:tc>
        <w:tc>
          <w:tcPr>
            <w:tcW w:w="2268" w:type="dxa"/>
            <w:vAlign w:val="center"/>
          </w:tcPr>
          <w:p>
            <w:pPr>
              <w:widowControl w:val="0"/>
              <w:wordWrap/>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500ml</w:t>
            </w:r>
          </w:p>
        </w:tc>
        <w:tc>
          <w:tcPr>
            <w:tcW w:w="2205" w:type="dxa"/>
            <w:vAlign w:val="center"/>
          </w:tcPr>
          <w:p>
            <w:pPr>
              <w:widowControl w:val="0"/>
              <w:wordWrap/>
              <w:adjustRightInd w:val="0"/>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500ml</w:t>
            </w:r>
          </w:p>
        </w:tc>
      </w:tr>
    </w:tbl>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其他注意事项：</w:t>
      </w:r>
    </w:p>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auto"/>
          <w:szCs w:val="32"/>
        </w:rPr>
        <w:t>工业硫酸、次氯酸钠、副产盐酸、化学试剂氨水</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蓄电池硫酸</w:t>
      </w:r>
      <w:r>
        <w:rPr>
          <w:rFonts w:hint="eastAsia" w:ascii="仿宋_GB2312" w:hAnsi="仿宋_GB2312" w:eastAsia="仿宋_GB2312" w:cs="仿宋_GB2312"/>
          <w:color w:val="auto"/>
          <w:szCs w:val="32"/>
        </w:rPr>
        <w:t>采样按GB/T 6678和GB/T 6680规定，将采取的样品混匀，</w:t>
      </w:r>
      <w:r>
        <w:rPr>
          <w:rFonts w:hint="eastAsia" w:ascii="仿宋_GB2312" w:hAnsi="仿宋_GB2312" w:eastAsia="仿宋_GB2312" w:cs="仿宋_GB2312"/>
          <w:color w:val="000000"/>
          <w:szCs w:val="32"/>
        </w:rPr>
        <w:t>装于清洁、干燥的带磨口塞的棕色瓶中，密封。</w:t>
      </w:r>
    </w:p>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工业用甲醛采样按GB/T 6678和GB/T 6680常温下为流动态液体的规定进行，所采样品总量不少于2L。</w:t>
      </w:r>
    </w:p>
    <w:p>
      <w:pPr>
        <w:wordWrap/>
        <w:adjustRightInd w:val="0"/>
        <w:snapToGrid w:val="0"/>
        <w:spacing w:line="520" w:lineRule="exact"/>
        <w:ind w:left="0" w:leftChars="0" w:right="0" w:firstLine="641"/>
        <w:textAlignment w:val="auto"/>
        <w:outlineLvl w:val="9"/>
        <w:rPr>
          <w:rFonts w:hint="eastAsia" w:ascii="黑体" w:hAnsi="黑体" w:eastAsia="黑体" w:cs="黑体"/>
          <w:color w:val="000000"/>
          <w:szCs w:val="32"/>
        </w:rPr>
      </w:pPr>
      <w:r>
        <w:rPr>
          <w:rFonts w:hint="eastAsia" w:ascii="仿宋_GB2312" w:hAnsi="仿宋_GB2312" w:eastAsia="仿宋_GB2312" w:cs="仿宋_GB2312"/>
          <w:color w:val="000000"/>
          <w:szCs w:val="32"/>
        </w:rPr>
        <w:t>化学试剂硫酸、化学试剂氨水采样按HG/T 3921规定。</w:t>
      </w:r>
    </w:p>
    <w:p>
      <w:pPr>
        <w:wordWrap/>
        <w:adjustRightInd w:val="0"/>
        <w:snapToGrid w:val="0"/>
        <w:spacing w:line="520" w:lineRule="exact"/>
        <w:ind w:left="0" w:leftChars="0" w:right="0" w:firstLine="640" w:firstLineChars="200"/>
        <w:textAlignment w:val="auto"/>
        <w:outlineLvl w:val="9"/>
        <w:rPr>
          <w:rFonts w:hint="eastAsia" w:ascii="黑体" w:hAnsi="黑体" w:eastAsia="黑体" w:cs="黑体"/>
          <w:color w:val="000000"/>
          <w:szCs w:val="32"/>
        </w:rPr>
      </w:pPr>
      <w:r>
        <w:rPr>
          <w:rFonts w:hint="eastAsia" w:ascii="黑体" w:hAnsi="黑体" w:eastAsia="黑体" w:cs="黑体"/>
          <w:color w:val="000000"/>
          <w:szCs w:val="32"/>
        </w:rPr>
        <w:t>二、主要检验项目及检验项目属性划分</w:t>
      </w:r>
    </w:p>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（一）</w:t>
      </w:r>
      <w:r>
        <w:rPr>
          <w:rFonts w:hint="eastAsia" w:ascii="仿宋_GB2312" w:hAnsi="仿宋_GB2312" w:eastAsia="仿宋_GB2312" w:cs="仿宋_GB2312"/>
          <w:color w:val="000000"/>
          <w:szCs w:val="21"/>
        </w:rPr>
        <w:t>化学试剂硫酸</w:t>
      </w:r>
    </w:p>
    <w:tbl>
      <w:tblPr>
        <w:tblStyle w:val="7"/>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3"/>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硫酸含量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色度</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灼烧残渣</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氯化物</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硝酸盐</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铵盐</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铁</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铜</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砷</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铅</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还原高锰酸钾物质</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32"/>
        </w:rPr>
      </w:pPr>
      <w:r>
        <w:rPr>
          <w:rFonts w:hint="eastAsia" w:ascii="仿宋_GB2312" w:hAnsi="仿宋_GB2312" w:cs="仿宋_GB2312"/>
          <w:color w:val="000000"/>
          <w:szCs w:val="32"/>
          <w:lang w:val="en-US" w:eastAsia="zh-CN"/>
        </w:rPr>
        <w:t xml:space="preserve">    （二）</w:t>
      </w:r>
      <w:r>
        <w:rPr>
          <w:rFonts w:hint="eastAsia" w:ascii="仿宋_GB2312" w:hAnsi="仿宋_GB2312" w:eastAsia="仿宋_GB2312" w:cs="仿宋_GB2312"/>
          <w:color w:val="000000"/>
          <w:szCs w:val="32"/>
        </w:rPr>
        <w:t>工业硫酸</w:t>
      </w:r>
    </w:p>
    <w:tbl>
      <w:tblPr>
        <w:tblStyle w:val="7"/>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49"/>
        <w:gridCol w:w="1946"/>
        <w:gridCol w:w="810"/>
        <w:gridCol w:w="870"/>
        <w:gridCol w:w="855"/>
        <w:gridCol w:w="825"/>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8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sz w:val="24"/>
              </w:rPr>
              <w:t>重要项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bCs/>
                <w:sz w:val="24"/>
              </w:rPr>
              <w:t>较重要项</w:t>
            </w:r>
          </w:p>
        </w:tc>
        <w:tc>
          <w:tcPr>
            <w:tcW w:w="883"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49" w:type="dxa"/>
            <w:vAlign w:val="center"/>
          </w:tcPr>
          <w:p>
            <w:pPr>
              <w:pStyle w:val="12"/>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pacing w:val="0"/>
                <w:kern w:val="2"/>
                <w:sz w:val="24"/>
                <w:szCs w:val="18"/>
              </w:rPr>
            </w:pPr>
            <w:r>
              <w:rPr>
                <w:rFonts w:hint="eastAsia" w:ascii="仿宋_GB2312" w:hAnsi="仿宋_GB2312" w:eastAsia="仿宋_GB2312" w:cs="仿宋_GB2312"/>
                <w:spacing w:val="0"/>
                <w:kern w:val="2"/>
                <w:sz w:val="24"/>
                <w:szCs w:val="18"/>
              </w:rPr>
              <w:t>硫酸质量分数</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49"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灰分</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49"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铁</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49" w:type="dxa"/>
            <w:vAlign w:val="center"/>
          </w:tcPr>
          <w:p>
            <w:pPr>
              <w:pStyle w:val="12"/>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pacing w:val="0"/>
                <w:kern w:val="2"/>
                <w:sz w:val="24"/>
                <w:szCs w:val="18"/>
              </w:rPr>
            </w:pPr>
            <w:r>
              <w:rPr>
                <w:rFonts w:hint="eastAsia" w:ascii="仿宋_GB2312" w:hAnsi="仿宋_GB2312" w:eastAsia="仿宋_GB2312" w:cs="仿宋_GB2312"/>
                <w:spacing w:val="0"/>
                <w:kern w:val="2"/>
                <w:sz w:val="24"/>
                <w:szCs w:val="18"/>
              </w:rPr>
              <w:t>砷</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汞</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铅</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透明度</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色度</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32"/>
        </w:rPr>
      </w:pPr>
      <w:r>
        <w:rPr>
          <w:rFonts w:hint="eastAsia" w:ascii="仿宋_GB2312" w:hAnsi="仿宋_GB2312" w:cs="仿宋_GB2312"/>
          <w:color w:val="000000"/>
          <w:szCs w:val="32"/>
          <w:lang w:val="en-US" w:eastAsia="zh-CN"/>
        </w:rPr>
        <w:t xml:space="preserve">    （三）</w:t>
      </w:r>
      <w:r>
        <w:rPr>
          <w:rFonts w:hint="eastAsia" w:ascii="仿宋_GB2312" w:hAnsi="仿宋_GB2312" w:eastAsia="仿宋_GB2312" w:cs="仿宋_GB2312"/>
          <w:color w:val="000000"/>
          <w:szCs w:val="32"/>
        </w:rPr>
        <w:t>次氯酸钠</w:t>
      </w:r>
    </w:p>
    <w:tbl>
      <w:tblPr>
        <w:tblStyle w:val="7"/>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96"/>
        <w:gridCol w:w="1924"/>
        <w:gridCol w:w="856"/>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2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49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有效氯</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游离碱</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铁</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9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重金属（以Pb计）</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49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砷（As）</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（四）</w:t>
      </w:r>
      <w:r>
        <w:rPr>
          <w:rFonts w:hint="eastAsia" w:ascii="仿宋_GB2312" w:hAnsi="仿宋_GB2312" w:eastAsia="仿宋_GB2312" w:cs="仿宋_GB2312"/>
          <w:color w:val="000000"/>
          <w:szCs w:val="21"/>
        </w:rPr>
        <w:t>副产盐酸</w:t>
      </w:r>
    </w:p>
    <w:tbl>
      <w:tblPr>
        <w:tblStyle w:val="7"/>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51"/>
        <w:gridCol w:w="1929"/>
        <w:gridCol w:w="851"/>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92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HG/T 3783-2021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总酸度（HCl）质量分数</w:t>
            </w:r>
          </w:p>
        </w:tc>
        <w:tc>
          <w:tcPr>
            <w:tcW w:w="192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HG/T 3783-2021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（五）</w:t>
      </w:r>
      <w:r>
        <w:rPr>
          <w:rFonts w:hint="eastAsia" w:ascii="仿宋_GB2312" w:hAnsi="仿宋_GB2312" w:eastAsia="仿宋_GB2312" w:cs="仿宋_GB2312"/>
          <w:color w:val="000000"/>
          <w:szCs w:val="21"/>
        </w:rPr>
        <w:t>工业用甲醛</w:t>
      </w:r>
    </w:p>
    <w:tbl>
      <w:tblPr>
        <w:tblStyle w:val="7"/>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571"/>
        <w:gridCol w:w="1894"/>
        <w:gridCol w:w="886"/>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894"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密度</w:t>
            </w:r>
          </w:p>
        </w:tc>
        <w:tc>
          <w:tcPr>
            <w:tcW w:w="1894"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甲醛</w:t>
            </w:r>
          </w:p>
        </w:tc>
        <w:tc>
          <w:tcPr>
            <w:tcW w:w="1894" w:type="dxa"/>
            <w:tcBorders>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（六）</w:t>
      </w:r>
      <w:r>
        <w:rPr>
          <w:rFonts w:hint="eastAsia" w:ascii="仿宋_GB2312" w:hAnsi="仿宋_GB2312" w:eastAsia="仿宋_GB2312" w:cs="仿宋_GB2312"/>
          <w:color w:val="000000"/>
          <w:szCs w:val="21"/>
        </w:rPr>
        <w:t>化学试剂 氨水</w:t>
      </w:r>
    </w:p>
    <w:tbl>
      <w:tblPr>
        <w:tblStyle w:val="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394"/>
        <w:gridCol w:w="2267"/>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含量（NH</w:t>
            </w:r>
            <w:r>
              <w:rPr>
                <w:rFonts w:hint="eastAsia" w:ascii="仿宋_GB2312" w:hAnsi="仿宋_GB2312" w:eastAsia="仿宋_GB2312" w:cs="仿宋_GB2312"/>
                <w:bCs/>
                <w:color w:val="000000"/>
                <w:sz w:val="24"/>
                <w:vertAlign w:val="subscript"/>
              </w:rPr>
              <w:t>3</w:t>
            </w:r>
            <w:r>
              <w:rPr>
                <w:rFonts w:hint="eastAsia" w:ascii="仿宋_GB2312" w:hAnsi="仿宋_GB2312" w:eastAsia="仿宋_GB2312" w:cs="仿宋_GB2312"/>
                <w:bCs/>
                <w:color w:val="000000"/>
                <w:sz w:val="24"/>
              </w:rPr>
              <w:t>）</w:t>
            </w:r>
          </w:p>
        </w:tc>
        <w:tc>
          <w:tcPr>
            <w:tcW w:w="2267"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631-2007</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蒸发残渣</w:t>
            </w:r>
          </w:p>
        </w:tc>
        <w:tc>
          <w:tcPr>
            <w:tcW w:w="2267"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631-2007</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bl>
    <w:p>
      <w:pPr>
        <w:wordWrap/>
        <w:adjustRightInd w:val="0"/>
        <w:snapToGrid w:val="0"/>
        <w:spacing w:line="520" w:lineRule="exact"/>
        <w:ind w:right="0" w:firstLine="640" w:firstLineChars="200"/>
        <w:textAlignment w:val="auto"/>
        <w:outlineLvl w:val="9"/>
        <w:rPr>
          <w:rFonts w:hint="default" w:ascii="仿宋_GB2312" w:hAnsi="仿宋_GB2312" w:eastAsia="仿宋_GB2312" w:cs="仿宋_GB2312"/>
          <w:color w:val="auto"/>
          <w:szCs w:val="21"/>
          <w:lang w:val="en-US" w:eastAsia="zh-CN"/>
        </w:rPr>
      </w:pPr>
      <w:r>
        <w:rPr>
          <w:rFonts w:hint="eastAsia" w:ascii="仿宋_GB2312" w:hAnsi="仿宋_GB2312" w:cs="仿宋_GB2312"/>
          <w:color w:val="auto"/>
          <w:szCs w:val="21"/>
          <w:lang w:val="en-US" w:eastAsia="zh-CN"/>
        </w:rPr>
        <w:t>（七）蓄电池用硫酸</w:t>
      </w:r>
    </w:p>
    <w:tbl>
      <w:tblPr>
        <w:tblStyle w:val="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394"/>
        <w:gridCol w:w="2267"/>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检验项目</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1</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default"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硫酸（H</w:t>
            </w:r>
            <w:r>
              <w:rPr>
                <w:rFonts w:hint="eastAsia" w:ascii="仿宋_GB2312" w:hAnsi="仿宋_GB2312" w:cs="仿宋_GB2312"/>
                <w:bCs/>
                <w:color w:val="auto"/>
                <w:sz w:val="24"/>
                <w:vertAlign w:val="subscript"/>
                <w:lang w:val="en-US" w:eastAsia="zh-CN"/>
              </w:rPr>
              <w:t>2</w:t>
            </w:r>
            <w:r>
              <w:rPr>
                <w:rFonts w:hint="eastAsia" w:ascii="仿宋_GB2312" w:hAnsi="仿宋_GB2312" w:cs="仿宋_GB2312"/>
                <w:bCs/>
                <w:color w:val="auto"/>
                <w:sz w:val="24"/>
                <w:lang w:val="en-US" w:eastAsia="zh-CN"/>
              </w:rPr>
              <w:t>SO</w:t>
            </w:r>
            <w:r>
              <w:rPr>
                <w:rFonts w:hint="eastAsia" w:ascii="仿宋_GB2312" w:hAnsi="仿宋_GB2312" w:cs="仿宋_GB2312"/>
                <w:bCs/>
                <w:color w:val="auto"/>
                <w:sz w:val="24"/>
                <w:vertAlign w:val="subscript"/>
                <w:lang w:val="en-US" w:eastAsia="zh-CN"/>
              </w:rPr>
              <w:t>4</w:t>
            </w:r>
            <w:r>
              <w:rPr>
                <w:rFonts w:hint="eastAsia" w:ascii="仿宋_GB2312" w:hAnsi="仿宋_GB2312" w:cs="仿宋_GB2312"/>
                <w:bCs/>
                <w:color w:val="auto"/>
                <w:sz w:val="24"/>
                <w:lang w:val="en-US" w:eastAsia="zh-CN"/>
              </w:rPr>
              <w:t>）质量分数</w:t>
            </w:r>
          </w:p>
        </w:tc>
        <w:tc>
          <w:tcPr>
            <w:tcW w:w="2267"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default"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default"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灰分的质量分数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3</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default"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锰（Mn）的质量分数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4</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铜（Cu）的质量分数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5</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铁（Fe）的质量分数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6</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砷（As）的质量分数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7</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氯（Cl）的质量分数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8</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二氧化硫（SO</w:t>
            </w:r>
            <w:r>
              <w:rPr>
                <w:rFonts w:hint="eastAsia" w:ascii="仿宋_GB2312" w:hAnsi="仿宋_GB2312" w:cs="仿宋_GB2312"/>
                <w:bCs/>
                <w:color w:val="auto"/>
                <w:sz w:val="24"/>
                <w:vertAlign w:val="subscript"/>
                <w:lang w:val="en-US" w:eastAsia="zh-CN"/>
              </w:rPr>
              <w:t>2</w:t>
            </w:r>
            <w:r>
              <w:rPr>
                <w:rFonts w:hint="eastAsia" w:ascii="仿宋_GB2312" w:hAnsi="仿宋_GB2312" w:cs="仿宋_GB2312"/>
                <w:bCs/>
                <w:color w:val="auto"/>
                <w:sz w:val="24"/>
                <w:lang w:val="en-US" w:eastAsia="zh-CN"/>
              </w:rPr>
              <w:t>）的质量分数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lang w:val="en-US" w:eastAsia="zh-CN"/>
              </w:rPr>
            </w:pPr>
            <w:r>
              <w:rPr>
                <w:rFonts w:hint="eastAsia" w:ascii="仿宋_GB2312" w:hAnsi="仿宋_GB2312" w:cs="仿宋_GB2312"/>
                <w:bCs/>
                <w:color w:val="auto"/>
                <w:sz w:val="24"/>
                <w:lang w:val="en-US" w:eastAsia="zh-CN"/>
              </w:rPr>
              <w:t>9</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default" w:ascii="仿宋_GB2312" w:hAnsi="仿宋_GB2312" w:cs="仿宋_GB2312"/>
                <w:bCs/>
                <w:color w:val="auto"/>
                <w:sz w:val="24"/>
                <w:lang w:val="en-US" w:eastAsia="zh-CN"/>
              </w:rPr>
            </w:pPr>
            <w:r>
              <w:rPr>
                <w:rFonts w:hint="eastAsia" w:ascii="仿宋_GB2312" w:hAnsi="仿宋_GB2312" w:cs="仿宋_GB2312"/>
                <w:bCs/>
                <w:color w:val="auto"/>
                <w:sz w:val="24"/>
                <w:lang w:val="en-US" w:eastAsia="zh-CN"/>
              </w:rPr>
              <w:t>还原高锰酸钾（以O计）质量分数</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cs="仿宋_GB2312"/>
                <w:bCs/>
                <w:color w:val="auto"/>
                <w:sz w:val="24"/>
                <w:lang w:val="en-US" w:eastAsia="zh-CN"/>
              </w:rPr>
              <w:t>HG/T 2692-2015</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auto"/>
                <w:sz w:val="24"/>
              </w:rPr>
            </w:pPr>
          </w:p>
        </w:tc>
      </w:tr>
    </w:tbl>
    <w:p>
      <w:pPr>
        <w:widowControl w:val="0"/>
        <w:wordWrap/>
        <w:adjustRightInd w:val="0"/>
        <w:snapToGrid w:val="0"/>
        <w:spacing w:line="400" w:lineRule="exact"/>
        <w:ind w:left="0" w:leftChars="0" w:right="0" w:firstLine="480" w:firstLineChars="200"/>
        <w:textAlignment w:val="auto"/>
        <w:outlineLvl w:val="9"/>
        <w:rPr>
          <w:rFonts w:hint="eastAsia" w:ascii="仿宋_GB2312" w:hAnsi="仿宋_GB2312" w:eastAsia="仿宋_GB2312" w:cs="仿宋_GB2312"/>
          <w:color w:val="auto"/>
          <w:sz w:val="24"/>
        </w:rPr>
      </w:pPr>
    </w:p>
    <w:p>
      <w:pPr>
        <w:widowControl w:val="0"/>
        <w:wordWrap/>
        <w:adjustRightInd w:val="0"/>
        <w:snapToGrid w:val="0"/>
        <w:spacing w:line="400" w:lineRule="exact"/>
        <w:ind w:left="0" w:leftChars="0" w:right="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注：检验前如发现样品凝固、结块或者其他致使检验无法进行的情况，检验机构必须如实记录即时情况，提供图片等充分的证明材料，并将有关情况上报组织监督抽查的部门。</w:t>
      </w:r>
    </w:p>
    <w:p>
      <w:pPr>
        <w:widowControl w:val="0"/>
        <w:wordWrap/>
        <w:adjustRightInd w:val="0"/>
        <w:snapToGrid w:val="0"/>
        <w:spacing w:line="400" w:lineRule="exact"/>
        <w:ind w:left="0" w:leftChars="0" w:right="0" w:firstLine="480" w:firstLineChars="200"/>
        <w:jc w:val="left"/>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注：执行企业标准、团体标准、地方标准的产品，检验项目参照上述内容执行。</w:t>
      </w:r>
    </w:p>
    <w:p>
      <w:pPr>
        <w:widowControl w:val="0"/>
        <w:wordWrap/>
        <w:adjustRightInd w:val="0"/>
        <w:snapToGrid w:val="0"/>
        <w:spacing w:line="400" w:lineRule="exact"/>
        <w:ind w:left="0" w:leftChars="0" w:right="0" w:firstLine="480" w:firstLineChars="200"/>
        <w:jc w:val="left"/>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24"/>
        </w:rPr>
        <w:t>凡是注日期的文件，其随后所有的修改单（不包括勘误的内容）或修订版不适用于本细则。凡是不注日期的文件，其最新版本适用于本细则。</w:t>
      </w:r>
    </w:p>
    <w:p>
      <w:pPr>
        <w:widowControl w:val="0"/>
        <w:wordWrap/>
        <w:adjustRightInd w:val="0"/>
        <w:snapToGrid w:val="0"/>
        <w:spacing w:line="520" w:lineRule="exact"/>
        <w:ind w:left="0" w:leftChars="0" w:right="0" w:firstLine="640"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三、判定规则</w:t>
      </w:r>
    </w:p>
    <w:p>
      <w:pPr>
        <w:widowControl w:val="0"/>
        <w:wordWrap/>
        <w:adjustRightInd w:val="0"/>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（一）依据标准</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625-2007《化学试剂硫酸》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534-2014 《工业硫酸》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19106-2013《次氯酸钠》</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HG/T 3783-2021《副产盐酸》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9009-2011《工业用甲醛》</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631-2007《化学试剂 氨水》</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color w:val="auto"/>
          <w:szCs w:val="32"/>
        </w:rPr>
      </w:pPr>
      <w:bookmarkStart w:id="0" w:name="_GoBack"/>
      <w:r>
        <w:rPr>
          <w:rFonts w:hint="eastAsia" w:ascii="仿宋_GB2312" w:hAnsi="仿宋_GB2312" w:eastAsia="仿宋_GB2312" w:cs="仿宋_GB2312"/>
          <w:color w:val="auto"/>
          <w:szCs w:val="32"/>
          <w:lang w:val="en-US" w:eastAsia="zh-CN"/>
        </w:rPr>
        <w:t>HG/T 2692-2015《蓄电池硫酸》</w:t>
      </w:r>
    </w:p>
    <w:bookmarkEnd w:id="0"/>
    <w:p>
      <w:pPr>
        <w:wordWrap/>
        <w:adjustRightInd w:val="0"/>
        <w:snapToGrid w:val="0"/>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现行有效的企业标准、团体标准、地方标准及产品明示质量要求。</w:t>
      </w:r>
    </w:p>
    <w:p>
      <w:pPr>
        <w:wordWrap/>
        <w:adjustRightInd w:val="0"/>
        <w:snapToGrid w:val="0"/>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（二）判定原则</w:t>
      </w:r>
    </w:p>
    <w:p>
      <w:pPr>
        <w:wordWrap/>
        <w:snapToGrid w:val="0"/>
        <w:spacing w:line="52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经检验，检验项目全部合格，判定为抽取的样本所检项目未检出不合格；检验项目中任一项或一项以上不合格，判定为被抽查产品不合格。</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鼎简书宋二">
    <w:altName w:val="方正书宋_GBK"/>
    <w:panose1 w:val="00000000000000000000"/>
    <w:charset w:val="86"/>
    <w:family w:val="auto"/>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7732E"/>
    <w:multiLevelType w:val="singleLevel"/>
    <w:tmpl w:val="64A7732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c4OTNkODFjYTc2Y2YxM2Q4OTI1ZTNiZTUzYTc4OWYifQ=="/>
  </w:docVars>
  <w:rsids>
    <w:rsidRoot w:val="59D94F78"/>
    <w:rsid w:val="00002DC4"/>
    <w:rsid w:val="0000483D"/>
    <w:rsid w:val="00017F06"/>
    <w:rsid w:val="00027231"/>
    <w:rsid w:val="00034766"/>
    <w:rsid w:val="00040624"/>
    <w:rsid w:val="000533ED"/>
    <w:rsid w:val="00064E60"/>
    <w:rsid w:val="00082342"/>
    <w:rsid w:val="00084B11"/>
    <w:rsid w:val="00085A49"/>
    <w:rsid w:val="0008798E"/>
    <w:rsid w:val="000A11D7"/>
    <w:rsid w:val="000A3136"/>
    <w:rsid w:val="000B56BA"/>
    <w:rsid w:val="000D1673"/>
    <w:rsid w:val="000D2040"/>
    <w:rsid w:val="000E5C12"/>
    <w:rsid w:val="000E68E7"/>
    <w:rsid w:val="00106A35"/>
    <w:rsid w:val="00112355"/>
    <w:rsid w:val="00123671"/>
    <w:rsid w:val="001304D9"/>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42CB"/>
    <w:rsid w:val="00297301"/>
    <w:rsid w:val="002B4E41"/>
    <w:rsid w:val="002C14AF"/>
    <w:rsid w:val="002C4CE4"/>
    <w:rsid w:val="002D0E3B"/>
    <w:rsid w:val="002E0860"/>
    <w:rsid w:val="002F5198"/>
    <w:rsid w:val="0030103E"/>
    <w:rsid w:val="00304A4F"/>
    <w:rsid w:val="003117C7"/>
    <w:rsid w:val="0032069A"/>
    <w:rsid w:val="003248D1"/>
    <w:rsid w:val="003357D8"/>
    <w:rsid w:val="00335D91"/>
    <w:rsid w:val="0033670F"/>
    <w:rsid w:val="0034192C"/>
    <w:rsid w:val="00352A78"/>
    <w:rsid w:val="00355C57"/>
    <w:rsid w:val="00365D3D"/>
    <w:rsid w:val="003845BA"/>
    <w:rsid w:val="003B43D2"/>
    <w:rsid w:val="003D0BD6"/>
    <w:rsid w:val="003D193D"/>
    <w:rsid w:val="003E22A9"/>
    <w:rsid w:val="003F7486"/>
    <w:rsid w:val="00415D2E"/>
    <w:rsid w:val="00436C2F"/>
    <w:rsid w:val="00437DD1"/>
    <w:rsid w:val="004427F2"/>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864CF"/>
    <w:rsid w:val="00586D24"/>
    <w:rsid w:val="005870F8"/>
    <w:rsid w:val="005A0932"/>
    <w:rsid w:val="005A19EC"/>
    <w:rsid w:val="005B1F6B"/>
    <w:rsid w:val="005B335A"/>
    <w:rsid w:val="005C2FD8"/>
    <w:rsid w:val="005E294D"/>
    <w:rsid w:val="006010EF"/>
    <w:rsid w:val="006114B6"/>
    <w:rsid w:val="0062539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46A9F"/>
    <w:rsid w:val="00762631"/>
    <w:rsid w:val="00790BB4"/>
    <w:rsid w:val="007B0EE6"/>
    <w:rsid w:val="007C20B9"/>
    <w:rsid w:val="007E2DBA"/>
    <w:rsid w:val="007E3DB3"/>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8E75F3"/>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E3308"/>
    <w:rsid w:val="00AF07BE"/>
    <w:rsid w:val="00B0409C"/>
    <w:rsid w:val="00B06695"/>
    <w:rsid w:val="00B26438"/>
    <w:rsid w:val="00B44B06"/>
    <w:rsid w:val="00B64895"/>
    <w:rsid w:val="00B649B2"/>
    <w:rsid w:val="00B64EF9"/>
    <w:rsid w:val="00B74E8C"/>
    <w:rsid w:val="00B81482"/>
    <w:rsid w:val="00B8394B"/>
    <w:rsid w:val="00B91DD2"/>
    <w:rsid w:val="00B92B15"/>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D682E"/>
    <w:rsid w:val="00CE12B9"/>
    <w:rsid w:val="00CE2B96"/>
    <w:rsid w:val="00CF016F"/>
    <w:rsid w:val="00CF4489"/>
    <w:rsid w:val="00D13789"/>
    <w:rsid w:val="00D13882"/>
    <w:rsid w:val="00D247DB"/>
    <w:rsid w:val="00D24CC2"/>
    <w:rsid w:val="00D3636D"/>
    <w:rsid w:val="00D67FBF"/>
    <w:rsid w:val="00D71E7D"/>
    <w:rsid w:val="00D766D0"/>
    <w:rsid w:val="00D802D7"/>
    <w:rsid w:val="00D80CCC"/>
    <w:rsid w:val="00D8516C"/>
    <w:rsid w:val="00D92615"/>
    <w:rsid w:val="00D968B6"/>
    <w:rsid w:val="00D974CE"/>
    <w:rsid w:val="00DA066B"/>
    <w:rsid w:val="00DA1C8F"/>
    <w:rsid w:val="00DA1ED5"/>
    <w:rsid w:val="00DA50A1"/>
    <w:rsid w:val="00DC0C36"/>
    <w:rsid w:val="00DD5702"/>
    <w:rsid w:val="00DE5ED3"/>
    <w:rsid w:val="00DF74C3"/>
    <w:rsid w:val="00E02517"/>
    <w:rsid w:val="00E04BA5"/>
    <w:rsid w:val="00E05833"/>
    <w:rsid w:val="00E1493C"/>
    <w:rsid w:val="00E31C0A"/>
    <w:rsid w:val="00E32383"/>
    <w:rsid w:val="00E33476"/>
    <w:rsid w:val="00E37BD5"/>
    <w:rsid w:val="00E55DBF"/>
    <w:rsid w:val="00E653F9"/>
    <w:rsid w:val="00E72EBC"/>
    <w:rsid w:val="00E97BFC"/>
    <w:rsid w:val="00EA718C"/>
    <w:rsid w:val="00EC2032"/>
    <w:rsid w:val="00EC70AA"/>
    <w:rsid w:val="00EE5BE6"/>
    <w:rsid w:val="00EF5355"/>
    <w:rsid w:val="00F01DA1"/>
    <w:rsid w:val="00F34D9B"/>
    <w:rsid w:val="00F36D4E"/>
    <w:rsid w:val="00F72E8D"/>
    <w:rsid w:val="00F93518"/>
    <w:rsid w:val="00F94124"/>
    <w:rsid w:val="00FB1276"/>
    <w:rsid w:val="00FC4E64"/>
    <w:rsid w:val="00FC6941"/>
    <w:rsid w:val="00FE1C54"/>
    <w:rsid w:val="00FE4F65"/>
    <w:rsid w:val="00FF641B"/>
    <w:rsid w:val="02D77606"/>
    <w:rsid w:val="0E1B3D25"/>
    <w:rsid w:val="154D3F83"/>
    <w:rsid w:val="15A67DE4"/>
    <w:rsid w:val="16DD71B5"/>
    <w:rsid w:val="18FE79A0"/>
    <w:rsid w:val="1ED92B47"/>
    <w:rsid w:val="2A856EE4"/>
    <w:rsid w:val="2FEB3161"/>
    <w:rsid w:val="2FFC43C7"/>
    <w:rsid w:val="375E2A61"/>
    <w:rsid w:val="37A449D1"/>
    <w:rsid w:val="3DFFE268"/>
    <w:rsid w:val="401703D7"/>
    <w:rsid w:val="45624F4B"/>
    <w:rsid w:val="49492FEE"/>
    <w:rsid w:val="4C147660"/>
    <w:rsid w:val="52DE4731"/>
    <w:rsid w:val="56EE31CF"/>
    <w:rsid w:val="59D94F78"/>
    <w:rsid w:val="5B27212A"/>
    <w:rsid w:val="5C676621"/>
    <w:rsid w:val="61842912"/>
    <w:rsid w:val="6CA82754"/>
    <w:rsid w:val="6F661861"/>
    <w:rsid w:val="704B693F"/>
    <w:rsid w:val="71BD7F29"/>
    <w:rsid w:val="7A0524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paragraph" w:styleId="3">
    <w:name w:val="heading 3"/>
    <w:basedOn w:val="1"/>
    <w:next w:val="1"/>
    <w:link w:val="17"/>
    <w:unhideWhenUsed/>
    <w:qFormat/>
    <w:uiPriority w:val="0"/>
    <w:pPr>
      <w:keepNext/>
      <w:keepLines/>
      <w:spacing w:before="260" w:after="260" w:line="416" w:lineRule="auto"/>
      <w:outlineLvl w:val="2"/>
    </w:pPr>
    <w:rPr>
      <w:b/>
      <w:bCs/>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rFonts w:eastAsia="宋体"/>
      <w:kern w:val="0"/>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Hyperlink"/>
    <w:basedOn w:val="8"/>
    <w:unhideWhenUsed/>
    <w:qFormat/>
    <w:uiPriority w:val="99"/>
    <w:rPr>
      <w:color w:val="0000FF"/>
      <w:u w:val="single"/>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paragraph" w:customStyle="1" w:styleId="12">
    <w:name w:val="肥料正文"/>
    <w:basedOn w:val="1"/>
    <w:qFormat/>
    <w:uiPriority w:val="0"/>
    <w:pPr>
      <w:adjustRightInd w:val="0"/>
      <w:snapToGrid w:val="0"/>
      <w:spacing w:line="317" w:lineRule="auto"/>
      <w:ind w:firstLine="200" w:firstLineChars="200"/>
    </w:pPr>
    <w:rPr>
      <w:rFonts w:eastAsia="汉鼎简书宋二"/>
      <w:snapToGrid w:val="0"/>
      <w:spacing w:val="2"/>
      <w:kern w:val="0"/>
      <w:sz w:val="22"/>
    </w:rPr>
  </w:style>
  <w:style w:type="character" w:customStyle="1" w:styleId="13">
    <w:name w:val="页眉 Char"/>
    <w:basedOn w:val="8"/>
    <w:link w:val="6"/>
    <w:qFormat/>
    <w:uiPriority w:val="0"/>
    <w:rPr>
      <w:rFonts w:eastAsia="仿宋_GB2312"/>
      <w:kern w:val="2"/>
      <w:sz w:val="18"/>
      <w:szCs w:val="18"/>
    </w:rPr>
  </w:style>
  <w:style w:type="character" w:customStyle="1" w:styleId="14">
    <w:name w:val="页脚 Char"/>
    <w:basedOn w:val="8"/>
    <w:link w:val="5"/>
    <w:qFormat/>
    <w:uiPriority w:val="0"/>
    <w:rPr>
      <w:rFonts w:eastAsia="仿宋_GB2312"/>
      <w:kern w:val="2"/>
      <w:sz w:val="18"/>
      <w:szCs w:val="18"/>
    </w:rPr>
  </w:style>
  <w:style w:type="character" w:customStyle="1" w:styleId="15">
    <w:name w:val="批注框文本 Char"/>
    <w:link w:val="4"/>
    <w:qFormat/>
    <w:uiPriority w:val="0"/>
    <w:rPr>
      <w:sz w:val="18"/>
      <w:szCs w:val="18"/>
    </w:rPr>
  </w:style>
  <w:style w:type="character" w:customStyle="1" w:styleId="16">
    <w:name w:val="批注框文本 Char1"/>
    <w:basedOn w:val="8"/>
    <w:qFormat/>
    <w:uiPriority w:val="0"/>
    <w:rPr>
      <w:rFonts w:eastAsia="仿宋_GB2312"/>
      <w:kern w:val="2"/>
      <w:sz w:val="18"/>
      <w:szCs w:val="18"/>
    </w:rPr>
  </w:style>
  <w:style w:type="character" w:customStyle="1" w:styleId="17">
    <w:name w:val="标题 3 Char"/>
    <w:basedOn w:val="8"/>
    <w:link w:val="3"/>
    <w:semiHidden/>
    <w:qFormat/>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1782</Words>
  <Characters>2393</Characters>
  <Lines>8</Lines>
  <Paragraphs>5</Paragraphs>
  <TotalTime>2</TotalTime>
  <ScaleCrop>false</ScaleCrop>
  <LinksUpToDate>false</LinksUpToDate>
  <CharactersWithSpaces>2479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2023-05-18T16:59:00Z</dcterms:created>
  <dc:creator>YWB</dc:creator>
  <cp:lastModifiedBy>user</cp:lastModifiedBy>
  <dcterms:modified xsi:type="dcterms:W3CDTF">2023-08-23T09:59:37Z</dcterms:modified>
  <dc:title>2023年清远市化工产品质量专项监督抽查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7A31942A8E1A405C83076CBE8416EA2A_12</vt:lpwstr>
  </property>
</Properties>
</file>