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81" w:rightChars="-86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清远市工程建设领域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农民工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工资保证金</w:t>
      </w:r>
    </w:p>
    <w:bookmarkEnd w:id="0"/>
    <w:p>
      <w:pPr>
        <w:snapToGrid w:val="0"/>
        <w:spacing w:line="160" w:lineRule="atLeast"/>
        <w:ind w:left="120" w:leftChars="57" w:right="-181" w:rightChars="-86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现金存储管理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表</w:t>
      </w:r>
    </w:p>
    <w:p>
      <w:pPr>
        <w:snapToGrid w:val="0"/>
        <w:spacing w:line="160" w:lineRule="atLeast"/>
        <w:ind w:left="120" w:leftChars="57" w:right="-181" w:rightChars="-86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18"/>
        <w:gridCol w:w="2562"/>
        <w:gridCol w:w="1231"/>
        <w:gridCol w:w="2813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工程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项目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名称</w:t>
            </w:r>
          </w:p>
        </w:tc>
        <w:tc>
          <w:tcPr>
            <w:tcW w:w="6610" w:type="dxa"/>
            <w:gridSpan w:val="4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    址</w:t>
            </w:r>
          </w:p>
        </w:tc>
        <w:tc>
          <w:tcPr>
            <w:tcW w:w="6610" w:type="dxa"/>
            <w:gridSpan w:val="4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工程造价</w:t>
            </w:r>
          </w:p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保证金金</w:t>
            </w:r>
          </w:p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额（万元）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工程开工</w:t>
            </w:r>
          </w:p>
          <w:p>
            <w:pPr>
              <w:spacing w:line="240" w:lineRule="exact"/>
              <w:ind w:right="-181" w:rightChars="-86" w:firstLine="120" w:firstLineChars="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 间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right="-181" w:rightChars="-86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工程计划竣工时间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812" w:type="dxa"/>
            <w:vMerge w:val="continue"/>
            <w:noWrap w:val="0"/>
            <w:vAlign w:val="center"/>
          </w:tcPr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建设单位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right="-181" w:rightChars="-86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工程负责人及联系</w:t>
            </w:r>
          </w:p>
          <w:p>
            <w:pPr>
              <w:spacing w:line="240" w:lineRule="exact"/>
              <w:ind w:right="-181" w:rightChars="-86"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总包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 xml:space="preserve">单位 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企业名称</w:t>
            </w:r>
          </w:p>
        </w:tc>
        <w:tc>
          <w:tcPr>
            <w:tcW w:w="6610" w:type="dxa"/>
            <w:gridSpan w:val="4"/>
            <w:noWrap w:val="0"/>
            <w:vAlign w:val="center"/>
          </w:tcPr>
          <w:p>
            <w:pPr>
              <w:spacing w:line="240" w:lineRule="exact"/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法人代表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240" w:lineRule="exact"/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120" w:right="-181" w:rightChars="-86" w:hanging="120" w:hangingChars="5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项目经理及联系</w:t>
            </w:r>
          </w:p>
          <w:p>
            <w:pPr>
              <w:spacing w:line="240" w:lineRule="exact"/>
              <w:ind w:right="-181" w:rightChars="-86"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240" w:lineRule="exact"/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专用账户</w:t>
            </w:r>
          </w:p>
          <w:p>
            <w:pPr>
              <w:spacing w:line="240" w:lineRule="exact"/>
              <w:ind w:right="-181" w:rightChars="-86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开户银行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240" w:lineRule="exact"/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专用账户</w:t>
            </w:r>
          </w:p>
          <w:p>
            <w:pPr>
              <w:spacing w:line="240" w:lineRule="exact"/>
              <w:ind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名称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240" w:lineRule="exact"/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240" w:lineRule="exact"/>
              <w:ind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专用账户</w:t>
            </w:r>
          </w:p>
          <w:p>
            <w:pPr>
              <w:spacing w:line="240" w:lineRule="exact"/>
              <w:ind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账号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spacing w:line="240" w:lineRule="exact"/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right="-181" w:rightChars="-86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账户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余额</w:t>
            </w:r>
          </w:p>
          <w:p>
            <w:pPr>
              <w:spacing w:line="240" w:lineRule="exact"/>
              <w:ind w:right="-181" w:rightChars="-86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240" w:lineRule="exact"/>
              <w:ind w:left="120" w:leftChars="57"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812" w:type="dxa"/>
            <w:noWrap w:val="0"/>
            <w:vAlign w:val="center"/>
          </w:tcPr>
          <w:p>
            <w:pPr>
              <w:spacing w:line="380" w:lineRule="exact"/>
              <w:ind w:right="-181" w:rightChars="-86"/>
              <w:jc w:val="left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总包单位申请</w:t>
            </w:r>
          </w:p>
        </w:tc>
        <w:tc>
          <w:tcPr>
            <w:tcW w:w="7828" w:type="dxa"/>
            <w:gridSpan w:val="5"/>
            <w:noWrap w:val="0"/>
            <w:vAlign w:val="top"/>
          </w:tcPr>
          <w:p>
            <w:pPr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80" w:lineRule="exact"/>
              <w:ind w:right="-181" w:rightChars="-86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我公司工资保证金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专用账户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已存储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万元，现办理承建的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名称）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工程项目工资保证金存储手续，并申请将本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纳入本公司工资保证金共同管理。</w:t>
            </w:r>
          </w:p>
          <w:p>
            <w:pPr>
              <w:spacing w:line="4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left="120" w:leftChars="57" w:right="-181" w:rightChars="-86" w:firstLine="5280" w:firstLineChars="2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（盖章）</w:t>
            </w:r>
          </w:p>
          <w:p>
            <w:pPr>
              <w:ind w:left="120" w:leftChars="57"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036" w:hRule="atLeast"/>
        </w:trPr>
        <w:tc>
          <w:tcPr>
            <w:tcW w:w="812" w:type="dxa"/>
            <w:noWrap w:val="0"/>
            <w:vAlign w:val="center"/>
          </w:tcPr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人力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资源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社会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保障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行政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部门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意见</w:t>
            </w:r>
          </w:p>
        </w:tc>
        <w:tc>
          <w:tcPr>
            <w:tcW w:w="7824" w:type="dxa"/>
            <w:gridSpan w:val="4"/>
            <w:noWrap w:val="0"/>
            <w:vAlign w:val="top"/>
          </w:tcPr>
          <w:p>
            <w:pPr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540" w:lineRule="exact"/>
              <w:ind w:right="-181" w:rightChars="-86" w:firstLine="60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经审查：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</w:rPr>
              <w:t>该总包单位工资保证金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  <w:lang w:eastAsia="zh-CN"/>
              </w:rPr>
              <w:t>专用账户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</w:rPr>
              <w:t>余额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</w:rPr>
              <w:t>万元，□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  <w:u w:val="single"/>
              </w:rPr>
              <w:t>已达工资保证金最高限额。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  <w:u w:val="single"/>
              </w:rPr>
              <w:t>未达到工资保证金最高限额，该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  <w:u w:val="single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  <w:u w:val="single"/>
              </w:rPr>
              <w:t>存储工资保证金数额为       万元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szCs w:val="24"/>
              </w:rPr>
              <w:t>。同意将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纳入总包单位工资保证金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  <w:lang w:eastAsia="zh-CN"/>
              </w:rPr>
              <w:t>专用账户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共同管理。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（盖章）</w:t>
            </w: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80" w:lineRule="exact"/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023" w:hRule="atLeast"/>
        </w:trPr>
        <w:tc>
          <w:tcPr>
            <w:tcW w:w="812" w:type="dxa"/>
            <w:noWrap w:val="0"/>
            <w:vAlign w:val="center"/>
          </w:tcPr>
          <w:p>
            <w:pPr>
              <w:spacing w:line="380" w:lineRule="exact"/>
              <w:ind w:right="-181" w:rightChars="-86"/>
              <w:jc w:val="center"/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 w:val="24"/>
              </w:rPr>
              <w:t>备注</w:t>
            </w:r>
          </w:p>
        </w:tc>
        <w:tc>
          <w:tcPr>
            <w:tcW w:w="7824" w:type="dxa"/>
            <w:gridSpan w:val="4"/>
            <w:noWrap w:val="0"/>
            <w:vAlign w:val="top"/>
          </w:tcPr>
          <w:p>
            <w:pPr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right="-181" w:rightChars="-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ind w:left="720" w:right="-181" w:rightChars="-86" w:hanging="720" w:hangingChars="300"/>
        <w:rPr>
          <w:rFonts w:eastAsia="楷体_GB2312"/>
          <w:color w:val="auto"/>
          <w:sz w:val="24"/>
        </w:rPr>
      </w:pPr>
    </w:p>
    <w:p>
      <w:pPr>
        <w:ind w:left="720" w:right="-181" w:rightChars="-86" w:hanging="720" w:hangingChars="300"/>
      </w:pPr>
      <w:r>
        <w:rPr>
          <w:rFonts w:eastAsia="楷体_GB2312"/>
          <w:color w:val="auto"/>
          <w:sz w:val="24"/>
        </w:rPr>
        <w:t>注：本表一式</w:t>
      </w:r>
      <w:r>
        <w:rPr>
          <w:rFonts w:hint="eastAsia" w:eastAsia="楷体_GB2312"/>
          <w:color w:val="auto"/>
          <w:sz w:val="24"/>
        </w:rPr>
        <w:t>两</w:t>
      </w:r>
      <w:r>
        <w:rPr>
          <w:rFonts w:eastAsia="楷体_GB2312"/>
          <w:color w:val="auto"/>
          <w:sz w:val="24"/>
        </w:rPr>
        <w:t>份，</w:t>
      </w:r>
      <w:r>
        <w:rPr>
          <w:rFonts w:hint="eastAsia" w:eastAsia="楷体_GB2312"/>
          <w:color w:val="auto"/>
          <w:sz w:val="24"/>
        </w:rPr>
        <w:t>人力资源社会保障行政部门</w:t>
      </w:r>
      <w:r>
        <w:rPr>
          <w:rFonts w:eastAsia="楷体_GB2312"/>
          <w:color w:val="auto"/>
          <w:sz w:val="24"/>
        </w:rPr>
        <w:t>、</w:t>
      </w:r>
      <w:r>
        <w:rPr>
          <w:rFonts w:hint="eastAsia" w:eastAsia="楷体_GB2312"/>
          <w:color w:val="auto"/>
          <w:sz w:val="24"/>
        </w:rPr>
        <w:t>总包</w:t>
      </w:r>
      <w:r>
        <w:rPr>
          <w:rFonts w:eastAsia="楷体_GB2312"/>
          <w:color w:val="auto"/>
          <w:sz w:val="24"/>
        </w:rPr>
        <w:t>单位各持一份。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1C00"/>
    <w:rsid w:val="09B82F43"/>
    <w:rsid w:val="39BB3305"/>
    <w:rsid w:val="4C070D57"/>
    <w:rsid w:val="5B3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 w:val="0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2023-11-20T05:20:00Z</dcterms:created>
  <dc:creator>温嘉辉</dc:creator>
  <cp:lastModifiedBy>温嘉辉</cp:lastModifiedBy>
  <dcterms:modified xsi:type="dcterms:W3CDTF">2023-11-20T05:24:48Z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