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/>
          <w:sz w:val="44"/>
        </w:rPr>
      </w:pPr>
      <w:bookmarkStart w:id="0" w:name="_GoBack"/>
      <w:bookmarkEnd w:id="0"/>
      <w:r>
        <w:rPr>
          <w:rFonts w:hint="eastAsia" w:ascii="方正小标宋_GBK" w:hAnsi="方正小标宋_GBK" w:eastAsia="方正小标宋_GBK"/>
          <w:sz w:val="44"/>
        </w:rPr>
        <w:t>清远市综合立体交通网规划</w:t>
      </w:r>
    </w:p>
    <w:p>
      <w:pPr>
        <w:rPr>
          <w:rFonts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一、规划背景</w:t>
      </w:r>
    </w:p>
    <w:p>
      <w:pPr>
        <w:spacing w:line="360" w:lineRule="auto"/>
        <w:ind w:firstLine="480" w:firstLineChars="200"/>
        <w:rPr>
          <w:rFonts w:hint="eastAsia"/>
          <w:sz w:val="24"/>
          <w:szCs w:val="22"/>
        </w:rPr>
      </w:pPr>
      <w:r>
        <w:rPr>
          <w:rFonts w:hint="eastAsia"/>
          <w:sz w:val="24"/>
          <w:szCs w:val="22"/>
        </w:rPr>
        <w:t>为深入贯彻落实《国家综合立体交通网规划纲要》《广东省综合立体交通网规划纲要》精神，构建清远市现代化高质量综合立体交通网，更好发挥交通在清远经济社会发展中的支撑引领作用，结合清远实际编制本规划。</w:t>
      </w:r>
    </w:p>
    <w:p>
      <w:pPr>
        <w:rPr>
          <w:rFonts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二、规划范围</w:t>
      </w:r>
    </w:p>
    <w:p>
      <w:pPr>
        <w:spacing w:line="360" w:lineRule="auto"/>
        <w:ind w:firstLine="480" w:firstLineChars="200"/>
        <w:rPr>
          <w:rFonts w:hint="eastAsia"/>
          <w:sz w:val="24"/>
          <w:szCs w:val="22"/>
        </w:rPr>
      </w:pPr>
      <w:r>
        <w:rPr>
          <w:rFonts w:hint="eastAsia"/>
          <w:sz w:val="24"/>
          <w:szCs w:val="22"/>
        </w:rPr>
        <w:t>规划范围为清远市域，总面积约1</w:t>
      </w:r>
      <w:r>
        <w:rPr>
          <w:sz w:val="24"/>
          <w:szCs w:val="22"/>
        </w:rPr>
        <w:t>.9</w:t>
      </w:r>
      <w:r>
        <w:rPr>
          <w:rFonts w:hint="eastAsia"/>
          <w:sz w:val="24"/>
          <w:szCs w:val="22"/>
        </w:rPr>
        <w:t>万平方公里，统筹考虑与粤港澳大湾区城市、粤东西北城市、省外、全国的连接。</w:t>
      </w:r>
    </w:p>
    <w:p>
      <w:pPr>
        <w:rPr>
          <w:rFonts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三、规划期限</w:t>
      </w:r>
    </w:p>
    <w:p>
      <w:pPr>
        <w:spacing w:line="360" w:lineRule="auto"/>
        <w:ind w:firstLine="480" w:firstLineChars="200"/>
        <w:rPr>
          <w:rFonts w:hint="eastAsia"/>
          <w:sz w:val="24"/>
          <w:szCs w:val="22"/>
        </w:rPr>
      </w:pPr>
      <w:r>
        <w:rPr>
          <w:rFonts w:hint="eastAsia"/>
          <w:sz w:val="24"/>
          <w:szCs w:val="22"/>
        </w:rPr>
        <w:t>规划期为2021至2035年，远景展望到本世纪中叶。</w:t>
      </w:r>
    </w:p>
    <w:p>
      <w:pPr>
        <w:rPr>
          <w:rFonts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四、规划对象</w:t>
      </w:r>
    </w:p>
    <w:p>
      <w:pPr>
        <w:spacing w:line="360" w:lineRule="auto"/>
        <w:ind w:firstLine="480" w:firstLineChars="200"/>
        <w:rPr>
          <w:rFonts w:hint="eastAsia"/>
          <w:sz w:val="24"/>
          <w:szCs w:val="22"/>
        </w:rPr>
      </w:pPr>
      <w:r>
        <w:rPr>
          <w:rFonts w:hint="eastAsia"/>
          <w:sz w:val="24"/>
          <w:szCs w:val="22"/>
        </w:rPr>
        <w:t>本规划的研究对象包括公路、水路、铁路（含轨道）、民航、管道组成的综合立体交通网。</w:t>
      </w:r>
    </w:p>
    <w:p>
      <w:pPr>
        <w:rPr>
          <w:rFonts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五、规划成果</w:t>
      </w:r>
    </w:p>
    <w:p>
      <w:pPr>
        <w:spacing w:line="360" w:lineRule="auto"/>
        <w:ind w:firstLine="480" w:firstLineChars="200"/>
        <w:rPr>
          <w:rFonts w:hint="eastAsia"/>
          <w:sz w:val="24"/>
          <w:szCs w:val="22"/>
        </w:rPr>
      </w:pPr>
      <w:r>
        <w:rPr>
          <w:rFonts w:hint="eastAsia"/>
          <w:sz w:val="24"/>
          <w:szCs w:val="22"/>
        </w:rPr>
        <w:t>本规划由规划文本和规划图纸两部分组成，规划文本和图纸是相互联系的整体。</w:t>
      </w:r>
    </w:p>
    <w:p>
      <w:pPr>
        <w:rPr>
          <w:rFonts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六、规划目标</w:t>
      </w:r>
    </w:p>
    <w:p>
      <w:pPr>
        <w:spacing w:line="360" w:lineRule="auto"/>
        <w:ind w:firstLine="480" w:firstLineChars="200"/>
        <w:rPr>
          <w:rFonts w:hint="eastAsia"/>
          <w:sz w:val="24"/>
          <w:szCs w:val="22"/>
        </w:rPr>
      </w:pPr>
      <w:r>
        <w:rPr>
          <w:rFonts w:hint="eastAsia"/>
          <w:sz w:val="24"/>
          <w:szCs w:val="22"/>
        </w:rPr>
        <w:t>到2035年，全面建成清远市综合立体交通网络，综合交通运输体系更加高效可靠，运输服务更加优质便捷，统筹融合和高质量发展达到新的高度，全面实现“广清半小时生活圈”和“123交通时空圈”</w:t>
      </w:r>
      <w:r>
        <w:rPr>
          <w:rStyle w:val="5"/>
          <w:sz w:val="24"/>
          <w:szCs w:val="22"/>
        </w:rPr>
        <w:footnoteReference w:id="0"/>
      </w:r>
      <w:r>
        <w:rPr>
          <w:rFonts w:hint="eastAsia"/>
          <w:sz w:val="24"/>
          <w:szCs w:val="22"/>
        </w:rPr>
        <w:t xml:space="preserve"> ，有效支撑广清一体化发展和粤港澳大湾区北缘门户枢纽城市建设。交通网络基础设施、综合运输服务水平、交通体系高质量发展等方面位居粤北前列。</w:t>
      </w:r>
    </w:p>
    <w:p>
      <w:pPr>
        <w:spacing w:line="360" w:lineRule="auto"/>
        <w:ind w:firstLine="480" w:firstLineChars="200"/>
        <w:rPr>
          <w:rFonts w:hint="eastAsia"/>
          <w:sz w:val="24"/>
          <w:szCs w:val="22"/>
        </w:rPr>
      </w:pPr>
      <w:r>
        <w:rPr>
          <w:rFonts w:hint="eastAsia"/>
          <w:sz w:val="24"/>
          <w:szCs w:val="22"/>
        </w:rPr>
        <w:t>——交通网络基础设施。统筹铁路、公路、水运、民航、管道、邮政等方式，全方位形成水陆空联动的大容量、快速度、高效率、优品质的综合立体交通网络，总规模约2.4万公里。其中，铁路里程约560公里，公路通车里程约2.2万公里（高速公路约1520公里），管道网里程约590公里，航道网里程约430公里。</w:t>
      </w:r>
    </w:p>
    <w:p>
      <w:pPr>
        <w:spacing w:line="360" w:lineRule="auto"/>
        <w:ind w:firstLine="480" w:firstLineChars="200"/>
        <w:rPr>
          <w:rFonts w:hint="eastAsia"/>
          <w:sz w:val="24"/>
          <w:szCs w:val="22"/>
        </w:rPr>
      </w:pPr>
      <w:r>
        <w:rPr>
          <w:rFonts w:hint="eastAsia"/>
          <w:sz w:val="24"/>
          <w:szCs w:val="22"/>
        </w:rPr>
        <w:t>——综合运输服务水平。全面加强与广州、深圳、佛山等综合交通枢纽的衔接，建设一批高效能、多层次、广覆盖的客货运枢纽，基本实现综合客运枢纽5分钟换乘，乡镇15分钟上干线公路，中心城区30分钟进入高铁站，港口1小时内换装。</w:t>
      </w:r>
    </w:p>
    <w:p>
      <w:pPr>
        <w:spacing w:line="360" w:lineRule="auto"/>
        <w:ind w:firstLine="480" w:firstLineChars="200"/>
        <w:rPr>
          <w:rFonts w:hint="eastAsia"/>
          <w:sz w:val="24"/>
          <w:szCs w:val="22"/>
        </w:rPr>
      </w:pPr>
      <w:r>
        <w:rPr>
          <w:rFonts w:hint="eastAsia"/>
          <w:sz w:val="24"/>
          <w:szCs w:val="22"/>
        </w:rPr>
        <w:t>——交通体系高质量发展。精品建造和精细管理深入推广，抵御自然灾害和应对突发事件的能力显著提高。现代信息技术深入应用，数字交通体系基本建成。绿色集约的客货运输网络全面构建，交通能源动力系统更加清洁、高效，交通发展与生态空间更加协调。资源空间利用更加集约高效，交通融合深度和广度迈上更高水平。人文交通建设深入推进，特殊人群出行便利程度和服务水平进一步提高。</w:t>
      </w:r>
    </w:p>
    <w:p>
      <w:pPr>
        <w:spacing w:line="360" w:lineRule="auto"/>
        <w:ind w:firstLine="480" w:firstLineChars="200"/>
        <w:rPr>
          <w:rFonts w:hint="eastAsia"/>
          <w:sz w:val="24"/>
          <w:szCs w:val="22"/>
        </w:rPr>
      </w:pPr>
      <w:r>
        <w:rPr>
          <w:rFonts w:hint="eastAsia"/>
          <w:sz w:val="24"/>
          <w:szCs w:val="22"/>
        </w:rPr>
        <w:t>展望2050年，新技术、新业态加快发展，综合立体交通网络向更高质量、更高效率、更高品质迈进。</w:t>
      </w:r>
    </w:p>
    <w:p>
      <w:pPr>
        <w:rPr>
          <w:rFonts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七、主要内容</w:t>
      </w:r>
    </w:p>
    <w:p>
      <w:pPr>
        <w:spacing w:line="360" w:lineRule="auto"/>
        <w:rPr>
          <w:b/>
          <w:bCs/>
          <w:sz w:val="24"/>
          <w:szCs w:val="22"/>
        </w:rPr>
      </w:pPr>
      <w:r>
        <w:rPr>
          <w:rFonts w:hint="eastAsia"/>
          <w:b/>
          <w:bCs/>
          <w:sz w:val="24"/>
          <w:szCs w:val="22"/>
        </w:rPr>
        <w:t>（一）构建“三横三纵”综合运输通道新格局</w:t>
      </w:r>
    </w:p>
    <w:p>
      <w:pPr>
        <w:spacing w:line="360" w:lineRule="auto"/>
        <w:ind w:firstLine="480" w:firstLineChars="200"/>
        <w:rPr>
          <w:rFonts w:hint="eastAsia"/>
          <w:sz w:val="24"/>
          <w:szCs w:val="22"/>
        </w:rPr>
      </w:pPr>
      <w:r>
        <w:rPr>
          <w:rFonts w:hint="eastAsia"/>
          <w:sz w:val="24"/>
          <w:szCs w:val="22"/>
        </w:rPr>
        <w:t>严格落实国家综合立体交通网通道布局，以粤港澳-成渝和京津冀-粤港澳主轴为基础，紧抓广清永高铁建设机遇，全力打造清远“三纵三横”</w:t>
      </w:r>
      <w:r>
        <w:rPr>
          <w:sz w:val="24"/>
          <w:szCs w:val="22"/>
          <w:vertAlign w:val="superscript"/>
        </w:rPr>
        <w:footnoteReference w:id="1"/>
      </w:r>
      <w:r>
        <w:rPr>
          <w:rFonts w:hint="eastAsia"/>
          <w:sz w:val="24"/>
          <w:szCs w:val="22"/>
        </w:rPr>
        <w:t>交通综合运输大通道，为“双循环”发展新格局提供基础支撑。</w:t>
      </w:r>
    </w:p>
    <w:p>
      <w:pPr>
        <w:spacing w:line="360" w:lineRule="auto"/>
        <w:rPr>
          <w:b/>
          <w:bCs/>
          <w:sz w:val="24"/>
          <w:szCs w:val="22"/>
        </w:rPr>
      </w:pPr>
      <w:r>
        <w:rPr>
          <w:rFonts w:hint="eastAsia"/>
          <w:b/>
          <w:bCs/>
          <w:sz w:val="24"/>
          <w:szCs w:val="22"/>
        </w:rPr>
        <w:t>（二）打造交通南强北优双中心新格局</w:t>
      </w:r>
    </w:p>
    <w:p>
      <w:pPr>
        <w:spacing w:line="360" w:lineRule="auto"/>
        <w:ind w:firstLine="480" w:firstLineChars="200"/>
        <w:rPr>
          <w:rFonts w:hint="eastAsia"/>
          <w:sz w:val="24"/>
          <w:szCs w:val="22"/>
        </w:rPr>
      </w:pPr>
      <w:r>
        <w:rPr>
          <w:rFonts w:hint="eastAsia"/>
          <w:sz w:val="24"/>
          <w:szCs w:val="22"/>
        </w:rPr>
        <w:t>以广清城际清远至省职教城段、清远西站至佛冈快速路、清远西站至英德快速路等重点项目为抓手，打造以市域融合核心区为中心，英德、佛冈为副中心的清远南部融湾发展区，抢抓“双区”“双城”发展重大机遇，全方位深化广清一体化，充分发挥南部地区毗邻湾区的地理优势和产业优势，为清远抢当粤东西北融湾崛起排头兵打好基础。</w:t>
      </w:r>
    </w:p>
    <w:p>
      <w:pPr>
        <w:spacing w:line="360" w:lineRule="auto"/>
        <w:ind w:firstLine="480" w:firstLineChars="200"/>
        <w:rPr>
          <w:rFonts w:hint="eastAsia"/>
          <w:sz w:val="24"/>
          <w:szCs w:val="22"/>
        </w:rPr>
      </w:pPr>
      <w:r>
        <w:rPr>
          <w:rFonts w:hint="eastAsia"/>
          <w:sz w:val="24"/>
          <w:szCs w:val="22"/>
        </w:rPr>
        <w:t>以北部地区永州经清远至广州高铁站点、厦昆高铁（韶柳铁路）、三连地区快速路、韶贺高速等重点项目为抓手，打造以连州为中心，辐射连南、连山、阳山的清远北部绿色生态发展区，充分发挥北部地区民族特色和旅游特色，为清远打造全省高质量民族发展区、全省绿色生态发展示范区、乡村振兴发展示范区、全国破解城乡二元结构试验区开好局。</w:t>
      </w:r>
    </w:p>
    <w:p>
      <w:pPr>
        <w:spacing w:line="360" w:lineRule="auto"/>
        <w:rPr>
          <w:b/>
          <w:bCs/>
          <w:sz w:val="24"/>
          <w:szCs w:val="22"/>
        </w:rPr>
      </w:pPr>
      <w:r>
        <w:rPr>
          <w:rFonts w:hint="eastAsia"/>
          <w:b/>
          <w:bCs/>
          <w:sz w:val="24"/>
          <w:szCs w:val="22"/>
        </w:rPr>
        <w:t>（三）完善外联内畅的综合立体交通网络</w:t>
      </w:r>
    </w:p>
    <w:p>
      <w:pPr>
        <w:spacing w:line="360" w:lineRule="auto"/>
        <w:ind w:firstLine="480" w:firstLineChars="200"/>
        <w:rPr>
          <w:b/>
          <w:bCs/>
          <w:sz w:val="24"/>
          <w:szCs w:val="22"/>
        </w:rPr>
      </w:pPr>
      <w:r>
        <w:rPr>
          <w:rFonts w:hint="eastAsia"/>
          <w:b/>
          <w:bCs/>
          <w:sz w:val="24"/>
          <w:szCs w:val="22"/>
        </w:rPr>
        <w:t>1</w:t>
      </w:r>
      <w:r>
        <w:rPr>
          <w:b/>
          <w:bCs/>
          <w:sz w:val="24"/>
          <w:szCs w:val="22"/>
        </w:rPr>
        <w:t>.</w:t>
      </w:r>
      <w:r>
        <w:rPr>
          <w:rFonts w:hint="eastAsia"/>
          <w:b/>
          <w:bCs/>
          <w:sz w:val="24"/>
          <w:szCs w:val="22"/>
        </w:rPr>
        <w:t>构建多网融合的轨道交通网</w:t>
      </w:r>
    </w:p>
    <w:p>
      <w:pPr>
        <w:spacing w:line="360" w:lineRule="auto"/>
        <w:ind w:firstLine="480" w:firstLineChars="200"/>
        <w:rPr>
          <w:rFonts w:hint="eastAsia"/>
          <w:sz w:val="24"/>
          <w:szCs w:val="22"/>
        </w:rPr>
      </w:pPr>
      <w:r>
        <w:rPr>
          <w:rFonts w:hint="eastAsia"/>
          <w:sz w:val="24"/>
          <w:szCs w:val="22"/>
        </w:rPr>
        <w:t>重点推进纵向干线铁路建设，连接大湾区与成渝经济地区双城经济圈，实现清远南部与北部地区高铁相连。谋划推动横向干线铁路建设，实现清远北部横向轨道建设新突破。抢抓城际建设机遇，推动清远融入粤港澳大湾区城际网络，提高与广州、佛山、肇庆等湾区城市通行效率。强化支线铁路货运功能，推动货运铁路更高水平联通工业园区、物流集聚区、港口作业区，延伸铁路货运“最后一公里”。加强清远市南部组团和广州的快速联系，助力清远融入广州城市轨道网。</w:t>
      </w:r>
    </w:p>
    <w:p>
      <w:pPr>
        <w:spacing w:line="360" w:lineRule="auto"/>
        <w:ind w:firstLine="480" w:firstLineChars="200"/>
        <w:rPr>
          <w:b/>
          <w:bCs/>
          <w:sz w:val="24"/>
          <w:szCs w:val="22"/>
        </w:rPr>
      </w:pPr>
      <w:r>
        <w:rPr>
          <w:rFonts w:hint="eastAsia"/>
          <w:b/>
          <w:bCs/>
          <w:sz w:val="24"/>
          <w:szCs w:val="22"/>
        </w:rPr>
        <w:t>2</w:t>
      </w:r>
      <w:r>
        <w:rPr>
          <w:b/>
          <w:bCs/>
          <w:sz w:val="24"/>
          <w:szCs w:val="22"/>
        </w:rPr>
        <w:t>.</w:t>
      </w:r>
      <w:r>
        <w:rPr>
          <w:rFonts w:hint="eastAsia"/>
          <w:b/>
          <w:bCs/>
          <w:sz w:val="24"/>
          <w:szCs w:val="22"/>
        </w:rPr>
        <w:t>构建外联内畅的干线公路网</w:t>
      </w:r>
    </w:p>
    <w:p>
      <w:pPr>
        <w:spacing w:line="360" w:lineRule="auto"/>
        <w:ind w:firstLine="480" w:firstLineChars="200"/>
        <w:rPr>
          <w:sz w:val="24"/>
          <w:szCs w:val="22"/>
        </w:rPr>
      </w:pPr>
      <w:r>
        <w:rPr>
          <w:rFonts w:hint="eastAsia"/>
          <w:sz w:val="24"/>
          <w:szCs w:val="22"/>
        </w:rPr>
        <w:t xml:space="preserve">以功能和需求为基础，以提质增效为重点推进方向，统筹存量和增量发展，推动公路交通体系由互联互通向直连直通和快联快通转变，着力构建高质量公路交通支撑体系。 </w:t>
      </w:r>
    </w:p>
    <w:p>
      <w:pPr>
        <w:spacing w:line="360" w:lineRule="auto"/>
        <w:ind w:firstLine="480" w:firstLineChars="200"/>
        <w:rPr>
          <w:sz w:val="24"/>
          <w:szCs w:val="22"/>
        </w:rPr>
      </w:pPr>
      <w:r>
        <w:rPr>
          <w:rFonts w:hint="eastAsia"/>
          <w:b/>
          <w:bCs/>
          <w:sz w:val="24"/>
          <w:szCs w:val="22"/>
        </w:rPr>
        <w:t>3</w:t>
      </w:r>
      <w:r>
        <w:rPr>
          <w:b/>
          <w:bCs/>
          <w:sz w:val="24"/>
          <w:szCs w:val="22"/>
        </w:rPr>
        <w:t>.</w:t>
      </w:r>
      <w:r>
        <w:rPr>
          <w:rFonts w:hint="eastAsia"/>
          <w:b/>
          <w:bCs/>
          <w:sz w:val="24"/>
          <w:szCs w:val="22"/>
        </w:rPr>
        <w:t>构建干支结合的内河航道网</w:t>
      </w:r>
    </w:p>
    <w:p>
      <w:pPr>
        <w:spacing w:line="360" w:lineRule="auto"/>
        <w:ind w:firstLine="480" w:firstLineChars="200"/>
        <w:rPr>
          <w:rFonts w:hint="eastAsia"/>
          <w:sz w:val="24"/>
          <w:szCs w:val="22"/>
        </w:rPr>
      </w:pPr>
      <w:r>
        <w:rPr>
          <w:rFonts w:hint="eastAsia"/>
          <w:sz w:val="24"/>
          <w:szCs w:val="22"/>
        </w:rPr>
        <w:t>抢抓赣粤运河建设机遇，以北江航道扩能提升为抓手，全力提高北江在全省航道“一张网”中的地位和能级。积极打造北江连江绿色产业经济带，稳步推动连江特色航道建设。加强航道网与轨道交通、公路交通网衔接协调，统筹航道与沿线桥梁、隧道规划建设，减少相互影响和制约。</w:t>
      </w:r>
    </w:p>
    <w:p>
      <w:pPr>
        <w:spacing w:line="360" w:lineRule="auto"/>
        <w:ind w:firstLine="480" w:firstLineChars="200"/>
        <w:rPr>
          <w:b/>
          <w:bCs/>
          <w:sz w:val="24"/>
          <w:szCs w:val="22"/>
        </w:rPr>
      </w:pPr>
      <w:r>
        <w:rPr>
          <w:rFonts w:hint="eastAsia"/>
          <w:b/>
          <w:bCs/>
          <w:sz w:val="24"/>
          <w:szCs w:val="22"/>
        </w:rPr>
        <w:t>4</w:t>
      </w:r>
      <w:r>
        <w:rPr>
          <w:b/>
          <w:bCs/>
          <w:sz w:val="24"/>
          <w:szCs w:val="22"/>
        </w:rPr>
        <w:t>.</w:t>
      </w:r>
      <w:r>
        <w:rPr>
          <w:rFonts w:hint="eastAsia"/>
          <w:b/>
          <w:bCs/>
          <w:sz w:val="24"/>
          <w:szCs w:val="22"/>
        </w:rPr>
        <w:t>建设全面覆盖的天然气管网</w:t>
      </w:r>
    </w:p>
    <w:p>
      <w:pPr>
        <w:spacing w:line="360" w:lineRule="auto"/>
        <w:ind w:firstLine="480" w:firstLineChars="200"/>
        <w:rPr>
          <w:rFonts w:hint="eastAsia"/>
          <w:sz w:val="24"/>
          <w:szCs w:val="22"/>
        </w:rPr>
      </w:pPr>
      <w:r>
        <w:rPr>
          <w:rFonts w:hint="eastAsia"/>
          <w:sz w:val="24"/>
          <w:szCs w:val="22"/>
        </w:rPr>
        <w:t>统筹发展与安全，完善以中心城区为核心、各县（市）为节点的天然气供给网络，早日实现天然气主干管道“县县通”。优化气源供应布局，形成多方向多气源供气保障格局。统筹天然气储运设施布局、调整与建设，补齐天然气储运设施短板，加强天然气长输管道互联。</w:t>
      </w:r>
    </w:p>
    <w:p>
      <w:pPr>
        <w:spacing w:line="360" w:lineRule="auto"/>
        <w:ind w:firstLine="480" w:firstLineChars="200"/>
        <w:rPr>
          <w:b/>
          <w:bCs/>
          <w:sz w:val="24"/>
          <w:szCs w:val="22"/>
        </w:rPr>
      </w:pPr>
      <w:r>
        <w:rPr>
          <w:rFonts w:hint="eastAsia"/>
          <w:b/>
          <w:bCs/>
          <w:sz w:val="24"/>
          <w:szCs w:val="22"/>
        </w:rPr>
        <w:t>5</w:t>
      </w:r>
      <w:r>
        <w:rPr>
          <w:b/>
          <w:bCs/>
          <w:sz w:val="24"/>
          <w:szCs w:val="22"/>
        </w:rPr>
        <w:t>.</w:t>
      </w:r>
      <w:r>
        <w:rPr>
          <w:rFonts w:hint="eastAsia"/>
          <w:b/>
          <w:bCs/>
          <w:sz w:val="24"/>
          <w:szCs w:val="22"/>
        </w:rPr>
        <w:t>建设普惠高效的邮政快递网</w:t>
      </w:r>
    </w:p>
    <w:p>
      <w:pPr>
        <w:spacing w:line="360" w:lineRule="auto"/>
        <w:ind w:firstLine="480" w:firstLineChars="200"/>
        <w:rPr>
          <w:rFonts w:hint="eastAsia"/>
          <w:sz w:val="24"/>
          <w:szCs w:val="22"/>
        </w:rPr>
      </w:pPr>
      <w:r>
        <w:rPr>
          <w:rFonts w:hint="eastAsia"/>
          <w:sz w:val="24"/>
          <w:szCs w:val="22"/>
        </w:rPr>
        <w:t>巩固提升邮政快递基础设施服务水平，加强功能集成、模式多元、标准规范的网点建设，加强以县级公共分拣中心、乡镇服务网点、村级寄递物流综合服务站为支撑的农村寄递物流设施建设。完善多元化寄递通道，让清远制造、智造产品走向全国、全球。</w:t>
      </w:r>
    </w:p>
    <w:p>
      <w:pPr>
        <w:spacing w:line="360" w:lineRule="auto"/>
        <w:rPr>
          <w:b/>
          <w:bCs/>
          <w:sz w:val="24"/>
          <w:szCs w:val="22"/>
        </w:rPr>
      </w:pPr>
      <w:r>
        <w:rPr>
          <w:rFonts w:hint="eastAsia"/>
          <w:b/>
          <w:bCs/>
          <w:sz w:val="24"/>
          <w:szCs w:val="22"/>
        </w:rPr>
        <w:t>（四）建成高效便捷的综合交通枢纽</w:t>
      </w:r>
    </w:p>
    <w:p>
      <w:pPr>
        <w:spacing w:line="360" w:lineRule="auto"/>
        <w:ind w:firstLine="480" w:firstLineChars="200"/>
        <w:rPr>
          <w:b/>
          <w:bCs/>
          <w:sz w:val="24"/>
          <w:szCs w:val="22"/>
        </w:rPr>
      </w:pPr>
      <w:r>
        <w:rPr>
          <w:rFonts w:hint="eastAsia"/>
          <w:b/>
          <w:bCs/>
          <w:sz w:val="24"/>
          <w:szCs w:val="22"/>
        </w:rPr>
        <w:t>1</w:t>
      </w:r>
      <w:r>
        <w:rPr>
          <w:b/>
          <w:bCs/>
          <w:sz w:val="24"/>
          <w:szCs w:val="22"/>
        </w:rPr>
        <w:t>.</w:t>
      </w:r>
      <w:r>
        <w:rPr>
          <w:rFonts w:hint="eastAsia"/>
          <w:b/>
          <w:bCs/>
          <w:sz w:val="24"/>
          <w:szCs w:val="22"/>
        </w:rPr>
        <w:t>建设全国内河主要港口</w:t>
      </w:r>
    </w:p>
    <w:p>
      <w:pPr>
        <w:spacing w:line="360" w:lineRule="auto"/>
        <w:ind w:firstLine="480" w:firstLineChars="200"/>
        <w:rPr>
          <w:rFonts w:hint="eastAsia"/>
          <w:sz w:val="24"/>
          <w:szCs w:val="22"/>
        </w:rPr>
      </w:pPr>
      <w:r>
        <w:rPr>
          <w:rFonts w:hint="eastAsia"/>
          <w:sz w:val="24"/>
          <w:szCs w:val="22"/>
        </w:rPr>
        <w:t>构建以清远港区和英德港区为重点港区的“一港两区”港口总体格局。提升清远港专业化集装箱作业能力，谋划新建一批水上客运码头，焕发港区新活力。加强与广州南沙港合作，积极参与沿海港口及大湾区沿江港口间“一港通”业务模式，实现与大湾区港口群联动发展。</w:t>
      </w:r>
    </w:p>
    <w:p>
      <w:pPr>
        <w:spacing w:line="360" w:lineRule="auto"/>
        <w:ind w:firstLine="480" w:firstLineChars="200"/>
        <w:rPr>
          <w:b/>
          <w:bCs/>
          <w:sz w:val="24"/>
          <w:szCs w:val="22"/>
        </w:rPr>
      </w:pPr>
      <w:r>
        <w:rPr>
          <w:rFonts w:hint="eastAsia"/>
          <w:b/>
          <w:bCs/>
          <w:sz w:val="24"/>
          <w:szCs w:val="22"/>
        </w:rPr>
        <w:t>2</w:t>
      </w:r>
      <w:r>
        <w:rPr>
          <w:b/>
          <w:bCs/>
          <w:sz w:val="24"/>
          <w:szCs w:val="22"/>
        </w:rPr>
        <w:t>.</w:t>
      </w:r>
      <w:r>
        <w:rPr>
          <w:rFonts w:hint="eastAsia"/>
          <w:b/>
          <w:bCs/>
          <w:sz w:val="24"/>
          <w:szCs w:val="22"/>
        </w:rPr>
        <w:t>参与粤港澳大湾区世界级机场群建设</w:t>
      </w:r>
    </w:p>
    <w:p>
      <w:pPr>
        <w:spacing w:line="360" w:lineRule="auto"/>
        <w:ind w:firstLine="480" w:firstLineChars="200"/>
        <w:rPr>
          <w:rFonts w:hint="eastAsia"/>
          <w:sz w:val="24"/>
          <w:szCs w:val="22"/>
        </w:rPr>
      </w:pPr>
      <w:r>
        <w:rPr>
          <w:rFonts w:hint="eastAsia"/>
          <w:sz w:val="24"/>
          <w:szCs w:val="22"/>
        </w:rPr>
        <w:t>推动与周边机场合作发展加快融入广州国际航空枢纽体系。加快推进连州支线机场前期工作，谋划推动通用机场开展前期工作。积极拓展直升机、私人飞机、商用小型飞机等通用航空业务，加快交通运输新业态发展。明确直升机起降点布点位置，优先完善枢纽建筑楼顶配套直升机起降点。</w:t>
      </w:r>
    </w:p>
    <w:p>
      <w:pPr>
        <w:spacing w:line="360" w:lineRule="auto"/>
        <w:ind w:firstLine="480" w:firstLineChars="200"/>
        <w:rPr>
          <w:b/>
          <w:bCs/>
          <w:sz w:val="24"/>
          <w:szCs w:val="22"/>
        </w:rPr>
      </w:pPr>
      <w:r>
        <w:rPr>
          <w:rFonts w:hint="eastAsia"/>
          <w:b/>
          <w:bCs/>
          <w:sz w:val="24"/>
          <w:szCs w:val="22"/>
        </w:rPr>
        <w:t>3</w:t>
      </w:r>
      <w:r>
        <w:rPr>
          <w:b/>
          <w:bCs/>
          <w:sz w:val="24"/>
          <w:szCs w:val="22"/>
        </w:rPr>
        <w:t>.</w:t>
      </w:r>
      <w:r>
        <w:rPr>
          <w:rFonts w:hint="eastAsia"/>
          <w:b/>
          <w:bCs/>
          <w:sz w:val="24"/>
          <w:szCs w:val="22"/>
        </w:rPr>
        <w:t>建设铁路主导的综合交通枢纽</w:t>
      </w:r>
    </w:p>
    <w:p>
      <w:pPr>
        <w:spacing w:line="360" w:lineRule="auto"/>
        <w:ind w:firstLine="480" w:firstLineChars="200"/>
        <w:rPr>
          <w:rFonts w:hint="eastAsia"/>
          <w:sz w:val="24"/>
          <w:szCs w:val="22"/>
        </w:rPr>
      </w:pPr>
      <w:r>
        <w:rPr>
          <w:rFonts w:hint="eastAsia"/>
          <w:sz w:val="24"/>
          <w:szCs w:val="22"/>
        </w:rPr>
        <w:t>结合清远境内干线铁路和城际铁路发展情况，推动铁路客运枢纽体系建设。完善铁路客运站场配套设施设，推进既有铁路枢纽的升级改造。积极完善源潭铁路货运站物流枢纽功能，完善源潭站“公铁水”联运体系。积极探索铁路货运站场与区域产业互动，依托站场打造综合物流园区，促进多式联运专用载运设备、快速转运设备应用，推动公铁、水铁无缝运输服务。</w:t>
      </w:r>
    </w:p>
    <w:p>
      <w:pPr>
        <w:spacing w:line="360" w:lineRule="auto"/>
        <w:ind w:firstLine="480" w:firstLineChars="200"/>
        <w:rPr>
          <w:b/>
          <w:bCs/>
          <w:sz w:val="24"/>
          <w:szCs w:val="22"/>
        </w:rPr>
      </w:pPr>
      <w:r>
        <w:rPr>
          <w:rFonts w:hint="eastAsia"/>
          <w:b/>
          <w:bCs/>
          <w:sz w:val="24"/>
          <w:szCs w:val="22"/>
        </w:rPr>
        <w:t>4</w:t>
      </w:r>
      <w:r>
        <w:rPr>
          <w:b/>
          <w:bCs/>
          <w:sz w:val="24"/>
          <w:szCs w:val="22"/>
        </w:rPr>
        <w:t>.</w:t>
      </w:r>
      <w:r>
        <w:rPr>
          <w:rFonts w:hint="eastAsia"/>
          <w:b/>
          <w:bCs/>
          <w:sz w:val="24"/>
          <w:szCs w:val="22"/>
        </w:rPr>
        <w:t>推进公路运输枢纽转型发展</w:t>
      </w:r>
    </w:p>
    <w:p>
      <w:pPr>
        <w:spacing w:line="360" w:lineRule="auto"/>
        <w:ind w:firstLine="480" w:firstLineChars="200"/>
        <w:rPr>
          <w:rFonts w:hint="eastAsia"/>
          <w:sz w:val="24"/>
          <w:szCs w:val="22"/>
        </w:rPr>
      </w:pPr>
      <w:r>
        <w:rPr>
          <w:rFonts w:hint="eastAsia"/>
          <w:sz w:val="24"/>
          <w:szCs w:val="22"/>
        </w:rPr>
        <w:t>推动既有场站瘦身或改作公交场站，推动既有场站与其他产业融合发展，构建与其他运输方式协调发展、衔接紧密、可持续发展的客运枢纽体系。推动公路货运物流枢纽体系建设。</w:t>
      </w:r>
    </w:p>
    <w:p>
      <w:pPr>
        <w:spacing w:line="360" w:lineRule="auto"/>
        <w:rPr>
          <w:b/>
          <w:bCs/>
          <w:sz w:val="24"/>
          <w:szCs w:val="22"/>
        </w:rPr>
      </w:pPr>
      <w:r>
        <w:rPr>
          <w:rFonts w:hint="eastAsia"/>
          <w:b/>
          <w:bCs/>
          <w:sz w:val="24"/>
          <w:szCs w:val="22"/>
        </w:rPr>
        <w:t>（五）推进综合交通融合发展</w:t>
      </w:r>
    </w:p>
    <w:p>
      <w:pPr>
        <w:spacing w:line="360" w:lineRule="auto"/>
        <w:ind w:firstLine="480" w:firstLineChars="200"/>
        <w:rPr>
          <w:b/>
          <w:bCs/>
          <w:sz w:val="24"/>
          <w:szCs w:val="22"/>
        </w:rPr>
      </w:pPr>
      <w:r>
        <w:rPr>
          <w:rFonts w:hint="eastAsia"/>
          <w:b/>
          <w:bCs/>
          <w:sz w:val="24"/>
          <w:szCs w:val="22"/>
        </w:rPr>
        <w:t>1</w:t>
      </w:r>
      <w:r>
        <w:rPr>
          <w:b/>
          <w:bCs/>
          <w:sz w:val="24"/>
          <w:szCs w:val="22"/>
        </w:rPr>
        <w:t>.</w:t>
      </w:r>
      <w:r>
        <w:rPr>
          <w:rFonts w:hint="eastAsia"/>
          <w:b/>
          <w:bCs/>
          <w:sz w:val="24"/>
          <w:szCs w:val="22"/>
        </w:rPr>
        <w:t>推进各种运输方式统筹融合发展</w:t>
      </w:r>
    </w:p>
    <w:p>
      <w:pPr>
        <w:spacing w:line="360" w:lineRule="auto"/>
        <w:ind w:firstLine="480" w:firstLineChars="200"/>
        <w:rPr>
          <w:rFonts w:hint="eastAsia"/>
          <w:sz w:val="24"/>
          <w:szCs w:val="22"/>
        </w:rPr>
      </w:pPr>
      <w:r>
        <w:rPr>
          <w:rFonts w:hint="eastAsia"/>
          <w:sz w:val="24"/>
          <w:szCs w:val="22"/>
        </w:rPr>
        <w:t>加强土地、岸线、空域等空间资源节约集约利用。加强清远主要客运枢纽与粤港澳大湾区核心客运枢纽互联互通。推进铁路“四网融合”，打造高度融合的路网体系，统筹清远市区高速无缝对接干线路网，打造中心城区“15+30”交通时空圈。依托综合客运枢纽，打造联程联运客运服务体系。以铁水联运、江海联运为重点，优化清远港货物运输组织。</w:t>
      </w:r>
    </w:p>
    <w:p>
      <w:pPr>
        <w:spacing w:line="360" w:lineRule="auto"/>
        <w:ind w:firstLine="480" w:firstLineChars="200"/>
        <w:rPr>
          <w:b/>
          <w:bCs/>
          <w:sz w:val="24"/>
          <w:szCs w:val="22"/>
        </w:rPr>
      </w:pPr>
      <w:r>
        <w:rPr>
          <w:rFonts w:hint="eastAsia"/>
          <w:b/>
          <w:bCs/>
          <w:sz w:val="24"/>
          <w:szCs w:val="22"/>
        </w:rPr>
        <w:t>2</w:t>
      </w:r>
      <w:r>
        <w:rPr>
          <w:b/>
          <w:bCs/>
          <w:sz w:val="24"/>
          <w:szCs w:val="22"/>
        </w:rPr>
        <w:t>.</w:t>
      </w:r>
      <w:r>
        <w:rPr>
          <w:rFonts w:hint="eastAsia"/>
          <w:b/>
          <w:bCs/>
          <w:sz w:val="24"/>
          <w:szCs w:val="22"/>
        </w:rPr>
        <w:t>推进区域交通运输协调发展</w:t>
      </w:r>
    </w:p>
    <w:p>
      <w:pPr>
        <w:spacing w:line="360" w:lineRule="auto"/>
        <w:ind w:firstLine="480" w:firstLineChars="200"/>
        <w:rPr>
          <w:rFonts w:hint="eastAsia"/>
          <w:sz w:val="24"/>
          <w:szCs w:val="22"/>
        </w:rPr>
      </w:pPr>
      <w:r>
        <w:rPr>
          <w:rFonts w:hint="eastAsia"/>
          <w:sz w:val="24"/>
          <w:szCs w:val="22"/>
        </w:rPr>
        <w:t>强化与广州公路网络互联互通，提高清远城区联接广州花都、从化的普通公路服务水平。打通清远与广州跨界断头路，全方位对接大湾区公路网建设标准。重点推动联通内地的高速铁路建设，增加清远出省通道。推进联通湖南、广西的高速公路建设。谋划推动联通佛山、肇庆的城际轨道开展前期工作，全力推动北江航道升级工程。加强市域内南北地区交通衔接，提高中部地区通道承载能力。</w:t>
      </w:r>
    </w:p>
    <w:p>
      <w:pPr>
        <w:spacing w:line="360" w:lineRule="auto"/>
        <w:ind w:firstLine="480" w:firstLineChars="200"/>
        <w:rPr>
          <w:b/>
          <w:bCs/>
          <w:sz w:val="24"/>
          <w:szCs w:val="22"/>
        </w:rPr>
      </w:pPr>
      <w:r>
        <w:rPr>
          <w:rFonts w:hint="eastAsia"/>
          <w:b/>
          <w:bCs/>
          <w:sz w:val="24"/>
          <w:szCs w:val="22"/>
        </w:rPr>
        <w:t>3</w:t>
      </w:r>
      <w:r>
        <w:rPr>
          <w:b/>
          <w:bCs/>
          <w:sz w:val="24"/>
          <w:szCs w:val="22"/>
        </w:rPr>
        <w:t>.</w:t>
      </w:r>
      <w:r>
        <w:rPr>
          <w:rFonts w:hint="eastAsia"/>
          <w:b/>
          <w:bCs/>
          <w:sz w:val="24"/>
          <w:szCs w:val="22"/>
        </w:rPr>
        <w:t>推进交通运输与相关产业融合发展</w:t>
      </w:r>
    </w:p>
    <w:p>
      <w:pPr>
        <w:spacing w:line="360" w:lineRule="auto"/>
        <w:ind w:firstLine="480" w:firstLineChars="200"/>
        <w:rPr>
          <w:rFonts w:hint="eastAsia"/>
          <w:sz w:val="24"/>
          <w:szCs w:val="22"/>
        </w:rPr>
      </w:pPr>
      <w:r>
        <w:rPr>
          <w:rFonts w:hint="eastAsia"/>
          <w:sz w:val="24"/>
          <w:szCs w:val="22"/>
        </w:rPr>
        <w:t>鼓励邮政、快递企业与航空、铁路、水路运输企业加强合作，协调民航和铁路的线路、时刻、中转停靠等资源，加强联运标准衔接、信息共享。依托清远交通主轴，引导产业沿交通干线和辐射区域集聚布局，引导资源要素向各大产业园区汇聚，构建“交通+产业”大平台发展模式。依托北江等水资源，塑造集运动健身、休闲娱乐、特色风情等于一体的旅游休闲带。加快构建清远市生态旅游公路体系，建设广东南岭生态旅游公路清远段。支持红色旅游、特色旅游、乡村旅游等交通基础设施建设。强化农村公路与干线公路、城市道路以及其他运输方式的衔接。加强资源路、旅游路、产业路建设。提高农村交通安全保障能力，优化农村地区客运服务供给。</w:t>
      </w:r>
    </w:p>
    <w:p>
      <w:pPr>
        <w:spacing w:line="360" w:lineRule="auto"/>
        <w:ind w:firstLine="480" w:firstLineChars="200"/>
        <w:rPr>
          <w:b/>
          <w:bCs/>
          <w:sz w:val="24"/>
          <w:szCs w:val="22"/>
        </w:rPr>
      </w:pPr>
      <w:r>
        <w:rPr>
          <w:rFonts w:hint="eastAsia"/>
          <w:b/>
          <w:bCs/>
          <w:sz w:val="24"/>
          <w:szCs w:val="22"/>
        </w:rPr>
        <w:t>4</w:t>
      </w:r>
      <w:r>
        <w:rPr>
          <w:b/>
          <w:bCs/>
          <w:sz w:val="24"/>
          <w:szCs w:val="22"/>
        </w:rPr>
        <w:t>.</w:t>
      </w:r>
      <w:r>
        <w:rPr>
          <w:rFonts w:hint="eastAsia"/>
          <w:b/>
          <w:bCs/>
          <w:sz w:val="24"/>
          <w:szCs w:val="22"/>
        </w:rPr>
        <w:t>推进交通网与信息网、能源网融合发展</w:t>
      </w:r>
    </w:p>
    <w:p>
      <w:pPr>
        <w:spacing w:line="360" w:lineRule="auto"/>
        <w:ind w:firstLine="480" w:firstLineChars="200"/>
        <w:rPr>
          <w:rFonts w:hint="eastAsia"/>
          <w:sz w:val="24"/>
          <w:szCs w:val="22"/>
        </w:rPr>
      </w:pPr>
      <w:r>
        <w:rPr>
          <w:rFonts w:hint="eastAsia"/>
          <w:sz w:val="24"/>
          <w:szCs w:val="22"/>
        </w:rPr>
        <w:t>支持推进智慧高速公路、智能铁路、智慧航道等建设，加快普通干线公路智慧化改造，推进车路协同智能网联交通设施体系建设。统筹交通基础设施与能源设施规划建设，保障“输能”。探索江海联运、罐箱多式联运建设。融合“用能”，完善公路沿线充电基础设施，推动在高速公路边坡带、服务区等空闲场地布设光伏发电设施。</w:t>
      </w:r>
    </w:p>
    <w:p>
      <w:pPr>
        <w:spacing w:line="360" w:lineRule="auto"/>
        <w:rPr>
          <w:b/>
          <w:bCs/>
          <w:sz w:val="24"/>
          <w:szCs w:val="22"/>
        </w:rPr>
      </w:pPr>
      <w:r>
        <w:rPr>
          <w:rFonts w:hint="eastAsia"/>
          <w:b/>
          <w:bCs/>
          <w:sz w:val="24"/>
          <w:szCs w:val="22"/>
        </w:rPr>
        <w:t>（六）推进综合交通高质量发展</w:t>
      </w:r>
    </w:p>
    <w:p>
      <w:pPr>
        <w:spacing w:line="360" w:lineRule="auto"/>
        <w:ind w:firstLine="480" w:firstLineChars="200"/>
        <w:rPr>
          <w:b/>
          <w:bCs/>
          <w:sz w:val="24"/>
          <w:szCs w:val="22"/>
        </w:rPr>
      </w:pPr>
      <w:r>
        <w:rPr>
          <w:rFonts w:hint="eastAsia"/>
          <w:b/>
          <w:bCs/>
          <w:sz w:val="24"/>
          <w:szCs w:val="22"/>
        </w:rPr>
        <w:t>1</w:t>
      </w:r>
      <w:r>
        <w:rPr>
          <w:b/>
          <w:bCs/>
          <w:sz w:val="24"/>
          <w:szCs w:val="22"/>
        </w:rPr>
        <w:t>.</w:t>
      </w:r>
      <w:r>
        <w:rPr>
          <w:rFonts w:hint="eastAsia"/>
          <w:b/>
          <w:bCs/>
          <w:sz w:val="24"/>
          <w:szCs w:val="22"/>
        </w:rPr>
        <w:t>推进交通安全发展</w:t>
      </w:r>
    </w:p>
    <w:p>
      <w:pPr>
        <w:spacing w:line="360" w:lineRule="auto"/>
        <w:ind w:firstLine="480" w:firstLineChars="200"/>
        <w:rPr>
          <w:rFonts w:hint="eastAsia"/>
          <w:sz w:val="24"/>
          <w:szCs w:val="22"/>
        </w:rPr>
      </w:pPr>
      <w:r>
        <w:rPr>
          <w:rFonts w:hint="eastAsia"/>
          <w:sz w:val="24"/>
          <w:szCs w:val="22"/>
        </w:rPr>
        <w:t>树立全寿命周期高质量发展理念，推动有条件的路段实施机非分离管理。健全交通运输安全生产制度和机制，提升安全管理能力。推广“互联网+安全监管”模式，完善相关监管系统和平台的建设。加强公路货运市场治理，强化重型货运车辆装卸源头监管和动态监控。构建高效的应急指挥体系，加强应急救援专业装备配备和资金保障。开展多种形式的演练演习，提升交通运输突发事件应急处置能力。强化重大突发公共卫生事件等应急响应机制建设。</w:t>
      </w:r>
    </w:p>
    <w:p>
      <w:pPr>
        <w:spacing w:line="360" w:lineRule="auto"/>
        <w:ind w:firstLine="480" w:firstLineChars="200"/>
        <w:rPr>
          <w:b/>
          <w:bCs/>
          <w:sz w:val="24"/>
          <w:szCs w:val="22"/>
        </w:rPr>
      </w:pPr>
      <w:r>
        <w:rPr>
          <w:rFonts w:hint="eastAsia"/>
          <w:b/>
          <w:bCs/>
          <w:sz w:val="24"/>
          <w:szCs w:val="22"/>
        </w:rPr>
        <w:t>2</w:t>
      </w:r>
      <w:r>
        <w:rPr>
          <w:b/>
          <w:bCs/>
          <w:sz w:val="24"/>
          <w:szCs w:val="22"/>
        </w:rPr>
        <w:t>.</w:t>
      </w:r>
      <w:r>
        <w:rPr>
          <w:rFonts w:hint="eastAsia"/>
          <w:b/>
          <w:bCs/>
          <w:sz w:val="24"/>
          <w:szCs w:val="22"/>
        </w:rPr>
        <w:t>推进交通智慧发展</w:t>
      </w:r>
    </w:p>
    <w:p>
      <w:pPr>
        <w:spacing w:line="360" w:lineRule="auto"/>
        <w:ind w:firstLine="480" w:firstLineChars="200"/>
        <w:rPr>
          <w:rFonts w:hint="eastAsia"/>
          <w:sz w:val="24"/>
          <w:szCs w:val="22"/>
        </w:rPr>
      </w:pPr>
      <w:r>
        <w:rPr>
          <w:rFonts w:hint="eastAsia"/>
          <w:sz w:val="24"/>
          <w:szCs w:val="22"/>
        </w:rPr>
        <w:t>推动交通感知网络与新建交通基础设施同步规划建设，加强重要通道和枢纽数字化感知监测覆盖。建设智慧新交管系统和交通运行管理平台。完善交通数据采集及接入、智慧公交、智慧停车、出行信息服务等基础设施建设工作，推动交通基础设施“智慧+”升级。引入互联网+移动支付技术，构建路内电子停车管理系统。打造北江智慧航道系统，助力北江经济带发展。推动桥梁防撞系统在跨江大桥上应用。完善共享交通停车位，鼓励共享出行。大力推进公交科技发展，鼓励先进科技在公交领域的应用。</w:t>
      </w:r>
    </w:p>
    <w:p>
      <w:pPr>
        <w:spacing w:line="360" w:lineRule="auto"/>
        <w:ind w:firstLine="480" w:firstLineChars="200"/>
        <w:rPr>
          <w:b/>
          <w:bCs/>
          <w:sz w:val="24"/>
          <w:szCs w:val="22"/>
        </w:rPr>
      </w:pPr>
      <w:r>
        <w:rPr>
          <w:rFonts w:hint="eastAsia"/>
          <w:b/>
          <w:bCs/>
          <w:sz w:val="24"/>
          <w:szCs w:val="22"/>
        </w:rPr>
        <w:t>3</w:t>
      </w:r>
      <w:r>
        <w:rPr>
          <w:b/>
          <w:bCs/>
          <w:sz w:val="24"/>
          <w:szCs w:val="22"/>
        </w:rPr>
        <w:t>.</w:t>
      </w:r>
      <w:r>
        <w:rPr>
          <w:rFonts w:hint="eastAsia"/>
          <w:b/>
          <w:bCs/>
          <w:sz w:val="24"/>
          <w:szCs w:val="22"/>
        </w:rPr>
        <w:t>推进交通绿色发展和人文建设</w:t>
      </w:r>
    </w:p>
    <w:p>
      <w:pPr>
        <w:spacing w:line="360" w:lineRule="auto"/>
        <w:ind w:firstLine="480" w:firstLineChars="200"/>
        <w:rPr>
          <w:rFonts w:hint="eastAsia"/>
          <w:sz w:val="24"/>
          <w:szCs w:val="22"/>
        </w:rPr>
      </w:pPr>
      <w:r>
        <w:rPr>
          <w:rFonts w:hint="eastAsia"/>
          <w:sz w:val="24"/>
          <w:szCs w:val="22"/>
        </w:rPr>
        <w:t>加快交通能源动力系统清洁化、低碳化、高效化发展，推动LNG船舶改造。持续开展“公路服务区+旅游驿站”的建设模式。完善交通基础设施、运输装备功能配置和运输服务标准，满足不同群体出行多样化、个性化要求。加强无障碍设施建设，完善无障碍装备设备。健全老年人交通运输服务体系，满足老龄化社会交通需求。营造良好的文明创建氛围，加强交通文明宣传教育，弘扬优秀交通文化，提高交通参与者守法意识和道德水平。</w:t>
      </w:r>
    </w:p>
    <w:p>
      <w:pPr>
        <w:spacing w:line="360" w:lineRule="auto"/>
        <w:ind w:firstLine="480" w:firstLineChars="200"/>
        <w:rPr>
          <w:b/>
          <w:bCs/>
          <w:sz w:val="24"/>
          <w:szCs w:val="22"/>
        </w:rPr>
      </w:pPr>
      <w:r>
        <w:rPr>
          <w:rFonts w:hint="eastAsia"/>
          <w:b/>
          <w:bCs/>
          <w:sz w:val="24"/>
          <w:szCs w:val="22"/>
        </w:rPr>
        <w:t>4</w:t>
      </w:r>
      <w:r>
        <w:rPr>
          <w:b/>
          <w:bCs/>
          <w:sz w:val="24"/>
          <w:szCs w:val="22"/>
        </w:rPr>
        <w:t>.</w:t>
      </w:r>
      <w:r>
        <w:rPr>
          <w:rFonts w:hint="eastAsia"/>
          <w:b/>
          <w:bCs/>
          <w:sz w:val="24"/>
          <w:szCs w:val="22"/>
        </w:rPr>
        <w:t>提升交通治理能力</w:t>
      </w:r>
    </w:p>
    <w:p>
      <w:pPr>
        <w:spacing w:line="360" w:lineRule="auto"/>
        <w:ind w:firstLine="480" w:firstLineChars="200"/>
        <w:rPr>
          <w:rFonts w:hint="eastAsia"/>
          <w:sz w:val="24"/>
          <w:szCs w:val="22"/>
        </w:rPr>
      </w:pPr>
      <w:r>
        <w:rPr>
          <w:rFonts w:hint="eastAsia"/>
          <w:sz w:val="24"/>
          <w:szCs w:val="22"/>
        </w:rPr>
        <w:t>坚持法治引领，深化交通运输法治政府部门建设。规范网约车、网络货运平台等交通运输新业态管理。全面提升交通运输执法队伍能力和水平，严格规范公正文明执法。加强行业信用体系建设。完善守信激励和失信惩戒制度，健全“黑名单”制度，推动建立跨区域、跨行业信用奖惩联动机制，鼓励引导行业协会和加强培训教育，提升管理整体素质。建立政府、社会、市场共建共治的新型治理体系。优化人才队伍结构，积极引进交通人才，完善交通人才队伍。加强创新型、应用型、技能型人才培养，建设忠诚干净担当的高素质干部队伍，造就一支素质优良的劳动者大军。</w:t>
      </w:r>
    </w:p>
    <w:p>
      <w:pPr>
        <w:rPr>
          <w:rFonts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八、保障措施</w:t>
      </w:r>
    </w:p>
    <w:p>
      <w:pPr>
        <w:spacing w:line="360" w:lineRule="auto"/>
        <w:rPr>
          <w:rFonts w:hint="eastAsia"/>
          <w:b/>
          <w:bCs/>
          <w:sz w:val="24"/>
          <w:szCs w:val="22"/>
        </w:rPr>
      </w:pPr>
      <w:r>
        <w:rPr>
          <w:rFonts w:hint="eastAsia"/>
          <w:b/>
          <w:bCs/>
          <w:sz w:val="24"/>
          <w:szCs w:val="22"/>
        </w:rPr>
        <w:t>（一）加强党的领导</w:t>
      </w:r>
    </w:p>
    <w:p>
      <w:pPr>
        <w:spacing w:line="360" w:lineRule="auto"/>
        <w:ind w:firstLine="480" w:firstLineChars="200"/>
        <w:rPr>
          <w:rFonts w:hint="eastAsia"/>
          <w:sz w:val="24"/>
          <w:szCs w:val="22"/>
        </w:rPr>
      </w:pPr>
      <w:r>
        <w:rPr>
          <w:rFonts w:hint="eastAsia"/>
          <w:sz w:val="24"/>
          <w:szCs w:val="22"/>
        </w:rPr>
        <w:t>坚持和加强党的全面领导，增强“四个意识”、坚定“四个自信”、做到“两个维护”，充分发挥党总揽全局、协调各方的领导核心作用，始终把党的领导贯穿综合立体交通网建设全过程。发挥全面从严治党的引领保障作用，建设高质量工程、安全工程、廉洁工程。充分发挥各级党组织作用，激励干部担当作为，全面调动各级干部的积极性、主动性和创造性，以党建引领交通运输事业高质量发展。</w:t>
      </w:r>
    </w:p>
    <w:p>
      <w:pPr>
        <w:spacing w:line="360" w:lineRule="auto"/>
        <w:rPr>
          <w:rFonts w:hint="eastAsia"/>
          <w:b/>
          <w:bCs/>
          <w:sz w:val="24"/>
          <w:szCs w:val="22"/>
        </w:rPr>
      </w:pPr>
      <w:r>
        <w:rPr>
          <w:rFonts w:hint="eastAsia"/>
          <w:b/>
          <w:bCs/>
          <w:sz w:val="24"/>
          <w:szCs w:val="22"/>
        </w:rPr>
        <w:t>（二）加强组织协调</w:t>
      </w:r>
    </w:p>
    <w:p>
      <w:pPr>
        <w:spacing w:line="360" w:lineRule="auto"/>
        <w:ind w:firstLine="480" w:firstLineChars="200"/>
        <w:rPr>
          <w:rFonts w:hint="eastAsia"/>
          <w:sz w:val="24"/>
          <w:szCs w:val="22"/>
        </w:rPr>
      </w:pPr>
      <w:r>
        <w:rPr>
          <w:rFonts w:hint="eastAsia"/>
          <w:sz w:val="24"/>
          <w:szCs w:val="22"/>
        </w:rPr>
        <w:t>成立清远市加快交通建设领导小组，统筹推进清远市综合交通规划建设。推动建立省市协调机制，解决综合立体交通网建设中的前瞻性、战略性重大问题。加强与周边地市等交通部门的区域协调合作。强化部门协同和上下联动，合力推进综合立体交通网规划建设。</w:t>
      </w:r>
    </w:p>
    <w:p>
      <w:pPr>
        <w:spacing w:line="360" w:lineRule="auto"/>
        <w:rPr>
          <w:rFonts w:hint="eastAsia"/>
          <w:b/>
          <w:bCs/>
          <w:sz w:val="24"/>
          <w:szCs w:val="22"/>
        </w:rPr>
      </w:pPr>
      <w:r>
        <w:rPr>
          <w:rFonts w:hint="eastAsia"/>
          <w:b/>
          <w:bCs/>
          <w:sz w:val="24"/>
          <w:szCs w:val="22"/>
        </w:rPr>
        <w:t>（三）加强要素保障</w:t>
      </w:r>
    </w:p>
    <w:p>
      <w:pPr>
        <w:spacing w:line="360" w:lineRule="auto"/>
        <w:ind w:firstLine="480" w:firstLineChars="200"/>
        <w:rPr>
          <w:rFonts w:hint="eastAsia"/>
          <w:sz w:val="24"/>
          <w:szCs w:val="22"/>
        </w:rPr>
      </w:pPr>
      <w:r>
        <w:rPr>
          <w:rFonts w:hint="eastAsia"/>
          <w:sz w:val="24"/>
          <w:szCs w:val="22"/>
        </w:rPr>
        <w:t>强化财政资金引导，加大预算内投资对交通建设、养护的支持力度。拓宽融资渠道，统筹用好地方政府新增债券，完善政府和社会资本合作模式。支持各类金融机构依法合规为市场化运作的交通发展提供融资，引导社会资本积极参与交通基础设施建设。推动交通项目与土地资源一体化开发，探索公益性项目与经营性项目相结合的投融资模式。发展改革、自然资源、生态环境等部门要做好项目用地、用林等要素支持保障工作。</w:t>
      </w:r>
    </w:p>
    <w:p>
      <w:pPr>
        <w:spacing w:line="360" w:lineRule="auto"/>
        <w:rPr>
          <w:rFonts w:hint="eastAsia"/>
          <w:b/>
          <w:bCs/>
          <w:sz w:val="24"/>
          <w:szCs w:val="22"/>
        </w:rPr>
      </w:pPr>
      <w:r>
        <w:rPr>
          <w:rFonts w:hint="eastAsia"/>
          <w:b/>
          <w:bCs/>
          <w:sz w:val="24"/>
          <w:szCs w:val="22"/>
        </w:rPr>
        <w:t>（四）加强实施保障</w:t>
      </w:r>
    </w:p>
    <w:p>
      <w:pPr>
        <w:spacing w:line="360" w:lineRule="auto"/>
        <w:ind w:firstLine="480" w:firstLineChars="200"/>
        <w:rPr>
          <w:sz w:val="24"/>
          <w:szCs w:val="22"/>
        </w:rPr>
      </w:pPr>
      <w:r>
        <w:rPr>
          <w:rFonts w:hint="eastAsia"/>
          <w:sz w:val="24"/>
          <w:szCs w:val="22"/>
        </w:rPr>
        <w:t>建立综合交通规划管理制度，完善行业中长期规划，做好综合交通运输体系五年发展规划编制。强化各级各类规划的统筹衔接，有关项目纳入各级国土空间规划。建立市县（区）联动机制，细化任务，明确职责，有序推进实施。重大交通基础设施项目可先期开展相关方案研究。定期开展规划实施评估，依据全市发展规划进行动态调整或修订，加强重点项目监管，建立动态监测评价机制。</w:t>
      </w:r>
    </w:p>
    <w:sectPr>
      <w:pgSz w:w="11906" w:h="16838"/>
      <w:pgMar w:top="1531" w:right="1134" w:bottom="1418" w:left="1134" w:header="851" w:footer="992" w:gutter="567"/>
      <w:cols w:space="425" w:num="1"/>
      <w:docGrid w:type="linesAndChars" w:linePitch="40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华文彩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altName w:val="华文彩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汉仪仿宋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panose1 w:val="03000502000000000000"/>
    <w:charset w:val="86"/>
    <w:family w:val="auto"/>
    <w:pitch w:val="default"/>
    <w:sig w:usb0="00000001" w:usb1="080E0000" w:usb2="00000000" w:usb3="00000000" w:csb0="00040000" w:csb1="00000000"/>
  </w:font>
  <w:font w:name="汉仪仿宋S">
    <w:panose1 w:val="00020600040101000101"/>
    <w:charset w:val="86"/>
    <w:family w:val="auto"/>
    <w:pitch w:val="default"/>
    <w:sig w:usb0="A00002BF" w:usb1="38CF7CFA" w:usb2="00000016" w:usb3="00000000" w:csb0="0004009F" w:csb1="00000000"/>
  </w:font>
  <w:font w:name="方正书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4">
    <w:p>
      <w:r>
        <w:separator/>
      </w:r>
    </w:p>
  </w:footnote>
  <w:footnote w:type="continuationSeparator" w:id="5">
    <w:p>
      <w:r>
        <w:continuationSeparator/>
      </w:r>
    </w:p>
  </w:footnote>
  <w:footnote w:id="0">
    <w:p>
      <w:pPr>
        <w:pStyle w:val="2"/>
        <w:spacing w:line="360" w:lineRule="auto"/>
      </w:pPr>
      <w:r>
        <w:rPr>
          <w:rStyle w:val="5"/>
        </w:rPr>
        <w:footnoteRef/>
      </w:r>
      <w:r>
        <w:t xml:space="preserve"> </w:t>
      </w:r>
      <w:r>
        <w:rPr>
          <w:rFonts w:hint="eastAsia"/>
        </w:rPr>
        <w:t>“半小时生活圈”：清远中心城区至广州中心城区半小时通达。“123交通时空圈”：以清远中心城区为中心，打造</w:t>
      </w:r>
    </w:p>
    <w:p>
      <w:pPr>
        <w:pStyle w:val="2"/>
        <w:spacing w:line="360" w:lineRule="auto"/>
        <w:rPr>
          <w:rFonts w:hint="eastAsia"/>
        </w:rPr>
      </w:pPr>
      <w:r>
        <w:rPr>
          <w:rFonts w:hint="eastAsia"/>
        </w:rPr>
        <w:t>清远南部区县城区1小时工作圈，联系深圳1小时通达；联系北部三连一阳地区、粤港澳大湾区其他城市2小时通达；联系省内其他城市3小时通达。</w:t>
      </w:r>
    </w:p>
  </w:footnote>
  <w:footnote w:id="1">
    <w:p>
      <w:pPr>
        <w:pStyle w:val="2"/>
        <w:rPr>
          <w:rFonts w:hint="eastAsia"/>
        </w:rPr>
      </w:pPr>
      <w:r>
        <w:rPr>
          <w:rStyle w:val="5"/>
        </w:rPr>
        <w:footnoteRef/>
      </w:r>
      <w:r>
        <w:t xml:space="preserve"> </w:t>
      </w:r>
      <w:r>
        <w:rPr>
          <w:rFonts w:hint="eastAsia"/>
        </w:rPr>
        <w:t>“三纵”：京港澳通道、广连通道、粤湘渝通道；“三横”：汕湛通道、汕昆通道、厦昆通道。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dit="comments" w:enforcement="1" w:cryptProviderType="rsaFull" w:cryptAlgorithmClass="hash" w:cryptAlgorithmType="typeAny" w:cryptAlgorithmSid="4" w:cryptSpinCount="0" w:hash="+Xiu882ms8XHLBpm1ed4Dlxl8oA=" w:salt="JDMkkfFurHpvDuFGq3GDIg=="/>
  <w:defaultTabStop w:val="420"/>
  <w:drawingGridHorizontalSpacing w:val="150"/>
  <w:drawingGridVerticalSpacing w:val="204"/>
  <w:displayHorizontalDrawingGridEvery w:val="0"/>
  <w:displayVerticalDrawingGridEvery w:val="2"/>
  <w:characterSpacingControl w:val="compressPunctuation"/>
  <w:footnotePr>
    <w:footnote w:id="4"/>
    <w:footnote w:id="5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303"/>
    <w:rsid w:val="000237C3"/>
    <w:rsid w:val="00226665"/>
    <w:rsid w:val="002C0303"/>
    <w:rsid w:val="00355045"/>
    <w:rsid w:val="00466644"/>
    <w:rsid w:val="0064203D"/>
    <w:rsid w:val="006D6D55"/>
    <w:rsid w:val="00725CD4"/>
    <w:rsid w:val="007B3F71"/>
    <w:rsid w:val="00987F27"/>
    <w:rsid w:val="00B920BB"/>
    <w:rsid w:val="00C02DE3"/>
    <w:rsid w:val="00D164D4"/>
    <w:rsid w:val="00D233E1"/>
    <w:rsid w:val="00D8655A"/>
    <w:rsid w:val="00DE4481"/>
    <w:rsid w:val="00E721DC"/>
    <w:rsid w:val="00EB4B42"/>
    <w:rsid w:val="7BFD2BA1"/>
    <w:rsid w:val="FC6FA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link w:val="7"/>
    <w:semiHidden/>
    <w:unhideWhenUsed/>
    <w:qFormat/>
    <w:uiPriority w:val="99"/>
    <w:pPr>
      <w:snapToGrid w:val="0"/>
      <w:jc w:val="left"/>
    </w:pPr>
    <w:rPr>
      <w:sz w:val="18"/>
      <w:szCs w:val="18"/>
    </w:rPr>
  </w:style>
  <w:style w:type="character" w:styleId="5">
    <w:name w:val="footnote reference"/>
    <w:basedOn w:val="4"/>
    <w:semiHidden/>
    <w:unhideWhenUsed/>
    <w:qFormat/>
    <w:uiPriority w:val="99"/>
    <w:rPr>
      <w:vertAlign w:val="superscript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脚注文本 字符"/>
    <w:basedOn w:val="4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776</Words>
  <Characters>4429</Characters>
  <Lines>36</Lines>
  <Paragraphs>10</Paragraphs>
  <TotalTime>73</TotalTime>
  <ScaleCrop>false</ScaleCrop>
  <LinksUpToDate>false</LinksUpToDate>
  <CharactersWithSpaces>5195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2023-11-29T22:51:00Z</dcterms:created>
  <dc:creator>yao huang</dc:creator>
  <cp:lastModifiedBy>user</cp:lastModifiedBy>
  <dcterms:modified xsi:type="dcterms:W3CDTF">2023-12-08T08:57:16Z</dcterms:modified>
  <dc:title>清远市综合立体交通网规划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</Properties>
</file>