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60" w:lineRule="exact"/>
        <w:ind w:left="420" w:leftChars="200"/>
        <w:jc w:val="left"/>
        <w:rPr>
          <w:rFonts w:ascii="仿宋_GB2312" w:hAnsi="仿宋_GB2312" w:eastAsia="仿宋_GB2312" w:cs="仿宋"/>
          <w:sz w:val="32"/>
          <w:szCs w:val="32"/>
        </w:rPr>
      </w:pPr>
      <w:r>
        <w:rPr>
          <w:rFonts w:hint="eastAsia" w:ascii="仿宋_GB2312" w:hAnsi="仿宋_GB2312" w:eastAsia="仿宋_GB2312" w:cs="仿宋"/>
          <w:sz w:val="32"/>
          <w:szCs w:val="32"/>
        </w:rPr>
        <w:t>附件4</w:t>
      </w:r>
    </w:p>
    <w:p>
      <w:pPr>
        <w:spacing w:line="660" w:lineRule="exact"/>
        <w:ind w:left="420" w:leftChars="200"/>
        <w:jc w:val="center"/>
        <w:rPr>
          <w:rFonts w:ascii="方正小标宋简体" w:hAnsi="仿宋_GB2312" w:eastAsia="方正小标宋简体" w:cs="仿宋"/>
          <w:sz w:val="44"/>
          <w:szCs w:val="44"/>
        </w:rPr>
      </w:pPr>
      <w:r>
        <w:rPr>
          <w:rFonts w:hint="eastAsia" w:ascii="方正小标宋简体" w:hAnsi="仿宋_GB2312" w:eastAsia="方正小标宋简体" w:cs="仿宋"/>
          <w:sz w:val="44"/>
          <w:szCs w:val="44"/>
        </w:rPr>
        <w:t>关于部分检验项目的说明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ind w:left="0" w:right="0" w:firstLine="420"/>
        <w:rPr>
          <w:rFonts w:hint="eastAsia" w:ascii="仿宋_GB2312" w:hAnsi="仿宋_GB2312" w:eastAsia="仿宋_GB2312" w:cs="仿宋"/>
          <w:b/>
          <w:kern w:val="2"/>
          <w:sz w:val="32"/>
          <w:szCs w:val="32"/>
          <w:highlight w:val="none"/>
          <w:lang w:val="en-US" w:eastAsia="zh-CN" w:bidi="ar-SA"/>
        </w:rPr>
      </w:pPr>
      <w:r>
        <w:rPr>
          <w:rFonts w:hint="eastAsia" w:ascii="仿宋_GB2312" w:hAnsi="仿宋_GB2312" w:eastAsia="仿宋_GB2312" w:cs="仿宋"/>
          <w:b/>
          <w:sz w:val="32"/>
          <w:szCs w:val="32"/>
          <w:highlight w:val="none"/>
          <w:lang w:val="en-US" w:eastAsia="zh-CN"/>
        </w:rPr>
        <w:t>1、</w:t>
      </w:r>
      <w:r>
        <w:rPr>
          <w:rFonts w:hint="eastAsia" w:ascii="仿宋_GB2312" w:hAnsi="仿宋_GB2312" w:eastAsia="仿宋_GB2312" w:cs="仿宋"/>
          <w:b/>
          <w:kern w:val="2"/>
          <w:sz w:val="32"/>
          <w:szCs w:val="32"/>
          <w:highlight w:val="none"/>
          <w:lang w:val="en-US" w:eastAsia="zh-CN" w:bidi="ar-SA"/>
        </w:rPr>
        <w:t>二氧化硫残留量</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ind w:left="0" w:right="0" w:firstLine="420"/>
        <w:rPr>
          <w:rFonts w:hint="eastAsia" w:ascii="仿宋_GB2312" w:hAnsi="仿宋_GB2312" w:eastAsia="仿宋_GB2312" w:cs="仿宋"/>
          <w:kern w:val="2"/>
          <w:sz w:val="32"/>
          <w:szCs w:val="32"/>
          <w:highlight w:val="none"/>
          <w:lang w:val="en-US" w:eastAsia="zh-CN" w:bidi="ar-SA"/>
        </w:rPr>
      </w:pPr>
      <w:r>
        <w:rPr>
          <w:rFonts w:hint="eastAsia" w:ascii="仿宋_GB2312" w:hAnsi="仿宋_GB2312" w:eastAsia="仿宋_GB2312" w:cs="仿宋"/>
          <w:kern w:val="2"/>
          <w:sz w:val="32"/>
          <w:szCs w:val="32"/>
          <w:highlight w:val="none"/>
          <w:lang w:val="en-US" w:eastAsia="zh-CN" w:bidi="ar-SA"/>
        </w:rPr>
        <w:t>二氧化硫是食品加工中常用的漂白剂和防腐剂，具有漂白、防腐和抗氧化作用。少量二氧化硫进入人体不会对身体健康造成危害，但过量食用会引起如恶心、呕吐等胃肠道反应。</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ind w:left="0" w:right="0" w:firstLine="420"/>
        <w:rPr>
          <w:rFonts w:hint="eastAsia" w:ascii="仿宋_GB2312" w:hAnsi="仿宋_GB2312" w:eastAsia="仿宋_GB2312" w:cs="仿宋"/>
          <w:kern w:val="2"/>
          <w:sz w:val="32"/>
          <w:szCs w:val="32"/>
          <w:highlight w:val="none"/>
          <w:lang w:val="en-US" w:eastAsia="zh-CN" w:bidi="ar-SA"/>
        </w:rPr>
      </w:pPr>
      <w:r>
        <w:rPr>
          <w:rFonts w:hint="eastAsia" w:ascii="仿宋_GB2312" w:hAnsi="仿宋_GB2312" w:eastAsia="仿宋_GB2312" w:cs="仿宋"/>
          <w:kern w:val="2"/>
          <w:sz w:val="32"/>
          <w:szCs w:val="32"/>
          <w:highlight w:val="none"/>
          <w:lang w:val="en-US" w:eastAsia="zh-CN" w:bidi="ar-SA"/>
        </w:rPr>
        <w:t>《食品安全国家标准 食品添加剂使用标准》（GB 2760—2014）中规定，二氧化硫（以二氧化硫残留量计）在蜜饯凉果中的最大使用量为0.35g/kg、在蔬菜干制品中的最大使用量为0.2g/kg、在八角中的最大使用量为0.15g/kg。食品中二氧化硫残留量超标的原因，</w:t>
      </w:r>
      <w:bookmarkStart w:id="0" w:name="_GoBack"/>
      <w:bookmarkEnd w:id="0"/>
      <w:r>
        <w:rPr>
          <w:rFonts w:hint="eastAsia" w:ascii="仿宋_GB2312" w:hAnsi="仿宋_GB2312" w:eastAsia="仿宋_GB2312" w:cs="仿宋"/>
          <w:kern w:val="2"/>
          <w:sz w:val="32"/>
          <w:szCs w:val="32"/>
          <w:highlight w:val="none"/>
          <w:lang w:val="en-US" w:eastAsia="zh-CN" w:bidi="ar-SA"/>
        </w:rPr>
        <w:t>可能是生产企业使用劣质原料为了提高产品色泽而超量使用二氧化硫，也有可能是使用时不计量或计量不准确，还可能是由于使用硫磺熏蒸漂白这种传统工艺或直接使用亚硫酸盐浸泡所造成。</w:t>
      </w:r>
    </w:p>
    <w:p>
      <w:pPr>
        <w:spacing w:line="660" w:lineRule="exact"/>
        <w:ind w:firstLine="640" w:firstLineChars="200"/>
        <w:jc w:val="left"/>
        <w:rPr>
          <w:rFonts w:hint="eastAsia" w:ascii="仿宋_GB2312" w:hAnsi="仿宋_GB2312" w:eastAsia="仿宋_GB2312" w:cs="仿宋"/>
          <w:sz w:val="32"/>
          <w:szCs w:val="32"/>
          <w:highlight w:val="none"/>
          <w:lang w:val="en-US" w:eastAsia="zh-CN"/>
        </w:rPr>
      </w:pPr>
    </w:p>
    <w:p>
      <w:pPr>
        <w:spacing w:line="660" w:lineRule="exact"/>
        <w:ind w:firstLine="640" w:firstLineChars="200"/>
        <w:jc w:val="left"/>
        <w:rPr>
          <w:rFonts w:hint="eastAsia" w:ascii="仿宋_GB2312" w:hAnsi="仿宋_GB2312" w:eastAsia="仿宋_GB2312" w:cs="仿宋"/>
          <w:sz w:val="32"/>
          <w:szCs w:val="32"/>
          <w:highlight w:val="none"/>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10601030101010101"/>
    <w:charset w:val="86"/>
    <w:family w:val="auto"/>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OTBjYjkzMDkwY2ZkYTEyNzY0NDc4YjFkMGEzOWMzNjgifQ=="/>
  </w:docVars>
  <w:rsids>
    <w:rsidRoot w:val="008E55D6"/>
    <w:rsid w:val="000F4ACF"/>
    <w:rsid w:val="00270B59"/>
    <w:rsid w:val="00883AE9"/>
    <w:rsid w:val="008E55D6"/>
    <w:rsid w:val="00B115AE"/>
    <w:rsid w:val="016A087B"/>
    <w:rsid w:val="02625210"/>
    <w:rsid w:val="03F3123C"/>
    <w:rsid w:val="0704651E"/>
    <w:rsid w:val="0CDE7F9F"/>
    <w:rsid w:val="1475115F"/>
    <w:rsid w:val="159863B3"/>
    <w:rsid w:val="1841561B"/>
    <w:rsid w:val="1EC415FD"/>
    <w:rsid w:val="26612D53"/>
    <w:rsid w:val="2C93761B"/>
    <w:rsid w:val="3799691B"/>
    <w:rsid w:val="41F47F1B"/>
    <w:rsid w:val="42936EF2"/>
    <w:rsid w:val="46573AA7"/>
    <w:rsid w:val="4FF712D0"/>
    <w:rsid w:val="536B71B0"/>
    <w:rsid w:val="54F4083E"/>
    <w:rsid w:val="64326BD9"/>
    <w:rsid w:val="660F30F2"/>
    <w:rsid w:val="6A0E010E"/>
    <w:rsid w:val="6BC1399C"/>
    <w:rsid w:val="6BD962B4"/>
    <w:rsid w:val="6C6D25E3"/>
    <w:rsid w:val="6D6612CD"/>
    <w:rsid w:val="71EF4349"/>
    <w:rsid w:val="798157A6"/>
    <w:rsid w:val="7CDF68B2"/>
    <w:rsid w:val="7E43586C"/>
    <w:rsid w:val="7FAF49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8">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w:basedOn w:val="3"/>
    <w:next w:val="4"/>
    <w:autoRedefine/>
    <w:qFormat/>
    <w:uiPriority w:val="0"/>
    <w:pPr>
      <w:spacing w:before="260" w:line="415" w:lineRule="auto"/>
      <w:ind w:firstLine="420" w:firstLineChars="100"/>
    </w:pPr>
    <w:rPr>
      <w:rFonts w:ascii="Times New Roman" w:hAnsi="Times New Roman"/>
      <w:szCs w:val="24"/>
    </w:rPr>
  </w:style>
  <w:style w:type="paragraph" w:styleId="3">
    <w:name w:val="Body Text"/>
    <w:basedOn w:val="1"/>
    <w:autoRedefine/>
    <w:qFormat/>
    <w:uiPriority w:val="0"/>
    <w:rPr>
      <w:rFonts w:eastAsia="仿宋_GB2312"/>
      <w:sz w:val="28"/>
    </w:rPr>
  </w:style>
  <w:style w:type="paragraph" w:styleId="4">
    <w:name w:val="Body Text First Indent 2"/>
    <w:basedOn w:val="1"/>
    <w:next w:val="1"/>
    <w:autoRedefine/>
    <w:qFormat/>
    <w:uiPriority w:val="0"/>
    <w:pPr>
      <w:ind w:firstLine="420" w:firstLineChars="200"/>
    </w:pPr>
    <w:rPr>
      <w:kern w:val="0"/>
      <w:sz w:val="20"/>
      <w:szCs w:val="24"/>
    </w:rPr>
  </w:style>
  <w:style w:type="paragraph" w:styleId="5">
    <w:name w:val="footer"/>
    <w:basedOn w:val="1"/>
    <w:link w:val="12"/>
    <w:autoRedefine/>
    <w:semiHidden/>
    <w:unhideWhenUsed/>
    <w:qFormat/>
    <w:uiPriority w:val="99"/>
    <w:pPr>
      <w:tabs>
        <w:tab w:val="center" w:pos="4153"/>
        <w:tab w:val="right" w:pos="8306"/>
      </w:tabs>
      <w:snapToGrid w:val="0"/>
      <w:jc w:val="left"/>
    </w:pPr>
    <w:rPr>
      <w:sz w:val="18"/>
      <w:szCs w:val="18"/>
    </w:rPr>
  </w:style>
  <w:style w:type="paragraph" w:styleId="6">
    <w:name w:val="header"/>
    <w:basedOn w:val="1"/>
    <w:link w:val="11"/>
    <w:autoRedefine/>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10">
    <w:name w:val="Strong"/>
    <w:basedOn w:val="9"/>
    <w:autoRedefine/>
    <w:qFormat/>
    <w:uiPriority w:val="0"/>
    <w:rPr>
      <w:b/>
    </w:rPr>
  </w:style>
  <w:style w:type="character" w:customStyle="1" w:styleId="11">
    <w:name w:val="页眉 Char"/>
    <w:basedOn w:val="9"/>
    <w:link w:val="6"/>
    <w:autoRedefine/>
    <w:semiHidden/>
    <w:qFormat/>
    <w:uiPriority w:val="99"/>
    <w:rPr>
      <w:rFonts w:ascii="Times New Roman" w:hAnsi="Times New Roman" w:eastAsia="宋体" w:cs="Times New Roman"/>
      <w:sz w:val="18"/>
      <w:szCs w:val="18"/>
    </w:rPr>
  </w:style>
  <w:style w:type="character" w:customStyle="1" w:styleId="12">
    <w:name w:val="页脚 Char"/>
    <w:basedOn w:val="9"/>
    <w:link w:val="5"/>
    <w:autoRedefine/>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workgroup</Company>
  <Pages>1</Pages>
  <Words>625</Words>
  <Characters>678</Characters>
  <Lines>7</Lines>
  <Paragraphs>4</Paragraphs>
  <TotalTime>20</TotalTime>
  <ScaleCrop>false</ScaleCrop>
  <LinksUpToDate>false</LinksUpToDate>
  <CharactersWithSpaces>684</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2020-06-16T02:46:00Z</dcterms:created>
  <dc:creator>李秀丽</dc:creator>
  <cp:lastModifiedBy>林依韵</cp:lastModifiedBy>
  <cp:lastPrinted>2020-06-16T03:18:00Z</cp:lastPrinted>
  <dcterms:modified xsi:type="dcterms:W3CDTF">2024-05-09T01:16:58Z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C94990A8E2A744318ED5A58324906EF0</vt:lpwstr>
  </property>
</Properties>
</file>