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00" w:lineRule="exact"/>
        <w:jc w:val="both"/>
        <w:rPr>
          <w:rFonts w:hint="eastAsia" w:eastAsia="方正小标宋简体"/>
          <w:spacing w:val="-1"/>
          <w:position w:val="1"/>
          <w:sz w:val="21"/>
          <w:szCs w:val="21"/>
          <w:lang w:val="en-US" w:eastAsia="zh-CN"/>
        </w:rPr>
      </w:pPr>
      <w:r>
        <w:rPr>
          <w:rFonts w:hint="eastAsia" w:eastAsia="方正小标宋简体"/>
          <w:spacing w:val="-1"/>
          <w:position w:val="1"/>
          <w:sz w:val="21"/>
          <w:szCs w:val="21"/>
          <w:lang w:val="en-US" w:eastAsia="zh-CN"/>
        </w:rPr>
        <w:t>附件1</w:t>
      </w:r>
    </w:p>
    <w:p>
      <w:pPr>
        <w:spacing w:line="600" w:lineRule="exact"/>
        <w:jc w:val="center"/>
        <w:rPr>
          <w:rFonts w:hint="eastAsia" w:ascii="方正小标宋简体" w:hAnsi="方正小标宋简体" w:eastAsia="方正小标宋简体" w:cs="方正小标宋简体"/>
          <w:spacing w:val="-1"/>
          <w:position w:val="1"/>
          <w:sz w:val="44"/>
          <w:szCs w:val="44"/>
        </w:rPr>
      </w:pPr>
      <w:r>
        <w:rPr>
          <w:rFonts w:hint="eastAsia" w:ascii="方正小标宋简体" w:hAnsi="方正小标宋简体" w:eastAsia="方正小标宋简体" w:cs="方正小标宋简体"/>
          <w:spacing w:val="-1"/>
          <w:position w:val="1"/>
          <w:sz w:val="44"/>
          <w:szCs w:val="44"/>
        </w:rPr>
        <w:t>清远市</w:t>
      </w:r>
      <w:r>
        <w:rPr>
          <w:rFonts w:hint="eastAsia" w:ascii="方正小标宋简体" w:hAnsi="方正小标宋简体" w:eastAsia="方正小标宋简体" w:cs="方正小标宋简体"/>
          <w:spacing w:val="-1"/>
          <w:position w:val="1"/>
          <w:sz w:val="44"/>
          <w:szCs w:val="44"/>
          <w:lang w:eastAsia="zh-CN"/>
        </w:rPr>
        <w:t>市场监督管理局</w:t>
      </w:r>
      <w:r>
        <w:rPr>
          <w:rFonts w:hint="eastAsia" w:ascii="方正小标宋简体" w:hAnsi="方正小标宋简体" w:eastAsia="方正小标宋简体" w:cs="方正小标宋简体"/>
          <w:spacing w:val="-1"/>
          <w:position w:val="1"/>
          <w:sz w:val="44"/>
          <w:szCs w:val="44"/>
        </w:rPr>
        <w:t>化肥产品质量监督抽查实施细则</w:t>
      </w:r>
      <w:r>
        <w:rPr>
          <w:rFonts w:hint="eastAsia" w:ascii="方正小标宋简体" w:hAnsi="方正小标宋简体" w:eastAsia="方正小标宋简体" w:cs="方正小标宋简体"/>
          <w:spacing w:val="-1"/>
          <w:position w:val="1"/>
          <w:sz w:val="44"/>
          <w:szCs w:val="44"/>
          <w:lang w:eastAsia="zh-CN"/>
        </w:rPr>
        <w:t>（</w:t>
      </w:r>
      <w:r>
        <w:rPr>
          <w:rFonts w:hint="eastAsia" w:ascii="方正小标宋简体" w:hAnsi="方正小标宋简体" w:eastAsia="方正小标宋简体" w:cs="方正小标宋简体"/>
          <w:spacing w:val="-1"/>
          <w:position w:val="1"/>
          <w:sz w:val="44"/>
          <w:szCs w:val="44"/>
          <w:lang w:val="en-US" w:eastAsia="zh-CN"/>
        </w:rPr>
        <w:t>2024年</w:t>
      </w:r>
      <w:r>
        <w:rPr>
          <w:rFonts w:hint="eastAsia" w:ascii="方正小标宋简体" w:hAnsi="方正小标宋简体" w:eastAsia="方正小标宋简体" w:cs="方正小标宋简体"/>
          <w:spacing w:val="-1"/>
          <w:position w:val="1"/>
          <w:sz w:val="44"/>
          <w:szCs w:val="44"/>
          <w:lang w:eastAsia="zh-CN"/>
        </w:rPr>
        <w:t>）</w:t>
      </w:r>
    </w:p>
    <w:p>
      <w:pPr>
        <w:keepNext/>
        <w:keepLines/>
        <w:widowControl w:val="0"/>
        <w:numPr>
          <w:numId w:val="0"/>
        </w:numPr>
        <w:ind w:leftChars="0"/>
        <w:jc w:val="both"/>
        <w:outlineLvl w:val="0"/>
        <w:rPr>
          <w:rFonts w:ascii="Times New Roman" w:hAnsi="Times New Roman" w:eastAsia="黑体" w:cs="Times New Roman"/>
          <w:bCs/>
          <w:kern w:val="44"/>
          <w:sz w:val="30"/>
          <w:szCs w:val="44"/>
          <w:lang w:val="en-US" w:eastAsia="zh-CN" w:bidi="ar-SA"/>
        </w:rPr>
      </w:pPr>
    </w:p>
    <w:p>
      <w:pPr>
        <w:spacing w:line="59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一、抽样方法</w:t>
      </w:r>
    </w:p>
    <w:p>
      <w:pPr>
        <w:widowControl/>
        <w:spacing w:line="600" w:lineRule="exact"/>
        <w:ind w:firstLine="640" w:firstLineChars="200"/>
        <w:rPr>
          <w:rFonts w:ascii="Times New Roman" w:hAnsi="Times New Roman" w:cs="Times New Roman"/>
          <w:sz w:val="32"/>
          <w:szCs w:val="32"/>
        </w:rPr>
      </w:pPr>
      <w:r>
        <w:rPr>
          <w:rFonts w:ascii="Times New Roman" w:hAnsi="Times New Roman" w:cs="Times New Roman"/>
          <w:kern w:val="0"/>
          <w:sz w:val="32"/>
          <w:szCs w:val="32"/>
        </w:rPr>
        <w:t>以随机抽样的方式在被抽查市场主体的待销产品中抽取</w:t>
      </w:r>
      <w:r>
        <w:rPr>
          <w:rFonts w:hint="eastAsia" w:ascii="Times New Roman" w:hAnsi="Times New Roman" w:cs="Times New Roman"/>
          <w:kern w:val="0"/>
          <w:sz w:val="32"/>
          <w:szCs w:val="32"/>
        </w:rPr>
        <w:t>3</w:t>
      </w:r>
      <w:r>
        <w:rPr>
          <w:rFonts w:ascii="Times New Roman" w:hAnsi="Times New Roman" w:cs="Times New Roman"/>
          <w:kern w:val="0"/>
          <w:sz w:val="32"/>
          <w:szCs w:val="32"/>
        </w:rPr>
        <w:t>个独立包装的肥料作为一个抽样单元，从单个包装抽取样本时应按相关产品标准中规定的抽样方法进行抽样。</w:t>
      </w:r>
    </w:p>
    <w:p>
      <w:pPr>
        <w:adjustRightInd w:val="0"/>
        <w:snapToGrid w:val="0"/>
        <w:spacing w:line="590" w:lineRule="exact"/>
        <w:ind w:firstLine="640"/>
        <w:rPr>
          <w:rFonts w:ascii="Times New Roman" w:hAnsi="Times New Roman" w:cs="Times New Roman"/>
          <w:sz w:val="32"/>
          <w:szCs w:val="32"/>
        </w:rPr>
      </w:pPr>
      <w:r>
        <w:rPr>
          <w:rFonts w:ascii="Times New Roman" w:hAnsi="Times New Roman" w:cs="Times New Roman"/>
          <w:sz w:val="32"/>
          <w:szCs w:val="32"/>
        </w:rPr>
        <w:t>随机数一般可使用随机数表等方法产生。</w:t>
      </w:r>
    </w:p>
    <w:p>
      <w:pPr>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抽查数量：每款产品抽取2组样本，第1组用于检验，第2组用于备样。具体抽样数量如下：</w:t>
      </w:r>
    </w:p>
    <w:tbl>
      <w:tblPr>
        <w:tblStyle w:val="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3404"/>
        <w:gridCol w:w="2150"/>
        <w:gridCol w:w="2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jc w:val="center"/>
        </w:trPr>
        <w:tc>
          <w:tcPr>
            <w:tcW w:w="826" w:type="dxa"/>
            <w:vAlign w:val="center"/>
          </w:tcPr>
          <w:p>
            <w:pPr>
              <w:widowControl w:val="0"/>
              <w:wordWrap/>
              <w:adjustRightInd w:val="0"/>
              <w:snapToGrid w:val="0"/>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序号</w:t>
            </w:r>
          </w:p>
        </w:tc>
        <w:tc>
          <w:tcPr>
            <w:tcW w:w="3404" w:type="dxa"/>
            <w:vAlign w:val="center"/>
          </w:tcPr>
          <w:p>
            <w:pPr>
              <w:widowControl w:val="0"/>
              <w:wordWrap/>
              <w:adjustRightInd w:val="0"/>
              <w:snapToGrid w:val="0"/>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产品名称</w:t>
            </w:r>
          </w:p>
        </w:tc>
        <w:tc>
          <w:tcPr>
            <w:tcW w:w="2150" w:type="dxa"/>
            <w:vAlign w:val="center"/>
          </w:tcPr>
          <w:p>
            <w:pPr>
              <w:widowControl w:val="0"/>
              <w:wordWrap/>
              <w:adjustRightInd w:val="0"/>
              <w:snapToGrid w:val="0"/>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第1组数量</w:t>
            </w:r>
          </w:p>
        </w:tc>
        <w:tc>
          <w:tcPr>
            <w:tcW w:w="2057" w:type="dxa"/>
            <w:vAlign w:val="center"/>
          </w:tcPr>
          <w:p>
            <w:pPr>
              <w:widowControl w:val="0"/>
              <w:wordWrap/>
              <w:adjustRightInd w:val="0"/>
              <w:snapToGrid w:val="0"/>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jc w:val="center"/>
        </w:trPr>
        <w:tc>
          <w:tcPr>
            <w:tcW w:w="826" w:type="dxa"/>
            <w:vAlign w:val="center"/>
          </w:tcPr>
          <w:p>
            <w:pPr>
              <w:adjustRightInd w:val="0"/>
              <w:snapToGrid w:val="0"/>
              <w:spacing w:line="36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3404" w:type="dxa"/>
            <w:vAlign w:val="center"/>
          </w:tcPr>
          <w:p>
            <w:pPr>
              <w:adjustRightInd w:val="0"/>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复肥</w:t>
            </w:r>
          </w:p>
        </w:tc>
        <w:tc>
          <w:tcPr>
            <w:tcW w:w="2150" w:type="dxa"/>
            <w:vAlign w:val="center"/>
          </w:tcPr>
          <w:p>
            <w:pPr>
              <w:adjustRightInd w:val="0"/>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500g</w:t>
            </w:r>
          </w:p>
        </w:tc>
        <w:tc>
          <w:tcPr>
            <w:tcW w:w="2057" w:type="dxa"/>
            <w:vAlign w:val="center"/>
          </w:tcPr>
          <w:p>
            <w:pPr>
              <w:adjustRightInd w:val="0"/>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500g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7" w:hRule="atLeast"/>
          <w:jc w:val="center"/>
        </w:trPr>
        <w:tc>
          <w:tcPr>
            <w:tcW w:w="826" w:type="dxa"/>
            <w:vAlign w:val="center"/>
          </w:tcPr>
          <w:p>
            <w:pPr>
              <w:adjustRightInd w:val="0"/>
              <w:snapToGrid w:val="0"/>
              <w:spacing w:line="36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3404" w:type="dxa"/>
            <w:vAlign w:val="center"/>
          </w:tcPr>
          <w:p>
            <w:pPr>
              <w:adjustRightInd w:val="0"/>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有机肥料</w:t>
            </w:r>
          </w:p>
        </w:tc>
        <w:tc>
          <w:tcPr>
            <w:tcW w:w="2150" w:type="dxa"/>
            <w:vAlign w:val="center"/>
          </w:tcPr>
          <w:p>
            <w:pPr>
              <w:adjustRightInd w:val="0"/>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500g</w:t>
            </w:r>
          </w:p>
        </w:tc>
        <w:tc>
          <w:tcPr>
            <w:tcW w:w="2057" w:type="dxa"/>
            <w:vAlign w:val="center"/>
          </w:tcPr>
          <w:p>
            <w:pPr>
              <w:adjustRightInd w:val="0"/>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500g</w:t>
            </w:r>
          </w:p>
        </w:tc>
      </w:tr>
    </w:tbl>
    <w:p>
      <w:pPr>
        <w:adjustRightInd w:val="0"/>
        <w:snapToGrid w:val="0"/>
        <w:spacing w:line="600" w:lineRule="exact"/>
        <w:ind w:firstLine="641"/>
        <w:rPr>
          <w:rFonts w:ascii="Times New Roman" w:hAnsi="Times New Roman" w:cs="Times New Roman"/>
          <w:sz w:val="32"/>
          <w:szCs w:val="32"/>
        </w:rPr>
      </w:pPr>
      <w:r>
        <w:rPr>
          <w:rFonts w:ascii="Times New Roman" w:hAnsi="Times New Roman" w:cs="Times New Roman"/>
          <w:sz w:val="32"/>
          <w:szCs w:val="32"/>
        </w:rPr>
        <w:t>其他注意事项：</w:t>
      </w:r>
      <w:r>
        <w:rPr>
          <w:rFonts w:hint="eastAsia" w:ascii="Times New Roman" w:hAnsi="Times New Roman" w:cs="Times New Roman"/>
          <w:sz w:val="32"/>
          <w:szCs w:val="32"/>
        </w:rPr>
        <w:t>固态化肥产品应将样品缩分至1000g左右，分装在2个塑料瓶中。</w:t>
      </w:r>
      <w:r>
        <w:rPr>
          <w:rFonts w:ascii="Times New Roman" w:hAnsi="Times New Roman" w:cs="Times New Roman"/>
          <w:sz w:val="32"/>
          <w:szCs w:val="32"/>
        </w:rPr>
        <w:t>当独立包装产品重量（体积）低于抽样数量要求时，应尽量整包装抽取，避免分装。对于执行企业产品标准的产品，受检单位或生产单位还应在抽样时提供有效的企业产品标准。</w:t>
      </w:r>
    </w:p>
    <w:p>
      <w:pPr>
        <w:adjustRightInd w:val="0"/>
        <w:snapToGrid w:val="0"/>
        <w:spacing w:line="59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二、主要检验项目及检验项目属性划分</w:t>
      </w:r>
    </w:p>
    <w:p>
      <w:pPr>
        <w:adjustRightInd w:val="0"/>
        <w:snapToGrid w:val="0"/>
        <w:spacing w:line="590" w:lineRule="exact"/>
        <w:ind w:firstLine="320" w:firstLineChars="100"/>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一</w:t>
      </w:r>
      <w:r>
        <w:rPr>
          <w:rFonts w:hint="eastAsia" w:ascii="楷体" w:hAnsi="楷体" w:eastAsia="楷体" w:cs="楷体"/>
          <w:sz w:val="32"/>
          <w:szCs w:val="32"/>
        </w:rPr>
        <w:t>）复肥</w:t>
      </w:r>
    </w:p>
    <w:p>
      <w:pPr>
        <w:adjustRightInd w:val="0"/>
        <w:snapToGrid w:val="0"/>
        <w:spacing w:line="590" w:lineRule="exact"/>
        <w:ind w:firstLine="640" w:firstLineChars="200"/>
        <w:rPr>
          <w:rFonts w:hint="eastAsia" w:ascii="Times New Roman" w:hAnsi="Times New Roman" w:eastAsia="仿宋_GB2312" w:cs="Times New Roman"/>
          <w:szCs w:val="21"/>
          <w:lang w:eastAsia="zh-CN"/>
        </w:rPr>
      </w:pPr>
      <w:r>
        <w:rPr>
          <w:rFonts w:ascii="Times New Roman" w:hAnsi="Times New Roman" w:cs="Times New Roman"/>
          <w:sz w:val="32"/>
          <w:szCs w:val="32"/>
        </w:rPr>
        <w:t>1．复混肥料（复合肥料）</w:t>
      </w:r>
      <w:r>
        <w:rPr>
          <w:rFonts w:hint="eastAsia" w:ascii="Times New Roman" w:hAnsi="Times New Roman" w:cs="Times New Roman"/>
          <w:sz w:val="32"/>
          <w:szCs w:val="32"/>
          <w:lang w:eastAsia="zh-CN"/>
        </w:rPr>
        <w:t>。</w:t>
      </w:r>
    </w:p>
    <w:p>
      <w:pPr>
        <w:adjustRightInd w:val="0"/>
        <w:snapToGrid w:val="0"/>
        <w:spacing w:line="590" w:lineRule="exact"/>
        <w:ind w:firstLine="640" w:firstLineChars="200"/>
        <w:rPr>
          <w:rFonts w:ascii="Times New Roman" w:hAnsi="Times New Roman" w:cs="Times New Roman"/>
          <w:sz w:val="28"/>
          <w:szCs w:val="28"/>
        </w:rPr>
      </w:pPr>
      <w:r>
        <w:rPr>
          <w:rFonts w:hint="eastAsia" w:ascii="Times New Roman" w:hAnsi="Times New Roman" w:cs="Times New Roman"/>
          <w:sz w:val="32"/>
          <w:szCs w:val="32"/>
        </w:rPr>
        <w:t>复合肥料</w:t>
      </w:r>
      <w:r>
        <w:rPr>
          <w:rFonts w:ascii="Times New Roman" w:hAnsi="Times New Roman" w:cs="Times New Roman"/>
          <w:sz w:val="32"/>
          <w:szCs w:val="32"/>
        </w:rPr>
        <w:t>GB/T 15063-2020</w:t>
      </w:r>
    </w:p>
    <w:tbl>
      <w:tblPr>
        <w:tblStyle w:val="5"/>
        <w:tblW w:w="9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tblHeader/>
          <w:jc w:val="center"/>
        </w:trPr>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序号</w:t>
            </w:r>
          </w:p>
        </w:tc>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检验项目</w:t>
            </w:r>
          </w:p>
        </w:tc>
        <w:tc>
          <w:tcPr>
            <w:tcW w:w="2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检验方法</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强制性</w:t>
            </w:r>
          </w:p>
        </w:tc>
        <w:tc>
          <w:tcPr>
            <w:tcW w:w="9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非强制性</w:t>
            </w: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bCs/>
                <w:sz w:val="21"/>
                <w:szCs w:val="21"/>
              </w:rPr>
            </w:pPr>
            <w:r>
              <w:rPr>
                <w:rFonts w:hint="eastAsia" w:ascii="宋体" w:hAnsi="宋体" w:eastAsia="宋体" w:cs="宋体"/>
                <w:b/>
                <w:sz w:val="21"/>
                <w:szCs w:val="21"/>
              </w:rPr>
              <w:t>重要项</w:t>
            </w: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bCs/>
                <w:sz w:val="21"/>
                <w:szCs w:val="21"/>
              </w:rPr>
              <w:t>较重要项</w:t>
            </w:r>
          </w:p>
        </w:tc>
        <w:tc>
          <w:tcPr>
            <w:tcW w:w="812" w:type="dxa"/>
            <w:tcBorders>
              <w:top w:val="single" w:color="auto" w:sz="4" w:space="0"/>
              <w:left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总养分（N+P</w:t>
            </w:r>
            <w:r>
              <w:rPr>
                <w:rFonts w:hint="eastAsia" w:ascii="宋体" w:hAnsi="宋体" w:eastAsia="宋体" w:cs="宋体"/>
                <w:sz w:val="21"/>
                <w:szCs w:val="21"/>
                <w:vertAlign w:val="subscript"/>
              </w:rPr>
              <w:t>2</w:t>
            </w:r>
            <w:r>
              <w:rPr>
                <w:rFonts w:hint="eastAsia" w:ascii="宋体" w:hAnsi="宋体" w:eastAsia="宋体" w:cs="宋体"/>
                <w:sz w:val="21"/>
                <w:szCs w:val="21"/>
              </w:rPr>
              <w:t>O</w:t>
            </w:r>
            <w:r>
              <w:rPr>
                <w:rFonts w:hint="eastAsia" w:ascii="宋体" w:hAnsi="宋体" w:eastAsia="宋体" w:cs="宋体"/>
                <w:sz w:val="21"/>
                <w:szCs w:val="21"/>
                <w:vertAlign w:val="subscript"/>
              </w:rPr>
              <w:t>5</w:t>
            </w:r>
            <w:r>
              <w:rPr>
                <w:rFonts w:hint="eastAsia" w:ascii="宋体" w:hAnsi="宋体" w:eastAsia="宋体" w:cs="宋体"/>
                <w:sz w:val="21"/>
                <w:szCs w:val="21"/>
              </w:rPr>
              <w:t>+K</w:t>
            </w:r>
            <w:r>
              <w:rPr>
                <w:rFonts w:hint="eastAsia" w:ascii="宋体" w:hAnsi="宋体" w:eastAsia="宋体" w:cs="宋体"/>
                <w:sz w:val="21"/>
                <w:szCs w:val="21"/>
                <w:vertAlign w:val="subscript"/>
              </w:rPr>
              <w:t>2</w:t>
            </w:r>
            <w:r>
              <w:rPr>
                <w:rFonts w:hint="eastAsia" w:ascii="宋体" w:hAnsi="宋体" w:eastAsia="宋体" w:cs="宋体"/>
                <w:sz w:val="21"/>
                <w:szCs w:val="21"/>
              </w:rPr>
              <w:t>O）</w:t>
            </w:r>
          </w:p>
        </w:tc>
        <w:tc>
          <w:tcPr>
            <w:tcW w:w="2041"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GB/T 15063-2020</w:t>
            </w:r>
          </w:p>
        </w:tc>
        <w:tc>
          <w:tcPr>
            <w:tcW w:w="739" w:type="dxa"/>
            <w:vAlign w:val="center"/>
          </w:tcPr>
          <w:p>
            <w:pPr>
              <w:adjustRightInd w:val="0"/>
              <w:snapToGrid w:val="0"/>
              <w:spacing w:line="240" w:lineRule="auto"/>
              <w:jc w:val="center"/>
              <w:rPr>
                <w:rFonts w:hint="eastAsia" w:ascii="宋体" w:hAnsi="宋体" w:eastAsia="宋体" w:cs="宋体"/>
                <w:sz w:val="21"/>
                <w:szCs w:val="21"/>
              </w:rPr>
            </w:pPr>
          </w:p>
        </w:tc>
        <w:tc>
          <w:tcPr>
            <w:tcW w:w="906"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水溶性磷占有效磷百分率</w:t>
            </w:r>
          </w:p>
        </w:tc>
        <w:tc>
          <w:tcPr>
            <w:tcW w:w="2041" w:type="dxa"/>
            <w:vAlign w:val="center"/>
          </w:tcPr>
          <w:p>
            <w:pPr>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GB/T 15063-2020</w:t>
            </w:r>
          </w:p>
        </w:tc>
        <w:tc>
          <w:tcPr>
            <w:tcW w:w="739" w:type="dxa"/>
            <w:vAlign w:val="center"/>
          </w:tcPr>
          <w:p>
            <w:pPr>
              <w:adjustRightInd w:val="0"/>
              <w:snapToGrid w:val="0"/>
              <w:spacing w:line="240" w:lineRule="auto"/>
              <w:jc w:val="center"/>
              <w:rPr>
                <w:rFonts w:hint="eastAsia" w:ascii="宋体" w:hAnsi="宋体" w:eastAsia="宋体" w:cs="宋体"/>
                <w:sz w:val="21"/>
                <w:szCs w:val="21"/>
              </w:rPr>
            </w:pPr>
          </w:p>
        </w:tc>
        <w:tc>
          <w:tcPr>
            <w:tcW w:w="906"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氯离子</w:t>
            </w:r>
          </w:p>
        </w:tc>
        <w:tc>
          <w:tcPr>
            <w:tcW w:w="2041"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GB/T 15063-2020</w:t>
            </w:r>
          </w:p>
        </w:tc>
        <w:tc>
          <w:tcPr>
            <w:tcW w:w="739" w:type="dxa"/>
            <w:vAlign w:val="center"/>
          </w:tcPr>
          <w:p>
            <w:pPr>
              <w:adjustRightInd w:val="0"/>
              <w:snapToGrid w:val="0"/>
              <w:spacing w:line="240" w:lineRule="auto"/>
              <w:jc w:val="center"/>
              <w:rPr>
                <w:rFonts w:hint="eastAsia" w:ascii="宋体" w:hAnsi="宋体" w:eastAsia="宋体" w:cs="宋体"/>
                <w:sz w:val="21"/>
                <w:szCs w:val="21"/>
              </w:rPr>
            </w:pPr>
          </w:p>
        </w:tc>
        <w:tc>
          <w:tcPr>
            <w:tcW w:w="906"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p>
        </w:tc>
        <w:tc>
          <w:tcPr>
            <w:tcW w:w="839"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总镉</w:t>
            </w:r>
          </w:p>
        </w:tc>
        <w:tc>
          <w:tcPr>
            <w:tcW w:w="2041" w:type="dxa"/>
            <w:vMerge w:val="restart"/>
            <w:vAlign w:val="center"/>
          </w:tcPr>
          <w:p>
            <w:pPr>
              <w:adjustRightInd w:val="0"/>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GB 38400-2019</w:t>
            </w:r>
          </w:p>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GB/T 23349-2020</w:t>
            </w:r>
          </w:p>
        </w:tc>
        <w:tc>
          <w:tcPr>
            <w:tcW w:w="739"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6" w:type="dxa"/>
            <w:vAlign w:val="center"/>
          </w:tcPr>
          <w:p>
            <w:pPr>
              <w:adjustRightInd w:val="0"/>
              <w:snapToGrid w:val="0"/>
              <w:spacing w:line="240" w:lineRule="auto"/>
              <w:jc w:val="center"/>
              <w:rPr>
                <w:rFonts w:hint="eastAsia" w:ascii="宋体" w:hAnsi="宋体" w:eastAsia="宋体" w:cs="宋体"/>
                <w:sz w:val="21"/>
                <w:szCs w:val="21"/>
              </w:rPr>
            </w:pP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总汞</w:t>
            </w:r>
          </w:p>
        </w:tc>
        <w:tc>
          <w:tcPr>
            <w:tcW w:w="2041" w:type="dxa"/>
            <w:vMerge w:val="continue"/>
            <w:vAlign w:val="center"/>
          </w:tcPr>
          <w:p>
            <w:pPr>
              <w:adjustRightInd w:val="0"/>
              <w:snapToGrid w:val="0"/>
              <w:spacing w:line="240" w:lineRule="auto"/>
              <w:jc w:val="center"/>
              <w:rPr>
                <w:rFonts w:hint="eastAsia" w:ascii="宋体" w:hAnsi="宋体" w:eastAsia="宋体" w:cs="宋体"/>
                <w:sz w:val="21"/>
                <w:szCs w:val="21"/>
              </w:rPr>
            </w:pPr>
          </w:p>
        </w:tc>
        <w:tc>
          <w:tcPr>
            <w:tcW w:w="739"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6" w:type="dxa"/>
            <w:vAlign w:val="center"/>
          </w:tcPr>
          <w:p>
            <w:pPr>
              <w:adjustRightInd w:val="0"/>
              <w:snapToGrid w:val="0"/>
              <w:spacing w:line="240" w:lineRule="auto"/>
              <w:jc w:val="center"/>
              <w:rPr>
                <w:rFonts w:hint="eastAsia" w:ascii="宋体" w:hAnsi="宋体" w:eastAsia="宋体" w:cs="宋体"/>
                <w:sz w:val="21"/>
                <w:szCs w:val="21"/>
              </w:rPr>
            </w:pP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总砷</w:t>
            </w:r>
          </w:p>
        </w:tc>
        <w:tc>
          <w:tcPr>
            <w:tcW w:w="2041" w:type="dxa"/>
            <w:vMerge w:val="continue"/>
            <w:vAlign w:val="center"/>
          </w:tcPr>
          <w:p>
            <w:pPr>
              <w:adjustRightInd w:val="0"/>
              <w:snapToGrid w:val="0"/>
              <w:spacing w:line="240" w:lineRule="auto"/>
              <w:jc w:val="center"/>
              <w:rPr>
                <w:rFonts w:hint="eastAsia" w:ascii="宋体" w:hAnsi="宋体" w:eastAsia="宋体" w:cs="宋体"/>
                <w:sz w:val="21"/>
                <w:szCs w:val="21"/>
              </w:rPr>
            </w:pPr>
          </w:p>
        </w:tc>
        <w:tc>
          <w:tcPr>
            <w:tcW w:w="739"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6" w:type="dxa"/>
            <w:vAlign w:val="center"/>
          </w:tcPr>
          <w:p>
            <w:pPr>
              <w:adjustRightInd w:val="0"/>
              <w:snapToGrid w:val="0"/>
              <w:spacing w:line="240" w:lineRule="auto"/>
              <w:jc w:val="center"/>
              <w:rPr>
                <w:rFonts w:hint="eastAsia" w:ascii="宋体" w:hAnsi="宋体" w:eastAsia="宋体" w:cs="宋体"/>
                <w:sz w:val="21"/>
                <w:szCs w:val="21"/>
              </w:rPr>
            </w:pP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总铅</w:t>
            </w:r>
          </w:p>
        </w:tc>
        <w:tc>
          <w:tcPr>
            <w:tcW w:w="2041" w:type="dxa"/>
            <w:vMerge w:val="continue"/>
            <w:vAlign w:val="center"/>
          </w:tcPr>
          <w:p>
            <w:pPr>
              <w:adjustRightInd w:val="0"/>
              <w:snapToGrid w:val="0"/>
              <w:spacing w:line="240" w:lineRule="auto"/>
              <w:jc w:val="center"/>
              <w:rPr>
                <w:rFonts w:hint="eastAsia" w:ascii="宋体" w:hAnsi="宋体" w:eastAsia="宋体" w:cs="宋体"/>
                <w:sz w:val="21"/>
                <w:szCs w:val="21"/>
              </w:rPr>
            </w:pPr>
          </w:p>
        </w:tc>
        <w:tc>
          <w:tcPr>
            <w:tcW w:w="739"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6" w:type="dxa"/>
            <w:vAlign w:val="center"/>
          </w:tcPr>
          <w:p>
            <w:pPr>
              <w:adjustRightInd w:val="0"/>
              <w:snapToGrid w:val="0"/>
              <w:spacing w:line="240" w:lineRule="auto"/>
              <w:jc w:val="center"/>
              <w:rPr>
                <w:rFonts w:hint="eastAsia" w:ascii="宋体" w:hAnsi="宋体" w:eastAsia="宋体" w:cs="宋体"/>
                <w:sz w:val="21"/>
                <w:szCs w:val="21"/>
              </w:rPr>
            </w:pP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总铬</w:t>
            </w:r>
          </w:p>
        </w:tc>
        <w:tc>
          <w:tcPr>
            <w:tcW w:w="2041" w:type="dxa"/>
            <w:vMerge w:val="continue"/>
            <w:vAlign w:val="center"/>
          </w:tcPr>
          <w:p>
            <w:pPr>
              <w:adjustRightInd w:val="0"/>
              <w:snapToGrid w:val="0"/>
              <w:spacing w:line="240" w:lineRule="auto"/>
              <w:jc w:val="center"/>
              <w:rPr>
                <w:rFonts w:hint="eastAsia" w:ascii="宋体" w:hAnsi="宋体" w:eastAsia="宋体" w:cs="宋体"/>
                <w:sz w:val="21"/>
                <w:szCs w:val="21"/>
              </w:rPr>
            </w:pPr>
          </w:p>
        </w:tc>
        <w:tc>
          <w:tcPr>
            <w:tcW w:w="739"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6" w:type="dxa"/>
            <w:vAlign w:val="center"/>
          </w:tcPr>
          <w:p>
            <w:pPr>
              <w:adjustRightInd w:val="0"/>
              <w:snapToGrid w:val="0"/>
              <w:spacing w:line="240" w:lineRule="auto"/>
              <w:jc w:val="center"/>
              <w:rPr>
                <w:rFonts w:hint="eastAsia" w:ascii="宋体" w:hAnsi="宋体" w:eastAsia="宋体" w:cs="宋体"/>
                <w:sz w:val="21"/>
                <w:szCs w:val="21"/>
              </w:rPr>
            </w:pP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2234" w:type="dxa"/>
            <w:vAlign w:val="top"/>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总铊</w:t>
            </w:r>
          </w:p>
        </w:tc>
        <w:tc>
          <w:tcPr>
            <w:tcW w:w="2041"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en-US"/>
              </w:rPr>
              <w:t>GB 38400-2019</w:t>
            </w:r>
          </w:p>
        </w:tc>
        <w:tc>
          <w:tcPr>
            <w:tcW w:w="739"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906"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p>
        </w:tc>
        <w:tc>
          <w:tcPr>
            <w:tcW w:w="852"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10</w:t>
            </w:r>
          </w:p>
        </w:tc>
        <w:tc>
          <w:tcPr>
            <w:tcW w:w="2234" w:type="dxa"/>
            <w:vAlign w:val="top"/>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缩二脲</w:t>
            </w:r>
          </w:p>
        </w:tc>
        <w:tc>
          <w:tcPr>
            <w:tcW w:w="2041" w:type="dxa"/>
            <w:vAlign w:val="center"/>
          </w:tcPr>
          <w:p>
            <w:pPr>
              <w:adjustRightInd w:val="0"/>
              <w:snapToGrid w:val="0"/>
              <w:spacing w:line="240" w:lineRule="auto"/>
              <w:jc w:val="center"/>
              <w:rPr>
                <w:rFonts w:hint="eastAsia" w:ascii="宋体" w:hAnsi="宋体" w:eastAsia="宋体" w:cs="宋体"/>
                <w:kern w:val="2"/>
                <w:sz w:val="21"/>
                <w:szCs w:val="21"/>
                <w:lang w:val="en-US" w:eastAsia="en-US" w:bidi="ar-SA"/>
              </w:rPr>
            </w:pPr>
            <w:r>
              <w:rPr>
                <w:rFonts w:hint="eastAsia" w:ascii="宋体" w:hAnsi="宋体" w:eastAsia="宋体" w:cs="宋体"/>
                <w:sz w:val="21"/>
                <w:szCs w:val="21"/>
                <w:lang w:val="en-US" w:eastAsia="en-US"/>
              </w:rPr>
              <w:t>GB 38400-2019</w:t>
            </w:r>
          </w:p>
        </w:tc>
        <w:tc>
          <w:tcPr>
            <w:tcW w:w="739"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906"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p>
        </w:tc>
        <w:tc>
          <w:tcPr>
            <w:tcW w:w="852"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p>
        </w:tc>
        <w:tc>
          <w:tcPr>
            <w:tcW w:w="812"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p>
        </w:tc>
      </w:tr>
    </w:tbl>
    <w:p>
      <w:pPr>
        <w:adjustRightInd w:val="0"/>
        <w:snapToGrid w:val="0"/>
        <w:spacing w:line="59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2．掺混肥料</w:t>
      </w:r>
      <w:r>
        <w:rPr>
          <w:rFonts w:hint="eastAsia" w:ascii="仿宋_GB2312" w:hAnsi="仿宋_GB2312" w:eastAsia="仿宋_GB2312" w:cs="仿宋_GB2312"/>
          <w:sz w:val="32"/>
          <w:szCs w:val="32"/>
          <w:lang w:eastAsia="zh-CN"/>
        </w:rPr>
        <w:t>。</w:t>
      </w:r>
    </w:p>
    <w:p>
      <w:pPr>
        <w:adjustRightInd w:val="0"/>
        <w:snapToGrid w:val="0"/>
        <w:spacing w:line="590" w:lineRule="exact"/>
        <w:ind w:firstLine="640" w:firstLineChars="200"/>
        <w:rPr>
          <w:rFonts w:ascii="Times New Roman" w:hAnsi="Times New Roman" w:cs="Times New Roman"/>
          <w:sz w:val="28"/>
          <w:szCs w:val="28"/>
        </w:rPr>
      </w:pPr>
      <w:r>
        <w:rPr>
          <w:rFonts w:ascii="Times New Roman" w:hAnsi="Times New Roman" w:cs="Times New Roman"/>
          <w:sz w:val="32"/>
          <w:szCs w:val="32"/>
        </w:rPr>
        <w:t>掺混肥料（BB肥）GB/T 21633-2020</w:t>
      </w:r>
    </w:p>
    <w:tbl>
      <w:tblPr>
        <w:tblStyle w:val="5"/>
        <w:tblW w:w="9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136"/>
        <w:gridCol w:w="851"/>
        <w:gridCol w:w="699"/>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序号</w:t>
            </w:r>
          </w:p>
        </w:tc>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检验项目</w:t>
            </w:r>
          </w:p>
        </w:tc>
        <w:tc>
          <w:tcPr>
            <w:tcW w:w="21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检验方法</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强制性</w:t>
            </w:r>
          </w:p>
        </w:tc>
        <w:tc>
          <w:tcPr>
            <w:tcW w:w="6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非强制性</w:t>
            </w: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bCs/>
                <w:sz w:val="21"/>
                <w:szCs w:val="21"/>
              </w:rPr>
            </w:pPr>
            <w:r>
              <w:rPr>
                <w:rFonts w:hint="eastAsia" w:ascii="宋体" w:hAnsi="宋体" w:eastAsia="宋体" w:cs="宋体"/>
                <w:b/>
                <w:sz w:val="21"/>
                <w:szCs w:val="21"/>
              </w:rPr>
              <w:t>重要项</w:t>
            </w: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bCs/>
                <w:sz w:val="21"/>
                <w:szCs w:val="21"/>
              </w:rPr>
              <w:t>较重要项</w:t>
            </w:r>
          </w:p>
        </w:tc>
        <w:tc>
          <w:tcPr>
            <w:tcW w:w="812" w:type="dxa"/>
            <w:tcBorders>
              <w:top w:val="single" w:color="auto" w:sz="4" w:space="0"/>
              <w:left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总养分（N+P</w:t>
            </w:r>
            <w:r>
              <w:rPr>
                <w:rFonts w:hint="eastAsia" w:ascii="宋体" w:hAnsi="宋体" w:eastAsia="宋体" w:cs="宋体"/>
                <w:bCs/>
                <w:sz w:val="21"/>
                <w:szCs w:val="21"/>
                <w:vertAlign w:val="subscript"/>
              </w:rPr>
              <w:t>2</w:t>
            </w:r>
            <w:r>
              <w:rPr>
                <w:rFonts w:hint="eastAsia" w:ascii="宋体" w:hAnsi="宋体" w:eastAsia="宋体" w:cs="宋体"/>
                <w:bCs/>
                <w:sz w:val="21"/>
                <w:szCs w:val="21"/>
              </w:rPr>
              <w:t>O</w:t>
            </w:r>
            <w:r>
              <w:rPr>
                <w:rFonts w:hint="eastAsia" w:ascii="宋体" w:hAnsi="宋体" w:eastAsia="宋体" w:cs="宋体"/>
                <w:bCs/>
                <w:sz w:val="21"/>
                <w:szCs w:val="21"/>
                <w:vertAlign w:val="subscript"/>
              </w:rPr>
              <w:t>5</w:t>
            </w:r>
            <w:r>
              <w:rPr>
                <w:rFonts w:hint="eastAsia" w:ascii="宋体" w:hAnsi="宋体" w:eastAsia="宋体" w:cs="宋体"/>
                <w:bCs/>
                <w:sz w:val="21"/>
                <w:szCs w:val="21"/>
              </w:rPr>
              <w:t>+K</w:t>
            </w:r>
            <w:r>
              <w:rPr>
                <w:rFonts w:hint="eastAsia" w:ascii="宋体" w:hAnsi="宋体" w:eastAsia="宋体" w:cs="宋体"/>
                <w:bCs/>
                <w:sz w:val="21"/>
                <w:szCs w:val="21"/>
                <w:vertAlign w:val="subscript"/>
              </w:rPr>
              <w:t>2</w:t>
            </w:r>
            <w:r>
              <w:rPr>
                <w:rFonts w:hint="eastAsia" w:ascii="宋体" w:hAnsi="宋体" w:eastAsia="宋体" w:cs="宋体"/>
                <w:bCs/>
                <w:sz w:val="21"/>
                <w:szCs w:val="21"/>
              </w:rPr>
              <w:t>O）</w:t>
            </w:r>
          </w:p>
        </w:tc>
        <w:tc>
          <w:tcPr>
            <w:tcW w:w="2136" w:type="dxa"/>
            <w:vAlign w:val="center"/>
          </w:tcPr>
          <w:p>
            <w:pPr>
              <w:adjustRightInd w:val="0"/>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GB/T 21633-2020</w:t>
            </w:r>
          </w:p>
        </w:tc>
        <w:tc>
          <w:tcPr>
            <w:tcW w:w="851" w:type="dxa"/>
            <w:vAlign w:val="center"/>
          </w:tcPr>
          <w:p>
            <w:pPr>
              <w:adjustRightInd w:val="0"/>
              <w:snapToGrid w:val="0"/>
              <w:spacing w:line="240" w:lineRule="auto"/>
              <w:jc w:val="center"/>
              <w:rPr>
                <w:rFonts w:hint="eastAsia" w:ascii="宋体" w:hAnsi="宋体" w:eastAsia="宋体" w:cs="宋体"/>
                <w:sz w:val="21"/>
                <w:szCs w:val="21"/>
              </w:rPr>
            </w:pPr>
          </w:p>
        </w:tc>
        <w:tc>
          <w:tcPr>
            <w:tcW w:w="699"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2234" w:type="dxa"/>
            <w:vAlign w:val="center"/>
          </w:tcPr>
          <w:p>
            <w:pPr>
              <w:adjustRightInd w:val="0"/>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水溶性磷占有效磷的百分率</w:t>
            </w:r>
          </w:p>
        </w:tc>
        <w:tc>
          <w:tcPr>
            <w:tcW w:w="2136"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GB/T 8573-2017</w:t>
            </w:r>
          </w:p>
        </w:tc>
        <w:tc>
          <w:tcPr>
            <w:tcW w:w="851" w:type="dxa"/>
            <w:vAlign w:val="center"/>
          </w:tcPr>
          <w:p>
            <w:pPr>
              <w:adjustRightInd w:val="0"/>
              <w:snapToGrid w:val="0"/>
              <w:spacing w:line="240" w:lineRule="auto"/>
              <w:jc w:val="center"/>
              <w:rPr>
                <w:rFonts w:hint="eastAsia" w:ascii="宋体" w:hAnsi="宋体" w:eastAsia="宋体" w:cs="宋体"/>
                <w:sz w:val="21"/>
                <w:szCs w:val="21"/>
              </w:rPr>
            </w:pPr>
          </w:p>
        </w:tc>
        <w:tc>
          <w:tcPr>
            <w:tcW w:w="699"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氯离子</w:t>
            </w:r>
          </w:p>
        </w:tc>
        <w:tc>
          <w:tcPr>
            <w:tcW w:w="2136"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24890-2010</w:t>
            </w:r>
          </w:p>
        </w:tc>
        <w:tc>
          <w:tcPr>
            <w:tcW w:w="851" w:type="dxa"/>
            <w:vAlign w:val="center"/>
          </w:tcPr>
          <w:p>
            <w:pPr>
              <w:adjustRightInd w:val="0"/>
              <w:snapToGrid w:val="0"/>
              <w:spacing w:line="240" w:lineRule="auto"/>
              <w:jc w:val="center"/>
              <w:rPr>
                <w:rFonts w:hint="eastAsia" w:ascii="宋体" w:hAnsi="宋体" w:eastAsia="宋体" w:cs="宋体"/>
                <w:sz w:val="21"/>
                <w:szCs w:val="21"/>
              </w:rPr>
            </w:pPr>
          </w:p>
        </w:tc>
        <w:tc>
          <w:tcPr>
            <w:tcW w:w="699"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p>
        </w:tc>
        <w:tc>
          <w:tcPr>
            <w:tcW w:w="839"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总砷</w:t>
            </w:r>
          </w:p>
        </w:tc>
        <w:tc>
          <w:tcPr>
            <w:tcW w:w="2136" w:type="dxa"/>
            <w:vMerge w:val="restart"/>
            <w:vAlign w:val="center"/>
          </w:tcPr>
          <w:p>
            <w:pPr>
              <w:adjustRightInd w:val="0"/>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GB 38400-2019</w:t>
            </w:r>
          </w:p>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GB/T 23349-2020</w:t>
            </w:r>
          </w:p>
        </w:tc>
        <w:tc>
          <w:tcPr>
            <w:tcW w:w="851"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699" w:type="dxa"/>
            <w:vAlign w:val="center"/>
          </w:tcPr>
          <w:p>
            <w:pPr>
              <w:adjustRightInd w:val="0"/>
              <w:snapToGrid w:val="0"/>
              <w:spacing w:line="240" w:lineRule="auto"/>
              <w:jc w:val="center"/>
              <w:rPr>
                <w:rFonts w:hint="eastAsia" w:ascii="宋体" w:hAnsi="宋体" w:eastAsia="宋体" w:cs="宋体"/>
                <w:sz w:val="21"/>
                <w:szCs w:val="21"/>
              </w:rPr>
            </w:pP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总镉</w:t>
            </w:r>
          </w:p>
        </w:tc>
        <w:tc>
          <w:tcPr>
            <w:tcW w:w="2136" w:type="dxa"/>
            <w:vMerge w:val="continue"/>
            <w:vAlign w:val="center"/>
          </w:tcPr>
          <w:p>
            <w:pPr>
              <w:adjustRightInd w:val="0"/>
              <w:snapToGrid w:val="0"/>
              <w:spacing w:line="240" w:lineRule="auto"/>
              <w:jc w:val="center"/>
              <w:rPr>
                <w:rFonts w:hint="eastAsia" w:ascii="宋体" w:hAnsi="宋体" w:eastAsia="宋体" w:cs="宋体"/>
                <w:sz w:val="21"/>
                <w:szCs w:val="21"/>
              </w:rPr>
            </w:pPr>
          </w:p>
        </w:tc>
        <w:tc>
          <w:tcPr>
            <w:tcW w:w="851"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699" w:type="dxa"/>
            <w:vAlign w:val="center"/>
          </w:tcPr>
          <w:p>
            <w:pPr>
              <w:adjustRightInd w:val="0"/>
              <w:snapToGrid w:val="0"/>
              <w:spacing w:line="240" w:lineRule="auto"/>
              <w:jc w:val="center"/>
              <w:rPr>
                <w:rFonts w:hint="eastAsia" w:ascii="宋体" w:hAnsi="宋体" w:eastAsia="宋体" w:cs="宋体"/>
                <w:sz w:val="21"/>
                <w:szCs w:val="21"/>
              </w:rPr>
            </w:pP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总铅</w:t>
            </w:r>
          </w:p>
        </w:tc>
        <w:tc>
          <w:tcPr>
            <w:tcW w:w="2136" w:type="dxa"/>
            <w:vMerge w:val="continue"/>
            <w:vAlign w:val="center"/>
          </w:tcPr>
          <w:p>
            <w:pPr>
              <w:adjustRightInd w:val="0"/>
              <w:snapToGrid w:val="0"/>
              <w:spacing w:line="240" w:lineRule="auto"/>
              <w:jc w:val="center"/>
              <w:rPr>
                <w:rFonts w:hint="eastAsia" w:ascii="宋体" w:hAnsi="宋体" w:eastAsia="宋体" w:cs="宋体"/>
                <w:bCs/>
                <w:sz w:val="21"/>
                <w:szCs w:val="21"/>
              </w:rPr>
            </w:pPr>
          </w:p>
        </w:tc>
        <w:tc>
          <w:tcPr>
            <w:tcW w:w="851"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699" w:type="dxa"/>
            <w:vAlign w:val="center"/>
          </w:tcPr>
          <w:p>
            <w:pPr>
              <w:adjustRightInd w:val="0"/>
              <w:snapToGrid w:val="0"/>
              <w:spacing w:line="240" w:lineRule="auto"/>
              <w:jc w:val="center"/>
              <w:rPr>
                <w:rFonts w:hint="eastAsia" w:ascii="宋体" w:hAnsi="宋体" w:eastAsia="宋体" w:cs="宋体"/>
                <w:sz w:val="21"/>
                <w:szCs w:val="21"/>
              </w:rPr>
            </w:pP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总铬</w:t>
            </w:r>
          </w:p>
        </w:tc>
        <w:tc>
          <w:tcPr>
            <w:tcW w:w="2136" w:type="dxa"/>
            <w:vMerge w:val="continue"/>
            <w:vAlign w:val="center"/>
          </w:tcPr>
          <w:p>
            <w:pPr>
              <w:adjustRightInd w:val="0"/>
              <w:snapToGrid w:val="0"/>
              <w:spacing w:line="240" w:lineRule="auto"/>
              <w:jc w:val="center"/>
              <w:rPr>
                <w:rFonts w:hint="eastAsia" w:ascii="宋体" w:hAnsi="宋体" w:eastAsia="宋体" w:cs="宋体"/>
                <w:sz w:val="21"/>
                <w:szCs w:val="21"/>
              </w:rPr>
            </w:pPr>
          </w:p>
        </w:tc>
        <w:tc>
          <w:tcPr>
            <w:tcW w:w="851"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699" w:type="dxa"/>
            <w:vAlign w:val="center"/>
          </w:tcPr>
          <w:p>
            <w:pPr>
              <w:adjustRightInd w:val="0"/>
              <w:snapToGrid w:val="0"/>
              <w:spacing w:line="240" w:lineRule="auto"/>
              <w:jc w:val="center"/>
              <w:rPr>
                <w:rFonts w:hint="eastAsia" w:ascii="宋体" w:hAnsi="宋体" w:eastAsia="宋体" w:cs="宋体"/>
                <w:sz w:val="21"/>
                <w:szCs w:val="21"/>
              </w:rPr>
            </w:pP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2234"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总汞</w:t>
            </w:r>
          </w:p>
        </w:tc>
        <w:tc>
          <w:tcPr>
            <w:tcW w:w="2136" w:type="dxa"/>
            <w:vMerge w:val="continue"/>
            <w:vAlign w:val="center"/>
          </w:tcPr>
          <w:p>
            <w:pPr>
              <w:adjustRightInd w:val="0"/>
              <w:snapToGrid w:val="0"/>
              <w:spacing w:line="240" w:lineRule="auto"/>
              <w:jc w:val="center"/>
              <w:rPr>
                <w:rFonts w:hint="eastAsia" w:ascii="宋体" w:hAnsi="宋体" w:eastAsia="宋体" w:cs="宋体"/>
                <w:sz w:val="21"/>
                <w:szCs w:val="21"/>
              </w:rPr>
            </w:pPr>
          </w:p>
        </w:tc>
        <w:tc>
          <w:tcPr>
            <w:tcW w:w="851"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699" w:type="dxa"/>
            <w:vAlign w:val="center"/>
          </w:tcPr>
          <w:p>
            <w:pPr>
              <w:adjustRightInd w:val="0"/>
              <w:snapToGrid w:val="0"/>
              <w:spacing w:line="240" w:lineRule="auto"/>
              <w:jc w:val="center"/>
              <w:rPr>
                <w:rFonts w:hint="eastAsia" w:ascii="宋体" w:hAnsi="宋体" w:eastAsia="宋体" w:cs="宋体"/>
                <w:sz w:val="21"/>
                <w:szCs w:val="21"/>
              </w:rPr>
            </w:pP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9</w:t>
            </w:r>
          </w:p>
        </w:tc>
        <w:tc>
          <w:tcPr>
            <w:tcW w:w="2234" w:type="dxa"/>
            <w:vAlign w:val="top"/>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总铊</w:t>
            </w:r>
          </w:p>
        </w:tc>
        <w:tc>
          <w:tcPr>
            <w:tcW w:w="2136"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en-US"/>
              </w:rPr>
              <w:t>GB 38400-2019</w:t>
            </w:r>
          </w:p>
        </w:tc>
        <w:tc>
          <w:tcPr>
            <w:tcW w:w="851"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699"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p>
        </w:tc>
        <w:tc>
          <w:tcPr>
            <w:tcW w:w="852"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10</w:t>
            </w:r>
          </w:p>
        </w:tc>
        <w:tc>
          <w:tcPr>
            <w:tcW w:w="2234" w:type="dxa"/>
            <w:vAlign w:val="top"/>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缩二脲</w:t>
            </w:r>
          </w:p>
        </w:tc>
        <w:tc>
          <w:tcPr>
            <w:tcW w:w="2136" w:type="dxa"/>
            <w:vAlign w:val="center"/>
          </w:tcPr>
          <w:p>
            <w:pPr>
              <w:adjustRightInd w:val="0"/>
              <w:snapToGrid w:val="0"/>
              <w:spacing w:line="240" w:lineRule="auto"/>
              <w:jc w:val="center"/>
              <w:rPr>
                <w:rFonts w:hint="eastAsia" w:ascii="宋体" w:hAnsi="宋体" w:eastAsia="宋体" w:cs="宋体"/>
                <w:kern w:val="2"/>
                <w:sz w:val="21"/>
                <w:szCs w:val="21"/>
                <w:lang w:val="en-US" w:eastAsia="en-US" w:bidi="ar-SA"/>
              </w:rPr>
            </w:pPr>
            <w:r>
              <w:rPr>
                <w:rFonts w:hint="eastAsia" w:ascii="宋体" w:hAnsi="宋体" w:eastAsia="宋体" w:cs="宋体"/>
                <w:sz w:val="21"/>
                <w:szCs w:val="21"/>
                <w:lang w:val="en-US" w:eastAsia="en-US"/>
              </w:rPr>
              <w:t>GB 38400-2019</w:t>
            </w:r>
          </w:p>
        </w:tc>
        <w:tc>
          <w:tcPr>
            <w:tcW w:w="851"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699"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p>
        </w:tc>
        <w:tc>
          <w:tcPr>
            <w:tcW w:w="852"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bl>
    <w:p>
      <w:pPr>
        <w:adjustRightInd w:val="0"/>
        <w:snapToGrid w:val="0"/>
        <w:spacing w:line="590" w:lineRule="exact"/>
        <w:ind w:firstLine="640" w:firstLineChars="200"/>
        <w:rPr>
          <w:rFonts w:hint="eastAsia" w:ascii="仿宋_GB2312" w:hAnsi="仿宋_GB2312" w:eastAsia="仿宋_GB2312" w:cs="仿宋_GB2312"/>
          <w:szCs w:val="32"/>
          <w:lang w:eastAsia="zh-CN"/>
        </w:rPr>
      </w:pPr>
      <w:r>
        <w:rPr>
          <w:rFonts w:hint="eastAsia" w:ascii="仿宋_GB2312" w:hAnsi="仿宋_GB2312" w:eastAsia="仿宋_GB2312" w:cs="仿宋_GB2312"/>
          <w:sz w:val="32"/>
          <w:szCs w:val="32"/>
        </w:rPr>
        <w:t>3．有机-无机复混肥料</w:t>
      </w:r>
      <w:r>
        <w:rPr>
          <w:rFonts w:hint="eastAsia" w:ascii="仿宋_GB2312" w:hAnsi="仿宋_GB2312" w:eastAsia="仿宋_GB2312" w:cs="仿宋_GB2312"/>
          <w:sz w:val="32"/>
          <w:szCs w:val="32"/>
          <w:lang w:eastAsia="zh-CN"/>
        </w:rPr>
        <w:t>。</w:t>
      </w:r>
    </w:p>
    <w:p>
      <w:pPr>
        <w:adjustRightInd w:val="0"/>
        <w:ind w:firstLine="640" w:firstLineChars="200"/>
        <w:rPr>
          <w:rFonts w:ascii="Times New Roman" w:hAnsi="Times New Roman" w:cs="Times New Roman"/>
          <w:bCs/>
          <w:sz w:val="28"/>
          <w:szCs w:val="28"/>
        </w:rPr>
      </w:pPr>
      <w:r>
        <w:rPr>
          <w:rFonts w:ascii="Times New Roman" w:hAnsi="Times New Roman" w:cs="Times New Roman"/>
          <w:sz w:val="32"/>
          <w:szCs w:val="32"/>
        </w:rPr>
        <w:t>有机无机复混肥料</w:t>
      </w:r>
      <w:r>
        <w:rPr>
          <w:rFonts w:ascii="Times New Roman" w:hAnsi="Times New Roman" w:cs="Times New Roman"/>
          <w:bCs/>
          <w:sz w:val="32"/>
          <w:szCs w:val="32"/>
        </w:rPr>
        <w:t>GB/T 18877-2020</w:t>
      </w:r>
    </w:p>
    <w:tbl>
      <w:tblPr>
        <w:tblStyle w:val="5"/>
        <w:tblW w:w="9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258"/>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7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序号</w:t>
            </w:r>
          </w:p>
        </w:tc>
        <w:tc>
          <w:tcPr>
            <w:tcW w:w="22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检验项目</w:t>
            </w:r>
          </w:p>
        </w:tc>
        <w:tc>
          <w:tcPr>
            <w:tcW w:w="2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检验方法</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强制性</w:t>
            </w:r>
          </w:p>
        </w:tc>
        <w:tc>
          <w:tcPr>
            <w:tcW w:w="9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非强制性</w:t>
            </w: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重要项</w:t>
            </w: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较重要项</w:t>
            </w:r>
          </w:p>
        </w:tc>
        <w:tc>
          <w:tcPr>
            <w:tcW w:w="812" w:type="dxa"/>
            <w:tcBorders>
              <w:top w:val="single" w:color="auto" w:sz="4" w:space="0"/>
              <w:left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10"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2258"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总养分（N+P</w:t>
            </w:r>
            <w:r>
              <w:rPr>
                <w:rFonts w:hint="eastAsia" w:ascii="宋体" w:hAnsi="宋体" w:eastAsia="宋体" w:cs="宋体"/>
                <w:bCs/>
                <w:sz w:val="21"/>
                <w:szCs w:val="21"/>
                <w:vertAlign w:val="subscript"/>
              </w:rPr>
              <w:t>2</w:t>
            </w:r>
            <w:r>
              <w:rPr>
                <w:rFonts w:hint="eastAsia" w:ascii="宋体" w:hAnsi="宋体" w:eastAsia="宋体" w:cs="宋体"/>
                <w:bCs/>
                <w:sz w:val="21"/>
                <w:szCs w:val="21"/>
              </w:rPr>
              <w:t>O</w:t>
            </w:r>
            <w:r>
              <w:rPr>
                <w:rFonts w:hint="eastAsia" w:ascii="宋体" w:hAnsi="宋体" w:eastAsia="宋体" w:cs="宋体"/>
                <w:bCs/>
                <w:sz w:val="21"/>
                <w:szCs w:val="21"/>
                <w:vertAlign w:val="subscript"/>
              </w:rPr>
              <w:t>5</w:t>
            </w:r>
            <w:r>
              <w:rPr>
                <w:rFonts w:hint="eastAsia" w:ascii="宋体" w:hAnsi="宋体" w:eastAsia="宋体" w:cs="宋体"/>
                <w:bCs/>
                <w:sz w:val="21"/>
                <w:szCs w:val="21"/>
              </w:rPr>
              <w:t>+K</w:t>
            </w:r>
            <w:r>
              <w:rPr>
                <w:rFonts w:hint="eastAsia" w:ascii="宋体" w:hAnsi="宋体" w:eastAsia="宋体" w:cs="宋体"/>
                <w:bCs/>
                <w:sz w:val="21"/>
                <w:szCs w:val="21"/>
                <w:vertAlign w:val="subscript"/>
              </w:rPr>
              <w:t>2</w:t>
            </w:r>
            <w:r>
              <w:rPr>
                <w:rFonts w:hint="eastAsia" w:ascii="宋体" w:hAnsi="宋体" w:eastAsia="宋体" w:cs="宋体"/>
                <w:bCs/>
                <w:sz w:val="21"/>
                <w:szCs w:val="21"/>
              </w:rPr>
              <w:t>O）含量</w:t>
            </w:r>
          </w:p>
        </w:tc>
        <w:tc>
          <w:tcPr>
            <w:tcW w:w="2041"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GB/T 18877-2020</w:t>
            </w:r>
          </w:p>
        </w:tc>
        <w:tc>
          <w:tcPr>
            <w:tcW w:w="739" w:type="dxa"/>
            <w:vAlign w:val="center"/>
          </w:tcPr>
          <w:p>
            <w:pPr>
              <w:adjustRightInd w:val="0"/>
              <w:snapToGrid w:val="0"/>
              <w:spacing w:line="240" w:lineRule="auto"/>
              <w:jc w:val="center"/>
              <w:rPr>
                <w:rFonts w:hint="eastAsia" w:ascii="宋体" w:hAnsi="宋体" w:eastAsia="宋体" w:cs="宋体"/>
                <w:sz w:val="21"/>
                <w:szCs w:val="21"/>
              </w:rPr>
            </w:pPr>
          </w:p>
        </w:tc>
        <w:tc>
          <w:tcPr>
            <w:tcW w:w="906"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10"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2258"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有机质含量</w:t>
            </w:r>
          </w:p>
        </w:tc>
        <w:tc>
          <w:tcPr>
            <w:tcW w:w="2041"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GB/T 18877-2020</w:t>
            </w:r>
          </w:p>
        </w:tc>
        <w:tc>
          <w:tcPr>
            <w:tcW w:w="739" w:type="dxa"/>
            <w:vAlign w:val="center"/>
          </w:tcPr>
          <w:p>
            <w:pPr>
              <w:adjustRightInd w:val="0"/>
              <w:snapToGrid w:val="0"/>
              <w:spacing w:line="240" w:lineRule="auto"/>
              <w:jc w:val="center"/>
              <w:rPr>
                <w:rFonts w:hint="eastAsia" w:ascii="宋体" w:hAnsi="宋体" w:eastAsia="宋体" w:cs="宋体"/>
                <w:sz w:val="21"/>
                <w:szCs w:val="21"/>
              </w:rPr>
            </w:pPr>
          </w:p>
        </w:tc>
        <w:tc>
          <w:tcPr>
            <w:tcW w:w="906"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10"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2258"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酸碱度（pH值）</w:t>
            </w:r>
          </w:p>
        </w:tc>
        <w:tc>
          <w:tcPr>
            <w:tcW w:w="2041"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GB/T 18877-2020</w:t>
            </w:r>
          </w:p>
        </w:tc>
        <w:tc>
          <w:tcPr>
            <w:tcW w:w="739" w:type="dxa"/>
            <w:vAlign w:val="center"/>
          </w:tcPr>
          <w:p>
            <w:pPr>
              <w:adjustRightInd w:val="0"/>
              <w:snapToGrid w:val="0"/>
              <w:spacing w:line="240" w:lineRule="auto"/>
              <w:jc w:val="center"/>
              <w:rPr>
                <w:rFonts w:hint="eastAsia" w:ascii="宋体" w:hAnsi="宋体" w:eastAsia="宋体" w:cs="宋体"/>
                <w:sz w:val="21"/>
                <w:szCs w:val="21"/>
              </w:rPr>
            </w:pPr>
          </w:p>
        </w:tc>
        <w:tc>
          <w:tcPr>
            <w:tcW w:w="906"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p>
        </w:tc>
        <w:tc>
          <w:tcPr>
            <w:tcW w:w="839"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710"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2258"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氯离子含量</w:t>
            </w:r>
          </w:p>
        </w:tc>
        <w:tc>
          <w:tcPr>
            <w:tcW w:w="2041" w:type="dxa"/>
            <w:vAlign w:val="center"/>
          </w:tcPr>
          <w:p>
            <w:pPr>
              <w:adjustRightInd w:val="0"/>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GB/T 18877-2020</w:t>
            </w:r>
          </w:p>
          <w:p>
            <w:pPr>
              <w:keepNext/>
              <w:keepLines/>
              <w:widowControl w:val="0"/>
              <w:numPr>
                <w:numId w:val="0"/>
              </w:numPr>
              <w:spacing w:line="240" w:lineRule="auto"/>
              <w:ind w:leftChars="0"/>
              <w:jc w:val="both"/>
              <w:outlineLvl w:val="0"/>
              <w:rPr>
                <w:rFonts w:hint="eastAsia" w:ascii="宋体" w:hAnsi="宋体" w:eastAsia="宋体" w:cs="宋体"/>
                <w:bCs/>
                <w:kern w:val="44"/>
                <w:sz w:val="21"/>
                <w:szCs w:val="21"/>
                <w:lang w:val="en-US" w:eastAsia="zh-CN" w:bidi="ar-SA"/>
              </w:rPr>
            </w:pPr>
            <w:r>
              <w:rPr>
                <w:rFonts w:hint="eastAsia" w:ascii="宋体" w:hAnsi="宋体" w:eastAsia="宋体" w:cs="宋体"/>
                <w:bCs/>
                <w:kern w:val="44"/>
                <w:sz w:val="21"/>
                <w:szCs w:val="21"/>
                <w:lang w:val="en-US" w:eastAsia="zh-CN" w:bidi="ar-SA"/>
              </w:rPr>
              <w:t>GB/T 24890-2010</w:t>
            </w:r>
          </w:p>
        </w:tc>
        <w:tc>
          <w:tcPr>
            <w:tcW w:w="739" w:type="dxa"/>
            <w:vAlign w:val="center"/>
          </w:tcPr>
          <w:p>
            <w:pPr>
              <w:adjustRightInd w:val="0"/>
              <w:snapToGrid w:val="0"/>
              <w:spacing w:line="240" w:lineRule="auto"/>
              <w:jc w:val="center"/>
              <w:rPr>
                <w:rFonts w:hint="eastAsia" w:ascii="宋体" w:hAnsi="宋体" w:eastAsia="宋体" w:cs="宋体"/>
                <w:sz w:val="21"/>
                <w:szCs w:val="21"/>
              </w:rPr>
            </w:pPr>
          </w:p>
        </w:tc>
        <w:tc>
          <w:tcPr>
            <w:tcW w:w="906"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p>
        </w:tc>
        <w:tc>
          <w:tcPr>
            <w:tcW w:w="839"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10"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2258"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砷及其化合物含量（以As计）</w:t>
            </w:r>
          </w:p>
        </w:tc>
        <w:tc>
          <w:tcPr>
            <w:tcW w:w="2041" w:type="dxa"/>
            <w:vMerge w:val="restart"/>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GB/T 18877-2020</w:t>
            </w:r>
          </w:p>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bCs/>
                <w:sz w:val="21"/>
                <w:szCs w:val="21"/>
              </w:rPr>
              <w:t>GB/T 23349-2020</w:t>
            </w:r>
          </w:p>
        </w:tc>
        <w:tc>
          <w:tcPr>
            <w:tcW w:w="739" w:type="dxa"/>
            <w:vAlign w:val="center"/>
          </w:tcPr>
          <w:p>
            <w:pPr>
              <w:adjustRightInd w:val="0"/>
              <w:snapToGrid w:val="0"/>
              <w:spacing w:line="240" w:lineRule="auto"/>
              <w:jc w:val="center"/>
              <w:rPr>
                <w:rFonts w:hint="eastAsia" w:ascii="宋体" w:hAnsi="宋体" w:eastAsia="宋体" w:cs="宋体"/>
                <w:sz w:val="21"/>
                <w:szCs w:val="21"/>
              </w:rPr>
            </w:pPr>
          </w:p>
        </w:tc>
        <w:tc>
          <w:tcPr>
            <w:tcW w:w="906"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10"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2258"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镉及其化合物含量（以Cd计）</w:t>
            </w:r>
          </w:p>
        </w:tc>
        <w:tc>
          <w:tcPr>
            <w:tcW w:w="2041" w:type="dxa"/>
            <w:vMerge w:val="continue"/>
            <w:vAlign w:val="center"/>
          </w:tcPr>
          <w:p>
            <w:pPr>
              <w:adjustRightInd w:val="0"/>
              <w:snapToGrid w:val="0"/>
              <w:spacing w:line="240" w:lineRule="auto"/>
              <w:jc w:val="center"/>
              <w:rPr>
                <w:rFonts w:hint="eastAsia" w:ascii="宋体" w:hAnsi="宋体" w:eastAsia="宋体" w:cs="宋体"/>
                <w:sz w:val="21"/>
                <w:szCs w:val="21"/>
              </w:rPr>
            </w:pPr>
          </w:p>
        </w:tc>
        <w:tc>
          <w:tcPr>
            <w:tcW w:w="739" w:type="dxa"/>
            <w:vAlign w:val="center"/>
          </w:tcPr>
          <w:p>
            <w:pPr>
              <w:adjustRightInd w:val="0"/>
              <w:snapToGrid w:val="0"/>
              <w:spacing w:line="240" w:lineRule="auto"/>
              <w:jc w:val="center"/>
              <w:rPr>
                <w:rFonts w:hint="eastAsia" w:ascii="宋体" w:hAnsi="宋体" w:eastAsia="宋体" w:cs="宋体"/>
                <w:sz w:val="21"/>
                <w:szCs w:val="21"/>
              </w:rPr>
            </w:pPr>
          </w:p>
        </w:tc>
        <w:tc>
          <w:tcPr>
            <w:tcW w:w="906"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1" w:hRule="atLeast"/>
          <w:jc w:val="center"/>
        </w:trPr>
        <w:tc>
          <w:tcPr>
            <w:tcW w:w="710"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2258"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铅及其化合物含量（以Pb计）</w:t>
            </w:r>
          </w:p>
        </w:tc>
        <w:tc>
          <w:tcPr>
            <w:tcW w:w="2041" w:type="dxa"/>
            <w:vMerge w:val="continue"/>
            <w:vAlign w:val="center"/>
          </w:tcPr>
          <w:p>
            <w:pPr>
              <w:adjustRightInd w:val="0"/>
              <w:snapToGrid w:val="0"/>
              <w:spacing w:line="240" w:lineRule="auto"/>
              <w:jc w:val="center"/>
              <w:rPr>
                <w:rFonts w:hint="eastAsia" w:ascii="宋体" w:hAnsi="宋体" w:eastAsia="宋体" w:cs="宋体"/>
                <w:sz w:val="21"/>
                <w:szCs w:val="21"/>
              </w:rPr>
            </w:pPr>
          </w:p>
        </w:tc>
        <w:tc>
          <w:tcPr>
            <w:tcW w:w="739" w:type="dxa"/>
            <w:vAlign w:val="center"/>
          </w:tcPr>
          <w:p>
            <w:pPr>
              <w:adjustRightInd w:val="0"/>
              <w:snapToGrid w:val="0"/>
              <w:spacing w:line="240" w:lineRule="auto"/>
              <w:jc w:val="center"/>
              <w:rPr>
                <w:rFonts w:hint="eastAsia" w:ascii="宋体" w:hAnsi="宋体" w:eastAsia="宋体" w:cs="宋体"/>
                <w:sz w:val="21"/>
                <w:szCs w:val="21"/>
              </w:rPr>
            </w:pPr>
          </w:p>
        </w:tc>
        <w:tc>
          <w:tcPr>
            <w:tcW w:w="906"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jc w:val="center"/>
        </w:trPr>
        <w:tc>
          <w:tcPr>
            <w:tcW w:w="710"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2258"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铬及其化合物含量（以Cr计）</w:t>
            </w:r>
          </w:p>
        </w:tc>
        <w:tc>
          <w:tcPr>
            <w:tcW w:w="2041" w:type="dxa"/>
            <w:vMerge w:val="continue"/>
            <w:vAlign w:val="center"/>
          </w:tcPr>
          <w:p>
            <w:pPr>
              <w:adjustRightInd w:val="0"/>
              <w:snapToGrid w:val="0"/>
              <w:spacing w:line="240" w:lineRule="auto"/>
              <w:jc w:val="center"/>
              <w:rPr>
                <w:rFonts w:hint="eastAsia" w:ascii="宋体" w:hAnsi="宋体" w:eastAsia="宋体" w:cs="宋体"/>
                <w:sz w:val="21"/>
                <w:szCs w:val="21"/>
              </w:rPr>
            </w:pPr>
          </w:p>
        </w:tc>
        <w:tc>
          <w:tcPr>
            <w:tcW w:w="739" w:type="dxa"/>
            <w:vAlign w:val="center"/>
          </w:tcPr>
          <w:p>
            <w:pPr>
              <w:adjustRightInd w:val="0"/>
              <w:snapToGrid w:val="0"/>
              <w:spacing w:line="240" w:lineRule="auto"/>
              <w:jc w:val="center"/>
              <w:rPr>
                <w:rFonts w:hint="eastAsia" w:ascii="宋体" w:hAnsi="宋体" w:eastAsia="宋体" w:cs="宋体"/>
                <w:sz w:val="21"/>
                <w:szCs w:val="21"/>
              </w:rPr>
            </w:pPr>
          </w:p>
        </w:tc>
        <w:tc>
          <w:tcPr>
            <w:tcW w:w="906"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10"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9</w:t>
            </w:r>
          </w:p>
        </w:tc>
        <w:tc>
          <w:tcPr>
            <w:tcW w:w="2258"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汞及其化合物含量（以Hg计）</w:t>
            </w:r>
          </w:p>
        </w:tc>
        <w:tc>
          <w:tcPr>
            <w:tcW w:w="2041" w:type="dxa"/>
            <w:vMerge w:val="continue"/>
            <w:vAlign w:val="center"/>
          </w:tcPr>
          <w:p>
            <w:pPr>
              <w:adjustRightInd w:val="0"/>
              <w:snapToGrid w:val="0"/>
              <w:spacing w:line="240" w:lineRule="auto"/>
              <w:jc w:val="center"/>
              <w:rPr>
                <w:rFonts w:hint="eastAsia" w:ascii="宋体" w:hAnsi="宋体" w:eastAsia="宋体" w:cs="宋体"/>
                <w:sz w:val="21"/>
                <w:szCs w:val="21"/>
              </w:rPr>
            </w:pPr>
          </w:p>
        </w:tc>
        <w:tc>
          <w:tcPr>
            <w:tcW w:w="739" w:type="dxa"/>
            <w:vAlign w:val="center"/>
          </w:tcPr>
          <w:p>
            <w:pPr>
              <w:adjustRightInd w:val="0"/>
              <w:snapToGrid w:val="0"/>
              <w:spacing w:line="240" w:lineRule="auto"/>
              <w:jc w:val="center"/>
              <w:rPr>
                <w:rFonts w:hint="eastAsia" w:ascii="宋体" w:hAnsi="宋体" w:eastAsia="宋体" w:cs="宋体"/>
                <w:sz w:val="21"/>
                <w:szCs w:val="21"/>
              </w:rPr>
            </w:pPr>
          </w:p>
        </w:tc>
        <w:tc>
          <w:tcPr>
            <w:tcW w:w="906"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sz w:val="21"/>
                <w:szCs w:val="21"/>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10"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10</w:t>
            </w:r>
          </w:p>
        </w:tc>
        <w:tc>
          <w:tcPr>
            <w:tcW w:w="2258" w:type="dxa"/>
            <w:vAlign w:val="top"/>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总铊</w:t>
            </w:r>
          </w:p>
        </w:tc>
        <w:tc>
          <w:tcPr>
            <w:tcW w:w="2041"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en-US"/>
              </w:rPr>
              <w:t>GB 38400-2019</w:t>
            </w:r>
          </w:p>
        </w:tc>
        <w:tc>
          <w:tcPr>
            <w:tcW w:w="739"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906"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p>
        </w:tc>
        <w:tc>
          <w:tcPr>
            <w:tcW w:w="852"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10"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11</w:t>
            </w:r>
          </w:p>
        </w:tc>
        <w:tc>
          <w:tcPr>
            <w:tcW w:w="2258" w:type="dxa"/>
            <w:vAlign w:val="top"/>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缩二脲</w:t>
            </w:r>
          </w:p>
        </w:tc>
        <w:tc>
          <w:tcPr>
            <w:tcW w:w="2041" w:type="dxa"/>
            <w:vAlign w:val="center"/>
          </w:tcPr>
          <w:p>
            <w:pPr>
              <w:adjustRightInd w:val="0"/>
              <w:snapToGrid w:val="0"/>
              <w:spacing w:line="240" w:lineRule="auto"/>
              <w:jc w:val="center"/>
              <w:rPr>
                <w:rFonts w:hint="eastAsia" w:ascii="宋体" w:hAnsi="宋体" w:eastAsia="宋体" w:cs="宋体"/>
                <w:kern w:val="2"/>
                <w:sz w:val="21"/>
                <w:szCs w:val="21"/>
                <w:lang w:val="en-US" w:eastAsia="en-US" w:bidi="ar-SA"/>
              </w:rPr>
            </w:pPr>
            <w:r>
              <w:rPr>
                <w:rFonts w:hint="eastAsia" w:ascii="宋体" w:hAnsi="宋体" w:eastAsia="宋体" w:cs="宋体"/>
                <w:sz w:val="21"/>
                <w:szCs w:val="21"/>
                <w:lang w:val="en-US" w:eastAsia="en-US"/>
              </w:rPr>
              <w:t>GB 38400-2019</w:t>
            </w:r>
          </w:p>
        </w:tc>
        <w:tc>
          <w:tcPr>
            <w:tcW w:w="739"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906"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p>
        </w:tc>
        <w:tc>
          <w:tcPr>
            <w:tcW w:w="852"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839" w:type="dxa"/>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p>
        </w:tc>
        <w:tc>
          <w:tcPr>
            <w:tcW w:w="812" w:type="dxa"/>
            <w:vAlign w:val="center"/>
          </w:tcPr>
          <w:p>
            <w:pPr>
              <w:adjustRightInd w:val="0"/>
              <w:snapToGrid w:val="0"/>
              <w:spacing w:line="240" w:lineRule="auto"/>
              <w:jc w:val="center"/>
              <w:rPr>
                <w:rFonts w:hint="eastAsia" w:ascii="宋体" w:hAnsi="宋体" w:eastAsia="宋体" w:cs="宋体"/>
                <w:sz w:val="21"/>
                <w:szCs w:val="21"/>
              </w:rPr>
            </w:pPr>
          </w:p>
        </w:tc>
      </w:tr>
    </w:tbl>
    <w:p>
      <w:pPr>
        <w:adjustRightInd w:val="0"/>
        <w:snapToGrid w:val="0"/>
        <w:spacing w:line="59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二</w:t>
      </w:r>
      <w:r>
        <w:rPr>
          <w:rFonts w:hint="eastAsia" w:ascii="楷体" w:hAnsi="楷体" w:eastAsia="楷体" w:cs="楷体"/>
          <w:sz w:val="32"/>
          <w:szCs w:val="32"/>
        </w:rPr>
        <w:t>）有机肥料</w:t>
      </w:r>
    </w:p>
    <w:p>
      <w:pPr>
        <w:adjustRightInd w:val="0"/>
        <w:snapToGrid w:val="0"/>
        <w:spacing w:line="590" w:lineRule="exact"/>
        <w:ind w:firstLine="640" w:firstLineChars="200"/>
        <w:rPr>
          <w:rFonts w:ascii="Times New Roman" w:hAnsi="Times New Roman" w:cs="Times New Roman"/>
          <w:szCs w:val="21"/>
        </w:rPr>
      </w:pPr>
      <w:r>
        <w:rPr>
          <w:rFonts w:hint="eastAsia" w:ascii="仿宋_GB2312" w:hAnsi="仿宋_GB2312" w:eastAsia="仿宋_GB2312" w:cs="仿宋_GB2312"/>
          <w:sz w:val="32"/>
          <w:szCs w:val="32"/>
        </w:rPr>
        <w:t>有机肥料NY/T 525-2021</w:t>
      </w:r>
    </w:p>
    <w:tbl>
      <w:tblPr>
        <w:tblStyle w:val="5"/>
        <w:tblW w:w="9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序号</w:t>
            </w:r>
          </w:p>
        </w:tc>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检验项目</w:t>
            </w:r>
          </w:p>
        </w:tc>
        <w:tc>
          <w:tcPr>
            <w:tcW w:w="2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检验方法</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强制性</w:t>
            </w:r>
          </w:p>
        </w:tc>
        <w:tc>
          <w:tcPr>
            <w:tcW w:w="9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非强制性</w:t>
            </w: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重要项</w:t>
            </w: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较重要项</w:t>
            </w:r>
          </w:p>
        </w:tc>
        <w:tc>
          <w:tcPr>
            <w:tcW w:w="812" w:type="dxa"/>
            <w:tcBorders>
              <w:top w:val="single" w:color="auto" w:sz="4" w:space="0"/>
              <w:left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223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有机质的质量分数</w:t>
            </w:r>
            <w:r>
              <w:rPr>
                <w:rFonts w:hint="eastAsia" w:ascii="宋体" w:hAnsi="宋体" w:eastAsia="宋体" w:cs="宋体"/>
                <w:spacing w:val="-5"/>
                <w:sz w:val="21"/>
                <w:szCs w:val="21"/>
                <w:lang w:eastAsia="zh-CN"/>
              </w:rPr>
              <w:t>（以烘干基计）</w:t>
            </w:r>
          </w:p>
        </w:tc>
        <w:tc>
          <w:tcPr>
            <w:tcW w:w="2041" w:type="dxa"/>
            <w:tcBorders>
              <w:top w:val="single" w:color="auto" w:sz="4" w:space="0"/>
              <w:left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NY/T 525-2021</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223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总养分</w:t>
            </w:r>
            <w:r>
              <w:rPr>
                <w:rFonts w:hint="eastAsia" w:ascii="宋体" w:hAnsi="宋体" w:eastAsia="宋体" w:cs="宋体"/>
                <w:bCs/>
                <w:sz w:val="21"/>
                <w:szCs w:val="21"/>
                <w:lang w:eastAsia="zh-CN"/>
              </w:rPr>
              <w:t>（</w:t>
            </w:r>
            <w:r>
              <w:rPr>
                <w:rFonts w:hint="eastAsia" w:ascii="宋体" w:hAnsi="宋体" w:eastAsia="宋体" w:cs="宋体"/>
                <w:bCs/>
                <w:sz w:val="21"/>
                <w:szCs w:val="21"/>
              </w:rPr>
              <w:t>N+P</w:t>
            </w:r>
            <w:r>
              <w:rPr>
                <w:rFonts w:hint="eastAsia" w:ascii="宋体" w:hAnsi="宋体" w:eastAsia="宋体" w:cs="宋体"/>
                <w:bCs/>
                <w:sz w:val="21"/>
                <w:szCs w:val="21"/>
                <w:vertAlign w:val="subscript"/>
              </w:rPr>
              <w:t>2</w:t>
            </w:r>
            <w:r>
              <w:rPr>
                <w:rFonts w:hint="eastAsia" w:ascii="宋体" w:hAnsi="宋体" w:eastAsia="宋体" w:cs="宋体"/>
                <w:bCs/>
                <w:sz w:val="21"/>
                <w:szCs w:val="21"/>
              </w:rPr>
              <w:t>O</w:t>
            </w:r>
            <w:r>
              <w:rPr>
                <w:rFonts w:hint="eastAsia" w:ascii="宋体" w:hAnsi="宋体" w:eastAsia="宋体" w:cs="宋体"/>
                <w:bCs/>
                <w:sz w:val="21"/>
                <w:szCs w:val="21"/>
                <w:vertAlign w:val="subscript"/>
              </w:rPr>
              <w:t>5</w:t>
            </w:r>
            <w:r>
              <w:rPr>
                <w:rFonts w:hint="eastAsia" w:ascii="宋体" w:hAnsi="宋体" w:eastAsia="宋体" w:cs="宋体"/>
                <w:bCs/>
                <w:sz w:val="21"/>
                <w:szCs w:val="21"/>
              </w:rPr>
              <w:t>+K</w:t>
            </w:r>
            <w:r>
              <w:rPr>
                <w:rFonts w:hint="eastAsia" w:ascii="宋体" w:hAnsi="宋体" w:eastAsia="宋体" w:cs="宋体"/>
                <w:bCs/>
                <w:sz w:val="21"/>
                <w:szCs w:val="21"/>
                <w:vertAlign w:val="subscript"/>
              </w:rPr>
              <w:t>2</w:t>
            </w:r>
            <w:r>
              <w:rPr>
                <w:rFonts w:hint="eastAsia" w:ascii="宋体" w:hAnsi="宋体" w:eastAsia="宋体" w:cs="宋体"/>
                <w:bCs/>
                <w:sz w:val="21"/>
                <w:szCs w:val="21"/>
              </w:rPr>
              <w:t>O</w:t>
            </w:r>
            <w:r>
              <w:rPr>
                <w:rFonts w:hint="eastAsia" w:ascii="宋体" w:hAnsi="宋体" w:eastAsia="宋体" w:cs="宋体"/>
                <w:bCs/>
                <w:sz w:val="21"/>
                <w:szCs w:val="21"/>
                <w:lang w:eastAsia="zh-CN"/>
              </w:rPr>
              <w:t>）</w:t>
            </w:r>
            <w:r>
              <w:rPr>
                <w:rFonts w:hint="eastAsia" w:ascii="宋体" w:hAnsi="宋体" w:eastAsia="宋体" w:cs="宋体"/>
                <w:bCs/>
                <w:sz w:val="21"/>
                <w:szCs w:val="21"/>
              </w:rPr>
              <w:t>的质量分数</w:t>
            </w:r>
            <w:r>
              <w:rPr>
                <w:rFonts w:hint="eastAsia" w:ascii="宋体" w:hAnsi="宋体" w:eastAsia="宋体" w:cs="宋体"/>
                <w:spacing w:val="-5"/>
                <w:sz w:val="21"/>
                <w:szCs w:val="21"/>
                <w:lang w:eastAsia="zh-CN"/>
              </w:rPr>
              <w:t>（以烘干基计）</w:t>
            </w:r>
          </w:p>
        </w:tc>
        <w:tc>
          <w:tcPr>
            <w:tcW w:w="2041" w:type="dxa"/>
            <w:tcBorders>
              <w:left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NY/T 525-2021</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223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酸碱度（pH）</w:t>
            </w:r>
          </w:p>
        </w:tc>
        <w:tc>
          <w:tcPr>
            <w:tcW w:w="2041" w:type="dxa"/>
            <w:tcBorders>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NY/T 525-2021</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kern w:val="2"/>
                <w:sz w:val="21"/>
                <w:szCs w:val="21"/>
                <w:lang w:val="en-US" w:eastAsia="zh-CN" w:bidi="ar-SA"/>
              </w:rPr>
            </w:pPr>
            <w:r>
              <w:rPr>
                <w:rFonts w:hint="eastAsia" w:ascii="宋体" w:hAnsi="宋体" w:eastAsia="宋体" w:cs="宋体"/>
                <w:sz w:val="21"/>
                <w:szCs w:val="21"/>
              </w:rPr>
              <w:t>●</w:t>
            </w:r>
          </w:p>
        </w:tc>
        <w:tc>
          <w:tcPr>
            <w:tcW w:w="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223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总砷（As）</w:t>
            </w:r>
          </w:p>
        </w:tc>
        <w:tc>
          <w:tcPr>
            <w:tcW w:w="2041" w:type="dxa"/>
            <w:tcBorders>
              <w:top w:val="single" w:color="auto" w:sz="4" w:space="0"/>
              <w:left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NY/T 525-2021</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223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总汞（Hg）</w:t>
            </w:r>
          </w:p>
        </w:tc>
        <w:tc>
          <w:tcPr>
            <w:tcW w:w="2041" w:type="dxa"/>
            <w:tcBorders>
              <w:left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NY/T 525-2021</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223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总铅（Pb）</w:t>
            </w:r>
          </w:p>
        </w:tc>
        <w:tc>
          <w:tcPr>
            <w:tcW w:w="2041" w:type="dxa"/>
            <w:tcBorders>
              <w:left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NY/T 525-2021</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223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总镉（Cd）</w:t>
            </w:r>
          </w:p>
        </w:tc>
        <w:tc>
          <w:tcPr>
            <w:tcW w:w="2041" w:type="dxa"/>
            <w:tcBorders>
              <w:left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NY/T 525-2021</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223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总铬（Cr）</w:t>
            </w:r>
          </w:p>
        </w:tc>
        <w:tc>
          <w:tcPr>
            <w:tcW w:w="2041" w:type="dxa"/>
            <w:tcBorders>
              <w:left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NY/T 525-2021</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223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总铊</w:t>
            </w:r>
          </w:p>
        </w:tc>
        <w:tc>
          <w:tcPr>
            <w:tcW w:w="2041" w:type="dxa"/>
            <w:tcBorders>
              <w:left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en-US"/>
              </w:rPr>
              <w:t>GB 38400-2019</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kern w:val="2"/>
                <w:sz w:val="21"/>
                <w:szCs w:val="21"/>
                <w:lang w:val="en-US" w:eastAsia="zh-CN" w:bidi="ar-SA"/>
              </w:rPr>
            </w:pPr>
            <w:r>
              <w:rPr>
                <w:rFonts w:hint="eastAsia" w:ascii="宋体" w:hAnsi="宋体" w:eastAsia="宋体" w:cs="宋体"/>
                <w:sz w:val="21"/>
                <w:szCs w:val="21"/>
              </w:rPr>
              <w:t>●</w:t>
            </w:r>
          </w:p>
        </w:tc>
        <w:tc>
          <w:tcPr>
            <w:tcW w:w="9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kern w:val="2"/>
                <w:sz w:val="21"/>
                <w:szCs w:val="21"/>
                <w:lang w:val="en-US" w:eastAsia="zh-CN" w:bidi="ar-SA"/>
              </w:rPr>
            </w:pP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kern w:val="2"/>
                <w:sz w:val="21"/>
                <w:szCs w:val="21"/>
                <w:lang w:val="en-US" w:eastAsia="zh-CN" w:bidi="ar-SA"/>
              </w:rPr>
            </w:pPr>
            <w:r>
              <w:rPr>
                <w:rFonts w:hint="eastAsia" w:ascii="宋体" w:hAnsi="宋体" w:eastAsia="宋体" w:cs="宋体"/>
                <w:sz w:val="21"/>
                <w:szCs w:val="21"/>
              </w:rPr>
              <w:t>●</w:t>
            </w: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223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缩二脲</w:t>
            </w:r>
          </w:p>
        </w:tc>
        <w:tc>
          <w:tcPr>
            <w:tcW w:w="2041" w:type="dxa"/>
            <w:tcBorders>
              <w:left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kern w:val="2"/>
                <w:sz w:val="21"/>
                <w:szCs w:val="21"/>
                <w:lang w:val="en-US" w:eastAsia="en-US" w:bidi="ar-SA"/>
              </w:rPr>
            </w:pPr>
            <w:r>
              <w:rPr>
                <w:rFonts w:hint="eastAsia" w:ascii="宋体" w:hAnsi="宋体" w:eastAsia="宋体" w:cs="宋体"/>
                <w:sz w:val="21"/>
                <w:szCs w:val="21"/>
                <w:lang w:val="en-US" w:eastAsia="en-US"/>
              </w:rPr>
              <w:t>GB 38400-2019</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kern w:val="2"/>
                <w:sz w:val="21"/>
                <w:szCs w:val="21"/>
                <w:lang w:val="en-US" w:eastAsia="zh-CN" w:bidi="ar-SA"/>
              </w:rPr>
            </w:pPr>
            <w:r>
              <w:rPr>
                <w:rFonts w:hint="eastAsia" w:ascii="宋体" w:hAnsi="宋体" w:eastAsia="宋体" w:cs="宋体"/>
                <w:sz w:val="21"/>
                <w:szCs w:val="21"/>
              </w:rPr>
              <w:t>●</w:t>
            </w:r>
          </w:p>
        </w:tc>
        <w:tc>
          <w:tcPr>
            <w:tcW w:w="9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kern w:val="2"/>
                <w:sz w:val="21"/>
                <w:szCs w:val="21"/>
                <w:lang w:val="en-US" w:eastAsia="zh-CN" w:bidi="ar-SA"/>
              </w:rPr>
            </w:pP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kern w:val="2"/>
                <w:sz w:val="21"/>
                <w:szCs w:val="21"/>
                <w:lang w:val="en-US" w:eastAsia="zh-CN" w:bidi="ar-SA"/>
              </w:rPr>
            </w:pPr>
            <w:r>
              <w:rPr>
                <w:rFonts w:hint="eastAsia" w:ascii="宋体" w:hAnsi="宋体" w:eastAsia="宋体" w:cs="宋体"/>
                <w:sz w:val="21"/>
                <w:szCs w:val="21"/>
              </w:rPr>
              <w:t>●</w:t>
            </w: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c>
          <w:tcPr>
            <w:tcW w:w="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sz w:val="21"/>
                <w:szCs w:val="21"/>
              </w:rPr>
            </w:pPr>
          </w:p>
        </w:tc>
      </w:tr>
    </w:tbl>
    <w:p>
      <w:pPr>
        <w:widowControl w:val="0"/>
        <w:wordWrap/>
        <w:adjustRightInd/>
        <w:snapToGrid/>
        <w:spacing w:line="400" w:lineRule="exact"/>
        <w:ind w:firstLine="560" w:firstLineChars="200"/>
        <w:textAlignment w:val="auto"/>
        <w:rPr>
          <w:rFonts w:ascii="Times New Roman" w:hAnsi="Times New Roman" w:cs="Times New Roman"/>
          <w:sz w:val="28"/>
          <w:szCs w:val="28"/>
        </w:rPr>
      </w:pPr>
      <w:r>
        <w:rPr>
          <w:rFonts w:ascii="Times New Roman" w:hAnsi="Times New Roman" w:cs="Times New Roman"/>
          <w:sz w:val="28"/>
          <w:szCs w:val="28"/>
        </w:rPr>
        <w:t>注：检验前如发现样品凝固、结块或者其他致使检验无法进行的情况，检验机构必须如实记录即时情况，提供图片等充分的证明材料，并将有关情况上报组织监督抽查的部门。</w:t>
      </w:r>
    </w:p>
    <w:p>
      <w:pPr>
        <w:widowControl w:val="0"/>
        <w:wordWrap/>
        <w:adjustRightInd/>
        <w:snapToGrid/>
        <w:spacing w:line="400" w:lineRule="exact"/>
        <w:ind w:firstLine="560" w:firstLineChars="200"/>
        <w:textAlignment w:val="auto"/>
        <w:rPr>
          <w:rFonts w:ascii="Times New Roman" w:hAnsi="Times New Roman" w:cs="Times New Roman"/>
          <w:sz w:val="28"/>
          <w:szCs w:val="28"/>
        </w:rPr>
      </w:pPr>
      <w:r>
        <w:rPr>
          <w:rFonts w:ascii="Times New Roman" w:hAnsi="Times New Roman" w:cs="Times New Roman"/>
          <w:sz w:val="28"/>
          <w:szCs w:val="28"/>
        </w:rPr>
        <w:t>注：执行企业标准、团体标准、地方标准的产品，检验项目参照上述内容执行。</w:t>
      </w:r>
    </w:p>
    <w:p>
      <w:pPr>
        <w:widowControl w:val="0"/>
        <w:wordWrap/>
        <w:adjustRightInd/>
        <w:snapToGrid/>
        <w:spacing w:line="400" w:lineRule="exact"/>
        <w:ind w:firstLine="560" w:firstLineChars="200"/>
        <w:textAlignment w:val="auto"/>
        <w:rPr>
          <w:rFonts w:ascii="Times New Roman" w:hAnsi="Times New Roman" w:cs="Times New Roman"/>
          <w:sz w:val="28"/>
          <w:szCs w:val="28"/>
        </w:rPr>
      </w:pPr>
      <w:r>
        <w:rPr>
          <w:rFonts w:ascii="Times New Roman" w:hAnsi="Times New Roman" w:cs="Times New Roman"/>
          <w:sz w:val="28"/>
          <w:szCs w:val="28"/>
        </w:rPr>
        <w:t>凡是注日期的文件，其随后所有的修改单（不包括勘误的内容）或修订版不适用于本细则。凡是不注日期的文件，其最新版本适用于本细则。</w:t>
      </w:r>
    </w:p>
    <w:p>
      <w:pPr>
        <w:widowControl w:val="0"/>
        <w:wordWrap/>
        <w:adjustRightInd w:val="0"/>
        <w:snapToGrid w:val="0"/>
        <w:spacing w:line="560" w:lineRule="exact"/>
        <w:ind w:firstLine="640" w:firstLineChars="200"/>
        <w:textAlignment w:val="auto"/>
        <w:rPr>
          <w:rFonts w:ascii="Times New Roman" w:hAnsi="Times New Roman" w:eastAsia="黑体" w:cs="Times New Roman"/>
          <w:sz w:val="32"/>
          <w:szCs w:val="32"/>
        </w:rPr>
      </w:pPr>
      <w:r>
        <w:rPr>
          <w:rFonts w:ascii="Times New Roman" w:hAnsi="Times New Roman" w:eastAsia="黑体" w:cs="Times New Roman"/>
          <w:sz w:val="32"/>
          <w:szCs w:val="32"/>
        </w:rPr>
        <w:t>三、判定规则</w:t>
      </w:r>
    </w:p>
    <w:p>
      <w:pPr>
        <w:widowControl w:val="0"/>
        <w:wordWrap/>
        <w:adjustRightInd w:val="0"/>
        <w:snapToGrid w:val="0"/>
        <w:spacing w:line="560" w:lineRule="exact"/>
        <w:ind w:firstLine="640" w:firstLineChars="200"/>
        <w:textAlignment w:val="auto"/>
        <w:rPr>
          <w:rFonts w:ascii="Times New Roman" w:hAnsi="Times New Roman" w:eastAsia="楷体_GB2312" w:cs="Times New Roman"/>
          <w:sz w:val="32"/>
          <w:szCs w:val="32"/>
        </w:rPr>
      </w:pPr>
      <w:r>
        <w:rPr>
          <w:rFonts w:ascii="Times New Roman" w:hAnsi="Times New Roman" w:eastAsia="楷体_GB2312" w:cs="Times New Roman"/>
          <w:sz w:val="32"/>
          <w:szCs w:val="32"/>
        </w:rPr>
        <w:t>（一）依据标准</w:t>
      </w:r>
    </w:p>
    <w:p>
      <w:pPr>
        <w:widowControl w:val="0"/>
        <w:wordWrap/>
        <w:adjustRightInd w:val="0"/>
        <w:snapToGrid w:val="0"/>
        <w:spacing w:line="560" w:lineRule="exact"/>
        <w:ind w:firstLine="640"/>
        <w:textAlignment w:val="auto"/>
        <w:rPr>
          <w:rFonts w:hint="eastAsia" w:ascii="Times New Roman" w:hAnsi="Times New Roman" w:eastAsia="仿宋_GB2312" w:cs="Times New Roman"/>
          <w:sz w:val="32"/>
          <w:szCs w:val="32"/>
          <w:lang w:eastAsia="zh-CN"/>
        </w:rPr>
      </w:pPr>
      <w:r>
        <w:rPr>
          <w:rFonts w:ascii="Times New Roman" w:hAnsi="Times New Roman" w:cs="Times New Roman"/>
          <w:sz w:val="32"/>
          <w:szCs w:val="32"/>
        </w:rPr>
        <w:t>1.强制性标准</w:t>
      </w:r>
      <w:r>
        <w:rPr>
          <w:rFonts w:hint="eastAsia" w:ascii="Times New Roman" w:hAnsi="Times New Roman" w:cs="Times New Roman"/>
          <w:sz w:val="32"/>
          <w:szCs w:val="32"/>
          <w:lang w:eastAsia="zh-CN"/>
        </w:rPr>
        <w:t>。</w:t>
      </w:r>
    </w:p>
    <w:p>
      <w:pPr>
        <w:widowControl w:val="0"/>
        <w:wordWrap/>
        <w:spacing w:line="560" w:lineRule="exact"/>
        <w:ind w:firstLine="640" w:firstLineChars="200"/>
        <w:textAlignment w:val="auto"/>
        <w:rPr>
          <w:rFonts w:ascii="Times New Roman" w:hAnsi="Times New Roman" w:cs="Times New Roman"/>
          <w:sz w:val="32"/>
          <w:szCs w:val="32"/>
        </w:rPr>
      </w:pPr>
      <w:r>
        <w:rPr>
          <w:rFonts w:hint="eastAsia" w:ascii="Times New Roman" w:hAnsi="Times New Roman" w:cs="Times New Roman"/>
          <w:sz w:val="32"/>
          <w:szCs w:val="32"/>
        </w:rPr>
        <w:t>GB 38400-2019《肥料中有毒有害物质的限量要求》</w:t>
      </w:r>
    </w:p>
    <w:p>
      <w:pPr>
        <w:widowControl w:val="0"/>
        <w:wordWrap/>
        <w:adjustRightInd w:val="0"/>
        <w:snapToGrid w:val="0"/>
        <w:spacing w:line="560" w:lineRule="exact"/>
        <w:ind w:firstLine="640"/>
        <w:textAlignment w:val="auto"/>
        <w:rPr>
          <w:rFonts w:hint="eastAsia" w:ascii="Times New Roman" w:hAnsi="Times New Roman" w:eastAsia="仿宋_GB2312" w:cs="Times New Roman"/>
          <w:sz w:val="32"/>
          <w:szCs w:val="32"/>
          <w:lang w:eastAsia="zh-CN"/>
        </w:rPr>
      </w:pPr>
      <w:r>
        <w:rPr>
          <w:rFonts w:ascii="Times New Roman" w:hAnsi="Times New Roman" w:cs="Times New Roman"/>
          <w:sz w:val="32"/>
          <w:szCs w:val="32"/>
        </w:rPr>
        <w:t>2.推荐性标准</w:t>
      </w:r>
      <w:r>
        <w:rPr>
          <w:rFonts w:hint="eastAsia" w:ascii="Times New Roman" w:hAnsi="Times New Roman" w:cs="Times New Roman"/>
          <w:sz w:val="32"/>
          <w:szCs w:val="32"/>
          <w:lang w:eastAsia="zh-CN"/>
        </w:rPr>
        <w:t>。</w:t>
      </w:r>
    </w:p>
    <w:p>
      <w:pPr>
        <w:widowControl w:val="0"/>
        <w:wordWrap/>
        <w:spacing w:line="560" w:lineRule="exact"/>
        <w:ind w:firstLine="640" w:firstLineChars="200"/>
        <w:textAlignment w:val="auto"/>
        <w:rPr>
          <w:rFonts w:ascii="Times New Roman" w:hAnsi="Times New Roman" w:cs="Times New Roman"/>
          <w:sz w:val="32"/>
          <w:szCs w:val="32"/>
        </w:rPr>
      </w:pPr>
      <w:r>
        <w:rPr>
          <w:rFonts w:ascii="Times New Roman" w:hAnsi="Times New Roman" w:cs="Times New Roman"/>
          <w:sz w:val="32"/>
          <w:szCs w:val="32"/>
        </w:rPr>
        <w:t>GB/T 15063-2020《复合肥料》</w:t>
      </w:r>
    </w:p>
    <w:p>
      <w:pPr>
        <w:widowControl w:val="0"/>
        <w:wordWrap/>
        <w:spacing w:line="560" w:lineRule="exact"/>
        <w:ind w:firstLine="640" w:firstLineChars="200"/>
        <w:textAlignment w:val="auto"/>
        <w:rPr>
          <w:rFonts w:ascii="Times New Roman" w:hAnsi="Times New Roman" w:cs="Times New Roman"/>
          <w:sz w:val="32"/>
          <w:szCs w:val="32"/>
        </w:rPr>
      </w:pPr>
      <w:r>
        <w:rPr>
          <w:rFonts w:ascii="Times New Roman" w:hAnsi="Times New Roman" w:cs="Times New Roman"/>
          <w:sz w:val="32"/>
          <w:szCs w:val="32"/>
        </w:rPr>
        <w:t>GB/T 18877-2020《有机无机复混肥料》</w:t>
      </w:r>
    </w:p>
    <w:p>
      <w:pPr>
        <w:widowControl w:val="0"/>
        <w:wordWrap/>
        <w:spacing w:line="560" w:lineRule="exact"/>
        <w:ind w:firstLine="640" w:firstLineChars="200"/>
        <w:textAlignment w:val="auto"/>
        <w:rPr>
          <w:rFonts w:ascii="Times New Roman" w:hAnsi="Times New Roman" w:cs="Times New Roman"/>
          <w:sz w:val="32"/>
          <w:szCs w:val="32"/>
        </w:rPr>
      </w:pPr>
      <w:r>
        <w:rPr>
          <w:rFonts w:ascii="Times New Roman" w:hAnsi="Times New Roman" w:cs="Times New Roman"/>
          <w:sz w:val="32"/>
          <w:szCs w:val="32"/>
        </w:rPr>
        <w:t>GB/T 21633-2</w:t>
      </w:r>
      <w:bookmarkStart w:id="0" w:name="_GoBack"/>
      <w:bookmarkEnd w:id="0"/>
      <w:r>
        <w:rPr>
          <w:rFonts w:ascii="Times New Roman" w:hAnsi="Times New Roman" w:cs="Times New Roman"/>
          <w:sz w:val="32"/>
          <w:szCs w:val="32"/>
        </w:rPr>
        <w:t>020《掺混肥料（BB肥）》</w:t>
      </w:r>
      <w:r>
        <w:rPr>
          <w:rFonts w:hint="eastAsia" w:cs="Times New Roman"/>
          <w:sz w:val="32"/>
          <w:szCs w:val="32"/>
          <w:lang w:val="en-US" w:eastAsia="zh-CN"/>
        </w:rPr>
        <w:t xml:space="preserve"> </w:t>
      </w:r>
    </w:p>
    <w:p>
      <w:pPr>
        <w:widowControl w:val="0"/>
        <w:wordWrap/>
        <w:spacing w:line="560" w:lineRule="exact"/>
        <w:ind w:firstLine="640" w:firstLineChars="200"/>
        <w:textAlignment w:val="auto"/>
        <w:rPr>
          <w:rFonts w:ascii="Times New Roman" w:hAnsi="Times New Roman" w:cs="Times New Roman"/>
          <w:sz w:val="32"/>
          <w:szCs w:val="32"/>
        </w:rPr>
      </w:pPr>
      <w:r>
        <w:rPr>
          <w:rFonts w:ascii="Times New Roman" w:hAnsi="Times New Roman" w:cs="Times New Roman"/>
          <w:sz w:val="32"/>
          <w:szCs w:val="32"/>
        </w:rPr>
        <w:t>NY/T 525-2021《有机肥料》</w:t>
      </w:r>
    </w:p>
    <w:p>
      <w:pPr>
        <w:widowControl w:val="0"/>
        <w:wordWrap/>
        <w:adjustRightInd w:val="0"/>
        <w:snapToGrid w:val="0"/>
        <w:spacing w:line="560" w:lineRule="exact"/>
        <w:ind w:firstLine="640" w:firstLineChars="200"/>
        <w:textAlignment w:val="auto"/>
        <w:rPr>
          <w:rFonts w:ascii="Times New Roman" w:hAnsi="Times New Roman" w:cs="Times New Roman"/>
          <w:sz w:val="32"/>
          <w:szCs w:val="32"/>
        </w:rPr>
      </w:pPr>
      <w:r>
        <w:rPr>
          <w:rFonts w:ascii="Times New Roman" w:hAnsi="Times New Roman" w:cs="Times New Roman"/>
          <w:sz w:val="32"/>
          <w:szCs w:val="32"/>
        </w:rPr>
        <w:t>现行有效的企业标准、团体标准、地方标准及产品明示质量要求。</w:t>
      </w:r>
    </w:p>
    <w:p>
      <w:pPr>
        <w:widowControl w:val="0"/>
        <w:wordWrap/>
        <w:adjustRightInd w:val="0"/>
        <w:snapToGrid w:val="0"/>
        <w:spacing w:line="560" w:lineRule="exact"/>
        <w:ind w:firstLine="640" w:firstLineChars="200"/>
        <w:textAlignment w:val="auto"/>
        <w:rPr>
          <w:rFonts w:ascii="Times New Roman" w:hAnsi="Times New Roman" w:eastAsia="楷体_GB2312" w:cs="Times New Roman"/>
          <w:sz w:val="32"/>
          <w:szCs w:val="32"/>
        </w:rPr>
      </w:pPr>
      <w:r>
        <w:rPr>
          <w:rFonts w:ascii="Times New Roman" w:hAnsi="Times New Roman" w:eastAsia="楷体_GB2312" w:cs="Times New Roman"/>
          <w:sz w:val="32"/>
          <w:szCs w:val="32"/>
        </w:rPr>
        <w:t>（二）判定原则</w:t>
      </w:r>
    </w:p>
    <w:p>
      <w:pPr>
        <w:widowControl w:val="0"/>
        <w:wordWrap/>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经检验，检验项目全部合格，判定为抽取的样本所检项目未 检出不合格；检验项目中任一项或一项以上不合格，判定为被抽查产品不合格。</w:t>
      </w:r>
    </w:p>
    <w:p>
      <w:pPr>
        <w:widowControl w:val="0"/>
        <w:wordWrap/>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当被检样品明示的质量要求优于监督抽查实施细则中依据的标准要求时，应按被检样品明示的质量要求判定；</w:t>
      </w:r>
    </w:p>
    <w:p>
      <w:pPr>
        <w:widowControl w:val="0"/>
        <w:wordWrap/>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当被检样品明示的质量要求劣于或不包含监督抽查实施细则中依据的强制性标准要求时，应按照强制性标准要求判定；</w:t>
      </w:r>
    </w:p>
    <w:p>
      <w:pPr>
        <w:widowControl w:val="0"/>
        <w:wordWrap/>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widowControl w:val="0"/>
        <w:wordWrap/>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当被检样品明示的质量要求不包含监督抽查实施细则中依 据的推荐性标准要求时，该指标不参与判定，但应在检验报告中作出说明；</w:t>
      </w:r>
    </w:p>
    <w:p>
      <w:pPr>
        <w:widowControl w:val="0"/>
        <w:wordWrap/>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当被检样品未能提供有效的企业标准或未标注有效的执行标准，影响检测和判定时，按相关国家或行业标准进行判定，并在检验报告中作出说明；</w:t>
      </w:r>
    </w:p>
    <w:p>
      <w:pPr>
        <w:widowControl w:val="0"/>
        <w:wordWrap/>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按照产品质量相关法律法规的规定判定。</w:t>
      </w:r>
    </w:p>
    <w:p>
      <w:pPr>
        <w:widowControl w:val="0"/>
        <w:wordWrap/>
        <w:spacing w:line="560" w:lineRule="exact"/>
        <w:ind w:firstLine="640" w:firstLineChars="200"/>
        <w:textAlignment w:val="auto"/>
        <w:rPr>
          <w:rFonts w:hint="eastAsia" w:ascii="Times New Roman" w:hAnsi="Times New Roman"/>
          <w:color w:val="000000"/>
          <w:szCs w:val="30"/>
        </w:rPr>
      </w:pPr>
      <w:r>
        <w:rPr>
          <w:rFonts w:ascii="Times New Roman" w:hAnsi="Times New Roman" w:cs="Times New Roman"/>
          <w:kern w:val="0"/>
          <w:sz w:val="32"/>
          <w:szCs w:val="32"/>
        </w:rPr>
        <w:t>检验中发现因样品失效或者其他原因致使检验无法进行的，检验人员应如实记录，并提供相关证明材料，报送组织监督抽查的市场监管部门。</w:t>
      </w:r>
      <w:r>
        <w:rPr>
          <w:rFonts w:hint="eastAsia" w:ascii="Times New Roman" w:hAnsi="Times New Roman" w:cs="仿宋_GB2312"/>
          <w:b w:val="0"/>
          <w:i w:val="0"/>
          <w:caps w:val="0"/>
          <w:color w:val="000000"/>
          <w:spacing w:val="0"/>
          <w:kern w:val="0"/>
          <w:sz w:val="32"/>
          <w:szCs w:val="32"/>
          <w:lang w:val="en-US" w:eastAsia="zh-CN"/>
        </w:rPr>
        <w:t xml:space="preserve">    </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jg4MjZjZmFkNGJjMGEzNDRhODQzODZhNDkyZjNlZWYifQ=="/>
  </w:docVars>
  <w:rsids>
    <w:rsidRoot w:val="2D8F0778"/>
    <w:rsid w:val="117E09BE"/>
    <w:rsid w:val="1F303157"/>
    <w:rsid w:val="2D8F0778"/>
    <w:rsid w:val="2FCB41F7"/>
    <w:rsid w:val="404B489E"/>
    <w:rsid w:val="5080781F"/>
    <w:rsid w:val="666B7A15"/>
    <w:rsid w:val="720A702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3">
    <w:name w:val="Plain Text"/>
    <w:next w:val="1"/>
    <w:qFormat/>
    <w:uiPriority w:val="0"/>
    <w:pPr>
      <w:widowControl w:val="0"/>
      <w:jc w:val="both"/>
    </w:pPr>
    <w:rPr>
      <w:rFonts w:ascii="宋体" w:hAnsi="Courier New"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5</Pages>
  <Words>5159</Words>
  <Characters>8220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2024-01-26T01:41:00Z</dcterms:created>
  <dc:creator>胡翌婧</dc:creator>
  <cp:lastModifiedBy>杨艳华</cp:lastModifiedBy>
  <dcterms:modified xsi:type="dcterms:W3CDTF">2024-06-17T01:43:23Z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3E3F8A27FEFA4D75988BDFED03F31B9A_13</vt:lpwstr>
  </property>
</Properties>
</file>