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274"/>
          <w:tab w:val="center" w:pos="7039"/>
        </w:tabs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tabs>
          <w:tab w:val="left" w:pos="274"/>
          <w:tab w:val="center" w:pos="7039"/>
        </w:tabs>
        <w:spacing w:line="600" w:lineRule="exact"/>
        <w:ind w:left="0" w:leftChars="0" w:right="0" w:rightChars="0" w:firstLine="0" w:firstLineChars="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2025年部分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中央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财政城镇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保障性安居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工程</w:t>
      </w:r>
    </w:p>
    <w:p>
      <w:pPr>
        <w:tabs>
          <w:tab w:val="left" w:pos="274"/>
          <w:tab w:val="center" w:pos="7039"/>
        </w:tabs>
        <w:spacing w:line="600" w:lineRule="exact"/>
        <w:ind w:left="0" w:leftChars="0" w:right="0" w:rightChars="0" w:firstLine="0" w:firstLineChars="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补助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资金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（住房保障方向）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分配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表</w:t>
      </w:r>
    </w:p>
    <w:p>
      <w:pPr>
        <w:tabs>
          <w:tab w:val="left" w:pos="274"/>
          <w:tab w:val="center" w:pos="7039"/>
        </w:tabs>
        <w:ind w:left="0" w:leftChars="0" w:right="0" w:rightChars="0" w:firstLine="0" w:firstLineChars="0"/>
        <w:jc w:val="center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bookmarkStart w:id="0" w:name="_GoBack"/>
      <w:bookmarkEnd w:id="0"/>
    </w:p>
    <w:tbl>
      <w:tblPr>
        <w:tblStyle w:val="3"/>
        <w:tblpPr w:leftFromText="180" w:rightFromText="180" w:vertAnchor="text" w:horzAnchor="page" w:tblpX="2195" w:tblpY="342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5"/>
        <w:gridCol w:w="2489"/>
        <w:gridCol w:w="26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241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32"/>
                <w:szCs w:val="32"/>
                <w:vertAlign w:val="baseline"/>
                <w:lang w:eastAsia="zh-CN"/>
              </w:rPr>
              <w:t>县（市、区）</w:t>
            </w:r>
          </w:p>
        </w:tc>
        <w:tc>
          <w:tcPr>
            <w:tcW w:w="2489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32"/>
                <w:szCs w:val="32"/>
                <w:vertAlign w:val="baseline"/>
                <w:lang w:val="en-US" w:eastAsia="zh-CN"/>
              </w:rPr>
              <w:t>2025年计划发补贴（户）</w:t>
            </w:r>
          </w:p>
        </w:tc>
        <w:tc>
          <w:tcPr>
            <w:tcW w:w="269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32"/>
                <w:szCs w:val="32"/>
                <w:vertAlign w:val="baseline"/>
                <w:lang w:eastAsia="zh-CN"/>
              </w:rPr>
              <w:t>分配</w:t>
            </w:r>
            <w:r>
              <w:rPr>
                <w:rFonts w:hint="eastAsia" w:ascii="宋体" w:hAnsi="宋体" w:eastAsia="宋体" w:cs="宋体"/>
                <w:b/>
                <w:bCs/>
                <w:sz w:val="32"/>
                <w:szCs w:val="32"/>
                <w:vertAlign w:val="baseline"/>
                <w:lang w:eastAsia="zh-CN"/>
              </w:rPr>
              <w:t>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241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-SA"/>
              </w:rPr>
              <w:t>清城区</w:t>
            </w:r>
          </w:p>
        </w:tc>
        <w:tc>
          <w:tcPr>
            <w:tcW w:w="24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600</w:t>
            </w:r>
          </w:p>
        </w:tc>
        <w:tc>
          <w:tcPr>
            <w:tcW w:w="269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-SA"/>
              </w:rPr>
              <w:t>350.66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241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-SA"/>
              </w:rPr>
              <w:t>清新区</w:t>
            </w:r>
          </w:p>
        </w:tc>
        <w:tc>
          <w:tcPr>
            <w:tcW w:w="24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120</w:t>
            </w:r>
          </w:p>
        </w:tc>
        <w:tc>
          <w:tcPr>
            <w:tcW w:w="269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vertAlign w:val="baseline"/>
                <w:lang w:val="en-US" w:eastAsia="zh-CN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241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-SA"/>
              </w:rPr>
              <w:t>英德</w:t>
            </w:r>
          </w:p>
        </w:tc>
        <w:tc>
          <w:tcPr>
            <w:tcW w:w="24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400</w:t>
            </w:r>
          </w:p>
        </w:tc>
        <w:tc>
          <w:tcPr>
            <w:tcW w:w="269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vertAlign w:val="baseline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241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-SA"/>
              </w:rPr>
              <w:t>连州</w:t>
            </w:r>
          </w:p>
        </w:tc>
        <w:tc>
          <w:tcPr>
            <w:tcW w:w="24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150</w:t>
            </w:r>
          </w:p>
        </w:tc>
        <w:tc>
          <w:tcPr>
            <w:tcW w:w="269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vertAlign w:val="baseline"/>
                <w:lang w:val="en-US" w:eastAsia="zh-CN"/>
              </w:rPr>
              <w:t>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241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-SA"/>
              </w:rPr>
              <w:t>佛冈</w:t>
            </w:r>
          </w:p>
        </w:tc>
        <w:tc>
          <w:tcPr>
            <w:tcW w:w="24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53</w:t>
            </w:r>
          </w:p>
        </w:tc>
        <w:tc>
          <w:tcPr>
            <w:tcW w:w="269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vertAlign w:val="baseline"/>
                <w:lang w:val="en-US" w:eastAsia="zh-CN"/>
              </w:rPr>
              <w:t>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241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-SA"/>
              </w:rPr>
              <w:t>连山</w:t>
            </w:r>
          </w:p>
        </w:tc>
        <w:tc>
          <w:tcPr>
            <w:tcW w:w="24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180</w:t>
            </w:r>
          </w:p>
        </w:tc>
        <w:tc>
          <w:tcPr>
            <w:tcW w:w="269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vertAlign w:val="baseline"/>
                <w:lang w:val="en-US" w:eastAsia="zh-CN"/>
              </w:rPr>
              <w:t>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241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-SA"/>
              </w:rPr>
              <w:t>连南</w:t>
            </w:r>
          </w:p>
        </w:tc>
        <w:tc>
          <w:tcPr>
            <w:tcW w:w="24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135</w:t>
            </w:r>
          </w:p>
        </w:tc>
        <w:tc>
          <w:tcPr>
            <w:tcW w:w="269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vertAlign w:val="baseli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241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-SA"/>
              </w:rPr>
              <w:t>阳山</w:t>
            </w:r>
          </w:p>
        </w:tc>
        <w:tc>
          <w:tcPr>
            <w:tcW w:w="24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30</w:t>
            </w:r>
          </w:p>
        </w:tc>
        <w:tc>
          <w:tcPr>
            <w:tcW w:w="269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kern w:val="2"/>
                <w:sz w:val="28"/>
                <w:szCs w:val="28"/>
                <w:vertAlign w:val="baseline"/>
                <w:lang w:val="en-US" w:eastAsia="zh-CN"/>
              </w:rPr>
              <w:t>11.34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241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-SA"/>
              </w:rPr>
              <w:t>合计</w:t>
            </w:r>
          </w:p>
        </w:tc>
        <w:tc>
          <w:tcPr>
            <w:tcW w:w="24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-SA"/>
              </w:rPr>
              <w:t>1668</w:t>
            </w:r>
          </w:p>
        </w:tc>
        <w:tc>
          <w:tcPr>
            <w:tcW w:w="269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-SA"/>
              </w:rPr>
              <w:t>686</w:t>
            </w:r>
          </w:p>
        </w:tc>
      </w:tr>
    </w:tbl>
    <w:p>
      <w:pPr>
        <w:rPr>
          <w:rFonts w:hint="eastAsia"/>
          <w:lang w:eastAsia="zh-CN"/>
        </w:rPr>
      </w:pPr>
    </w:p>
    <w:p>
      <w:pPr>
        <w:rPr>
          <w:rFonts w:hint="eastAsia" w:ascii="宋体" w:hAnsi="宋体" w:eastAsia="宋体" w:cs="宋体"/>
          <w:sz w:val="30"/>
          <w:szCs w:val="30"/>
          <w:lang w:eastAsia="zh-CN"/>
        </w:rPr>
      </w:pPr>
    </w:p>
    <w:p>
      <w:pPr>
        <w:rPr>
          <w:rFonts w:hint="eastAsia" w:ascii="宋体" w:hAnsi="宋体" w:eastAsia="宋体" w:cs="宋体"/>
          <w:sz w:val="30"/>
          <w:szCs w:val="30"/>
          <w:lang w:eastAsia="zh-CN"/>
        </w:rPr>
      </w:pPr>
    </w:p>
    <w:p>
      <w:pPr>
        <w:rPr>
          <w:rFonts w:hint="eastAsia" w:ascii="宋体" w:hAnsi="宋体" w:eastAsia="宋体" w:cs="宋体"/>
          <w:sz w:val="30"/>
          <w:szCs w:val="30"/>
          <w:lang w:eastAsia="zh-CN"/>
        </w:rPr>
      </w:pPr>
    </w:p>
    <w:p>
      <w:pPr>
        <w:rPr>
          <w:rFonts w:hint="eastAsia" w:ascii="宋体" w:hAnsi="宋体" w:eastAsia="宋体" w:cs="宋体"/>
          <w:sz w:val="30"/>
          <w:szCs w:val="30"/>
          <w:lang w:eastAsia="zh-CN"/>
        </w:rPr>
      </w:pPr>
    </w:p>
    <w:p>
      <w:pPr>
        <w:rPr>
          <w:rFonts w:hint="eastAsia" w:ascii="宋体" w:hAnsi="宋体" w:eastAsia="宋体" w:cs="宋体"/>
          <w:sz w:val="30"/>
          <w:szCs w:val="30"/>
          <w:lang w:eastAsia="zh-CN"/>
        </w:rPr>
      </w:pPr>
    </w:p>
    <w:p>
      <w:pPr>
        <w:ind w:firstLine="600"/>
        <w:rPr>
          <w:rFonts w:hint="default" w:ascii="宋体" w:hAnsi="宋体" w:eastAsia="宋体" w:cs="宋体"/>
          <w:sz w:val="30"/>
          <w:szCs w:val="30"/>
          <w:lang w:val="en-US" w:eastAsia="zh-CN"/>
        </w:rPr>
      </w:pPr>
    </w:p>
    <w:sectPr>
      <w:pgSz w:w="11906" w:h="16838"/>
      <w:pgMar w:top="1440" w:right="1633" w:bottom="1440" w:left="1689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altName w:val="Nimbus Roman No9 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3EFC6D55"/>
    <w:rsid w:val="06B14FFB"/>
    <w:rsid w:val="1E1E116A"/>
    <w:rsid w:val="327F4861"/>
    <w:rsid w:val="3EFC6D55"/>
    <w:rsid w:val="57FF00B1"/>
    <w:rsid w:val="7BE7744F"/>
    <w:rsid w:val="7F5D3D71"/>
    <w:rsid w:val="7FFE5084"/>
    <w:rsid w:val="B19F9D83"/>
    <w:rsid w:val="B89F2C5A"/>
    <w:rsid w:val="EDEF8458"/>
    <w:rsid w:val="FA7FB74F"/>
    <w:rsid w:val="FCBDE1E2"/>
    <w:rsid w:val="FE9E9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2024-12-13T01:12:00Z</dcterms:created>
  <dc:creator>朱建文</dc:creator>
  <cp:lastModifiedBy>user</cp:lastModifiedBy>
  <cp:lastPrinted>2024-12-13T01:50:00Z</cp:lastPrinted>
  <dcterms:modified xsi:type="dcterms:W3CDTF">2024-12-18T17:00:26Z</dcterms:modified>
  <dc:title>2025年部分中央财政城镇保障性安居工程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2052-11.8.2.11929</vt:lpwstr>
  </property>
  <property fmtid="{D5CDD505-2E9C-101B-9397-08002B2CF9AE}" pid="3" name="ICV">
    <vt:lpwstr>C2E565D7C54218582A8F62670546ECE3</vt:lpwstr>
  </property>
</Properties>
</file>