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620" w:lineRule="exact"/>
        <w:jc w:val="left"/>
        <w:rPr>
          <w:rFonts w:hint="eastAsia" w:eastAsia="黑体" w:cs="Times New Roman"/>
          <w:bCs/>
          <w:color w:val="000000"/>
          <w:spacing w:val="-6"/>
          <w:sz w:val="32"/>
          <w:szCs w:val="32"/>
          <w:lang w:val="en-US" w:eastAsia="zh-CN"/>
        </w:rPr>
      </w:pPr>
      <w:r>
        <w:rPr>
          <w:rFonts w:hint="default" w:ascii="Times New Roman" w:hAnsi="Times New Roman" w:eastAsia="黑体" w:cs="Times New Roman"/>
          <w:bCs/>
          <w:color w:val="000000"/>
          <w:spacing w:val="-6"/>
          <w:sz w:val="32"/>
          <w:szCs w:val="32"/>
        </w:rPr>
        <w:t>附件</w:t>
      </w:r>
      <w:r>
        <w:rPr>
          <w:rFonts w:hint="eastAsia" w:eastAsia="黑体" w:cs="Times New Roman"/>
          <w:bCs/>
          <w:color w:val="000000"/>
          <w:spacing w:val="-6"/>
          <w:sz w:val="32"/>
          <w:szCs w:val="32"/>
          <w:lang w:val="en-US" w:eastAsia="zh-CN"/>
        </w:rPr>
        <w:t>10</w:t>
      </w:r>
    </w:p>
    <w:p>
      <w:pPr>
        <w:pStyle w:val="2"/>
        <w:rPr>
          <w:rFonts w:hint="eastAsia"/>
          <w:lang w:val="en-US" w:eastAsia="zh-CN"/>
        </w:rPr>
      </w:pPr>
    </w:p>
    <w:p>
      <w:pPr>
        <w:widowControl/>
        <w:spacing w:line="620" w:lineRule="exact"/>
        <w:jc w:val="center"/>
        <w:rPr>
          <w:rFonts w:hint="eastAsia" w:ascii="方正小标宋_GBK" w:hAnsi="方正小标宋_GBK" w:eastAsia="方正小标宋_GBK" w:cs="方正小标宋_GBK"/>
          <w:b w:val="0"/>
          <w:bCs/>
          <w:color w:val="000000"/>
          <w:sz w:val="44"/>
          <w:szCs w:val="44"/>
        </w:rPr>
      </w:pPr>
      <w:r>
        <w:rPr>
          <w:rFonts w:hint="eastAsia" w:ascii="方正小标宋_GBK" w:hAnsi="方正小标宋_GBK" w:eastAsia="方正小标宋_GBK" w:cs="方正小标宋_GBK"/>
          <w:b w:val="0"/>
          <w:bCs/>
          <w:color w:val="000000"/>
          <w:sz w:val="44"/>
          <w:szCs w:val="44"/>
          <w:lang w:val="en-US" w:eastAsia="zh-CN"/>
        </w:rPr>
        <w:t>清远市市场监督管理局</w:t>
      </w:r>
      <w:r>
        <w:rPr>
          <w:rFonts w:hint="eastAsia" w:ascii="方正小标宋_GBK" w:hAnsi="方正小标宋_GBK" w:eastAsia="方正小标宋_GBK" w:cs="方正小标宋_GBK"/>
          <w:b w:val="0"/>
          <w:bCs/>
          <w:color w:val="000000"/>
          <w:sz w:val="44"/>
          <w:szCs w:val="44"/>
        </w:rPr>
        <w:t>危险化学品产品质量监督抽查实施细则</w:t>
      </w:r>
    </w:p>
    <w:p>
      <w:pPr>
        <w:widowControl/>
        <w:spacing w:line="620" w:lineRule="exact"/>
        <w:jc w:val="center"/>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eastAsia="zh-CN"/>
        </w:rPr>
        <w:t>（</w:t>
      </w:r>
      <w:r>
        <w:rPr>
          <w:rFonts w:hint="eastAsia" w:ascii="仿宋_GB2312" w:hAnsi="仿宋_GB2312" w:eastAsia="仿宋_GB2312" w:cs="仿宋_GB2312"/>
          <w:b w:val="0"/>
          <w:bCs/>
          <w:color w:val="000000"/>
          <w:sz w:val="32"/>
          <w:szCs w:val="32"/>
          <w:lang w:val="en-US" w:eastAsia="zh-CN"/>
        </w:rPr>
        <w:t>2025年版</w:t>
      </w:r>
      <w:r>
        <w:rPr>
          <w:rFonts w:hint="eastAsia" w:ascii="仿宋_GB2312" w:hAnsi="仿宋_GB2312" w:eastAsia="仿宋_GB2312" w:cs="仿宋_GB2312"/>
          <w:b w:val="0"/>
          <w:bCs/>
          <w:color w:val="000000"/>
          <w:sz w:val="32"/>
          <w:szCs w:val="32"/>
          <w:lang w:eastAsia="zh-CN"/>
        </w:rPr>
        <w:t>）</w:t>
      </w:r>
    </w:p>
    <w:p>
      <w:pPr>
        <w:outlineLvl w:val="9"/>
        <w:rPr>
          <w:rFonts w:hint="eastAsia" w:ascii="方正小标宋_GBK" w:hAnsi="方正小标宋_GBK" w:eastAsia="方正小标宋_GBK" w:cs="方正小标宋_GBK"/>
          <w:bCs/>
          <w:color w:val="000000"/>
          <w:sz w:val="36"/>
          <w:szCs w:val="36"/>
        </w:rPr>
      </w:pPr>
    </w:p>
    <w:p>
      <w:pPr>
        <w:wordWrap/>
        <w:spacing w:line="560" w:lineRule="exact"/>
        <w:ind w:left="0" w:leftChars="0" w:right="0" w:firstLine="636" w:firstLineChars="199"/>
        <w:textAlignment w:val="auto"/>
        <w:rPr>
          <w:rFonts w:eastAsia="黑体" w:cs="黑体"/>
          <w:bCs/>
          <w:color w:val="000000"/>
          <w:sz w:val="32"/>
          <w:szCs w:val="32"/>
        </w:rPr>
      </w:pPr>
      <w:r>
        <w:rPr>
          <w:rFonts w:hint="eastAsia" w:eastAsia="黑体" w:cs="黑体"/>
          <w:bCs/>
          <w:color w:val="000000"/>
          <w:sz w:val="32"/>
          <w:szCs w:val="32"/>
        </w:rPr>
        <w:t>一、抽样方法</w:t>
      </w:r>
    </w:p>
    <w:p>
      <w:pPr>
        <w:widowControl/>
        <w:wordWrap/>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kern w:val="0"/>
          <w:sz w:val="32"/>
          <w:szCs w:val="32"/>
        </w:rPr>
        <w:t>以随机抽样的方式在被抽查市场主体的待销产品中抽取。</w:t>
      </w:r>
    </w:p>
    <w:p>
      <w:pPr>
        <w:wordWrap/>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随机数一般可使用随机数表等方法产生。</w:t>
      </w:r>
    </w:p>
    <w:p>
      <w:pPr>
        <w:wordWrap/>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抽查数量：每款产品抽取2组样本，第1组用于检验，第2组用于备样。每组样本需抽取样品数量如下表所示：</w:t>
      </w:r>
    </w:p>
    <w:p>
      <w:pPr>
        <w:wordWrap/>
        <w:spacing w:line="560" w:lineRule="exact"/>
        <w:ind w:left="0" w:leftChars="0" w:right="0" w:firstLine="636" w:firstLineChars="199"/>
        <w:textAlignment w:val="auto"/>
        <w:outlineLvl w:val="9"/>
        <w:rPr>
          <w:rFonts w:ascii="Times New Roman"/>
          <w:bCs/>
          <w:color w:val="000000"/>
          <w:sz w:val="32"/>
          <w:szCs w:val="32"/>
        </w:rPr>
      </w:pPr>
    </w:p>
    <w:tbl>
      <w:tblPr>
        <w:tblStyle w:val="7"/>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860"/>
        <w:gridCol w:w="1964"/>
        <w:gridCol w:w="2262"/>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8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序号</w:t>
            </w:r>
          </w:p>
        </w:tc>
        <w:tc>
          <w:tcPr>
            <w:tcW w:w="186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产品单元</w:t>
            </w:r>
          </w:p>
        </w:tc>
        <w:tc>
          <w:tcPr>
            <w:tcW w:w="196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产品名称</w:t>
            </w:r>
          </w:p>
        </w:tc>
        <w:tc>
          <w:tcPr>
            <w:tcW w:w="22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第1组数量</w:t>
            </w:r>
          </w:p>
        </w:tc>
        <w:tc>
          <w:tcPr>
            <w:tcW w:w="21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exact"/>
          <w:jc w:val="center"/>
        </w:trPr>
        <w:tc>
          <w:tcPr>
            <w:tcW w:w="8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lang w:val="en-US" w:eastAsia="zh-CN"/>
              </w:rPr>
            </w:pPr>
            <w:r>
              <w:rPr>
                <w:rFonts w:hint="eastAsia" w:ascii="仿宋_GB2312" w:hAnsi="仿宋_GB2312" w:eastAsia="仿宋_GB2312" w:cs="仿宋_GB2312"/>
                <w:bCs/>
                <w:color w:val="000000"/>
                <w:kern w:val="0"/>
                <w:sz w:val="28"/>
                <w:szCs w:val="28"/>
                <w:highlight w:val="none"/>
                <w:lang w:val="en-US" w:eastAsia="zh-CN"/>
              </w:rPr>
              <w:t>1</w:t>
            </w:r>
          </w:p>
        </w:tc>
        <w:tc>
          <w:tcPr>
            <w:tcW w:w="186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硫酸</w:t>
            </w:r>
          </w:p>
        </w:tc>
        <w:tc>
          <w:tcPr>
            <w:tcW w:w="196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工业硫酸</w:t>
            </w:r>
          </w:p>
        </w:tc>
        <w:tc>
          <w:tcPr>
            <w:tcW w:w="22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c>
          <w:tcPr>
            <w:tcW w:w="21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exact"/>
          <w:jc w:val="center"/>
        </w:trPr>
        <w:tc>
          <w:tcPr>
            <w:tcW w:w="8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lang w:val="en-US" w:eastAsia="zh-CN"/>
              </w:rPr>
            </w:pPr>
            <w:r>
              <w:rPr>
                <w:rFonts w:hint="eastAsia" w:ascii="仿宋_GB2312" w:hAnsi="仿宋_GB2312" w:eastAsia="仿宋_GB2312" w:cs="仿宋_GB2312"/>
                <w:bCs/>
                <w:color w:val="000000"/>
                <w:kern w:val="0"/>
                <w:sz w:val="28"/>
                <w:szCs w:val="28"/>
                <w:highlight w:val="none"/>
                <w:lang w:val="en-US" w:eastAsia="zh-CN"/>
              </w:rPr>
              <w:t>2</w:t>
            </w:r>
          </w:p>
        </w:tc>
        <w:tc>
          <w:tcPr>
            <w:tcW w:w="186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醛、酮、醚</w:t>
            </w:r>
          </w:p>
        </w:tc>
        <w:tc>
          <w:tcPr>
            <w:tcW w:w="196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工业甲醛溶液</w:t>
            </w:r>
          </w:p>
        </w:tc>
        <w:tc>
          <w:tcPr>
            <w:tcW w:w="22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c>
          <w:tcPr>
            <w:tcW w:w="21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exact"/>
          <w:jc w:val="center"/>
        </w:trPr>
        <w:tc>
          <w:tcPr>
            <w:tcW w:w="8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lang w:val="en-US" w:eastAsia="zh-CN"/>
              </w:rPr>
            </w:pPr>
            <w:r>
              <w:rPr>
                <w:rFonts w:hint="eastAsia" w:ascii="仿宋_GB2312" w:hAnsi="仿宋_GB2312" w:eastAsia="仿宋_GB2312" w:cs="仿宋_GB2312"/>
                <w:bCs/>
                <w:color w:val="000000"/>
                <w:kern w:val="0"/>
                <w:sz w:val="28"/>
                <w:szCs w:val="28"/>
                <w:highlight w:val="none"/>
                <w:lang w:val="en-US" w:eastAsia="zh-CN"/>
              </w:rPr>
              <w:t>3</w:t>
            </w:r>
          </w:p>
        </w:tc>
        <w:tc>
          <w:tcPr>
            <w:tcW w:w="186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无机液体试剂</w:t>
            </w:r>
          </w:p>
        </w:tc>
        <w:tc>
          <w:tcPr>
            <w:tcW w:w="196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化学试剂 硫酸</w:t>
            </w:r>
          </w:p>
        </w:tc>
        <w:tc>
          <w:tcPr>
            <w:tcW w:w="22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c>
          <w:tcPr>
            <w:tcW w:w="21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exact"/>
          <w:jc w:val="center"/>
        </w:trPr>
        <w:tc>
          <w:tcPr>
            <w:tcW w:w="8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lang w:val="en-US" w:eastAsia="zh-CN"/>
              </w:rPr>
            </w:pPr>
            <w:r>
              <w:rPr>
                <w:rFonts w:hint="eastAsia" w:ascii="仿宋_GB2312" w:hAnsi="仿宋_GB2312" w:eastAsia="仿宋_GB2312" w:cs="仿宋_GB2312"/>
                <w:bCs/>
                <w:color w:val="000000"/>
                <w:kern w:val="0"/>
                <w:sz w:val="28"/>
                <w:szCs w:val="28"/>
                <w:highlight w:val="none"/>
                <w:lang w:val="en-US" w:eastAsia="zh-CN"/>
              </w:rPr>
              <w:t>4</w:t>
            </w:r>
          </w:p>
        </w:tc>
        <w:tc>
          <w:tcPr>
            <w:tcW w:w="186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无机液体试剂</w:t>
            </w:r>
          </w:p>
        </w:tc>
        <w:tc>
          <w:tcPr>
            <w:tcW w:w="196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化学试剂 氨水</w:t>
            </w:r>
          </w:p>
        </w:tc>
        <w:tc>
          <w:tcPr>
            <w:tcW w:w="22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c>
          <w:tcPr>
            <w:tcW w:w="21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jc w:val="center"/>
        </w:trPr>
        <w:tc>
          <w:tcPr>
            <w:tcW w:w="8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lang w:val="en-US" w:eastAsia="zh-CN"/>
              </w:rPr>
            </w:pPr>
            <w:r>
              <w:rPr>
                <w:rFonts w:hint="eastAsia" w:ascii="仿宋_GB2312" w:hAnsi="仿宋_GB2312" w:eastAsia="仿宋_GB2312" w:cs="仿宋_GB2312"/>
                <w:bCs/>
                <w:color w:val="000000"/>
                <w:kern w:val="0"/>
                <w:sz w:val="28"/>
                <w:szCs w:val="28"/>
                <w:highlight w:val="none"/>
                <w:lang w:val="en-US" w:eastAsia="zh-CN"/>
              </w:rPr>
              <w:t>5</w:t>
            </w:r>
          </w:p>
        </w:tc>
        <w:tc>
          <w:tcPr>
            <w:tcW w:w="186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氯碱</w:t>
            </w:r>
          </w:p>
        </w:tc>
        <w:tc>
          <w:tcPr>
            <w:tcW w:w="196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副产盐酸</w:t>
            </w:r>
          </w:p>
        </w:tc>
        <w:tc>
          <w:tcPr>
            <w:tcW w:w="22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c>
          <w:tcPr>
            <w:tcW w:w="21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exact"/>
          <w:jc w:val="center"/>
        </w:trPr>
        <w:tc>
          <w:tcPr>
            <w:tcW w:w="8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lang w:val="en-US" w:eastAsia="zh-CN"/>
              </w:rPr>
            </w:pPr>
            <w:r>
              <w:rPr>
                <w:rFonts w:hint="eastAsia" w:ascii="仿宋_GB2312" w:hAnsi="仿宋_GB2312" w:eastAsia="仿宋_GB2312" w:cs="仿宋_GB2312"/>
                <w:bCs/>
                <w:color w:val="000000"/>
                <w:kern w:val="0"/>
                <w:sz w:val="28"/>
                <w:szCs w:val="28"/>
                <w:highlight w:val="none"/>
                <w:lang w:val="en-US" w:eastAsia="zh-CN"/>
              </w:rPr>
              <w:t>6</w:t>
            </w:r>
          </w:p>
        </w:tc>
        <w:tc>
          <w:tcPr>
            <w:tcW w:w="186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氯碱</w:t>
            </w:r>
          </w:p>
        </w:tc>
        <w:tc>
          <w:tcPr>
            <w:tcW w:w="196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次氯酸钠</w:t>
            </w:r>
          </w:p>
        </w:tc>
        <w:tc>
          <w:tcPr>
            <w:tcW w:w="22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c>
          <w:tcPr>
            <w:tcW w:w="21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exact"/>
          <w:jc w:val="center"/>
        </w:trPr>
        <w:tc>
          <w:tcPr>
            <w:tcW w:w="82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lang w:val="en-US" w:eastAsia="zh-CN"/>
              </w:rPr>
            </w:pPr>
            <w:r>
              <w:rPr>
                <w:rFonts w:hint="eastAsia" w:ascii="仿宋_GB2312" w:hAnsi="仿宋_GB2312" w:eastAsia="仿宋_GB2312" w:cs="仿宋_GB2312"/>
                <w:bCs/>
                <w:color w:val="000000"/>
                <w:kern w:val="0"/>
                <w:sz w:val="28"/>
                <w:szCs w:val="28"/>
                <w:highlight w:val="none"/>
                <w:lang w:val="en-US" w:eastAsia="zh-CN"/>
              </w:rPr>
              <w:t>7</w:t>
            </w:r>
          </w:p>
        </w:tc>
        <w:tc>
          <w:tcPr>
            <w:tcW w:w="186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硫酸</w:t>
            </w:r>
          </w:p>
        </w:tc>
        <w:tc>
          <w:tcPr>
            <w:tcW w:w="196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蓄电池用硫酸</w:t>
            </w:r>
          </w:p>
        </w:tc>
        <w:tc>
          <w:tcPr>
            <w:tcW w:w="22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c>
          <w:tcPr>
            <w:tcW w:w="21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highlight w:val="none"/>
              </w:rPr>
            </w:pPr>
            <w:r>
              <w:rPr>
                <w:rFonts w:hint="eastAsia" w:ascii="仿宋_GB2312" w:hAnsi="仿宋_GB2312" w:eastAsia="仿宋_GB2312" w:cs="仿宋_GB2312"/>
                <w:bCs/>
                <w:color w:val="000000"/>
                <w:kern w:val="0"/>
                <w:sz w:val="28"/>
                <w:szCs w:val="28"/>
                <w:highlight w:val="none"/>
              </w:rPr>
              <w:t>1000mL</w:t>
            </w:r>
          </w:p>
        </w:tc>
      </w:tr>
    </w:tbl>
    <w:p>
      <w:pPr>
        <w:wordWrap/>
        <w:spacing w:line="560" w:lineRule="exact"/>
        <w:ind w:left="0" w:leftChars="0" w:right="0" w:firstLine="636" w:firstLineChars="199"/>
        <w:jc w:val="left"/>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注：如溶解乙炔、氢气等易燃易爆气体在具备检测条件时可采取现场检测</w:t>
      </w:r>
    </w:p>
    <w:p>
      <w:pPr>
        <w:widowControl w:val="0"/>
        <w:wordWrap/>
        <w:adjustRightInd/>
        <w:snapToGrid/>
        <w:spacing w:line="560" w:lineRule="exact"/>
        <w:ind w:left="0" w:leftChars="0" w:right="0" w:firstLine="636" w:firstLineChars="199"/>
        <w:textAlignment w:val="auto"/>
        <w:rPr>
          <w:rFonts w:eastAsia="黑体" w:cs="黑体"/>
          <w:bCs/>
          <w:color w:val="000000"/>
          <w:sz w:val="32"/>
          <w:szCs w:val="32"/>
        </w:rPr>
      </w:pPr>
      <w:r>
        <w:rPr>
          <w:rFonts w:hint="eastAsia" w:eastAsia="黑体" w:cs="黑体"/>
          <w:bCs/>
          <w:color w:val="000000"/>
          <w:sz w:val="32"/>
          <w:szCs w:val="32"/>
        </w:rPr>
        <w:t>二、主要检验项目及检验项目属性划分</w:t>
      </w:r>
    </w:p>
    <w:p>
      <w:pPr>
        <w:widowControl w:val="0"/>
        <w:wordWrap/>
        <w:adjustRightInd/>
        <w:snapToGrid/>
        <w:spacing w:line="560" w:lineRule="exact"/>
        <w:ind w:left="0" w:leftChars="0" w:right="0" w:firstLine="636" w:firstLineChars="199"/>
        <w:textAlignment w:val="auto"/>
        <w:rPr>
          <w:bCs/>
          <w:color w:val="000000"/>
          <w:sz w:val="32"/>
          <w:szCs w:val="32"/>
        </w:rPr>
      </w:pPr>
      <w:r>
        <w:rPr>
          <w:rFonts w:hint="eastAsia" w:cs="仿宋_GB2312"/>
          <w:bCs/>
          <w:color w:val="000000"/>
          <w:sz w:val="32"/>
          <w:szCs w:val="32"/>
        </w:rPr>
        <w:t>（一）</w:t>
      </w:r>
      <w:r>
        <w:rPr>
          <w:rFonts w:hint="eastAsia"/>
          <w:bCs/>
          <w:color w:val="000000"/>
          <w:sz w:val="32"/>
          <w:szCs w:val="32"/>
        </w:rPr>
        <w:t>工业硫酸</w:t>
      </w:r>
    </w:p>
    <w:p>
      <w:pPr>
        <w:widowControl w:val="0"/>
        <w:wordWrap/>
        <w:adjustRightInd/>
        <w:snapToGrid/>
        <w:spacing w:line="560" w:lineRule="exact"/>
        <w:ind w:left="0" w:leftChars="0" w:right="0" w:firstLine="636" w:firstLineChars="199"/>
        <w:textAlignment w:val="auto"/>
        <w:rPr>
          <w:rFonts w:hint="eastAsia"/>
          <w:sz w:val="32"/>
          <w:szCs w:val="32"/>
        </w:rPr>
      </w:pPr>
      <w:r>
        <w:rPr>
          <w:rFonts w:hint="eastAsia" w:cs="仿宋_GB2312"/>
          <w:bCs/>
          <w:color w:val="000000"/>
          <w:sz w:val="32"/>
          <w:szCs w:val="32"/>
        </w:rPr>
        <w:t>1.</w:t>
      </w:r>
      <w:r>
        <w:rPr>
          <w:rFonts w:hint="eastAsia"/>
          <w:bCs/>
          <w:color w:val="000000"/>
          <w:sz w:val="32"/>
          <w:szCs w:val="32"/>
        </w:rPr>
        <w:t>工业硫酸（浓硫酸）</w:t>
      </w:r>
    </w:p>
    <w:tbl>
      <w:tblPr>
        <w:tblStyle w:val="6"/>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3904"/>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5" w:hRule="atLeast"/>
          <w:tblHeader/>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序号</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检验项目</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硫酸</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灰分</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3</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铁（合格品不测）</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4</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砷</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5</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铅（合格品不测）</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6</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汞（合格品不测）</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7</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透明度（合格品不测）</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8</w:t>
            </w:r>
          </w:p>
        </w:tc>
        <w:tc>
          <w:tcPr>
            <w:tcW w:w="390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色度（合格品不测）</w:t>
            </w:r>
          </w:p>
        </w:tc>
        <w:tc>
          <w:tcPr>
            <w:tcW w:w="414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534-2014</w:t>
            </w:r>
          </w:p>
        </w:tc>
      </w:tr>
    </w:tbl>
    <w:p>
      <w:pPr>
        <w:widowControl w:val="0"/>
        <w:numPr>
          <w:ilvl w:val="0"/>
          <w:numId w:val="1"/>
        </w:numPr>
        <w:wordWrap/>
        <w:adjustRightInd/>
        <w:snapToGrid/>
        <w:spacing w:line="560" w:lineRule="exact"/>
        <w:ind w:left="0" w:leftChars="0" w:right="0" w:firstLine="636" w:firstLineChars="199"/>
        <w:textAlignment w:val="auto"/>
        <w:rPr>
          <w:rFonts w:hint="eastAsia" w:cs="仿宋_GB2312"/>
          <w:bCs/>
          <w:color w:val="000000"/>
          <w:sz w:val="32"/>
          <w:szCs w:val="32"/>
        </w:rPr>
      </w:pPr>
      <w:r>
        <w:rPr>
          <w:rFonts w:hint="eastAsia" w:cs="仿宋_GB2312"/>
          <w:bCs/>
          <w:color w:val="000000"/>
          <w:sz w:val="32"/>
          <w:szCs w:val="32"/>
        </w:rPr>
        <w:t>工业甲醛溶液</w:t>
      </w:r>
    </w:p>
    <w:tbl>
      <w:tblPr>
        <w:tblStyle w:val="6"/>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3956"/>
        <w:gridCol w:w="4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108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序号</w:t>
            </w:r>
          </w:p>
        </w:tc>
        <w:tc>
          <w:tcPr>
            <w:tcW w:w="39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检验项目</w:t>
            </w:r>
          </w:p>
        </w:tc>
        <w:tc>
          <w:tcPr>
            <w:tcW w:w="41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8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w:t>
            </w:r>
          </w:p>
        </w:tc>
        <w:tc>
          <w:tcPr>
            <w:tcW w:w="39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外观</w:t>
            </w:r>
          </w:p>
        </w:tc>
        <w:tc>
          <w:tcPr>
            <w:tcW w:w="41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8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w:t>
            </w:r>
          </w:p>
        </w:tc>
        <w:tc>
          <w:tcPr>
            <w:tcW w:w="39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密度</w:t>
            </w:r>
          </w:p>
        </w:tc>
        <w:tc>
          <w:tcPr>
            <w:tcW w:w="41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8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3</w:t>
            </w:r>
          </w:p>
        </w:tc>
        <w:tc>
          <w:tcPr>
            <w:tcW w:w="39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甲醛含量</w:t>
            </w:r>
          </w:p>
        </w:tc>
        <w:tc>
          <w:tcPr>
            <w:tcW w:w="41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8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4</w:t>
            </w:r>
          </w:p>
        </w:tc>
        <w:tc>
          <w:tcPr>
            <w:tcW w:w="39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酸度（以甲酸计）</w:t>
            </w:r>
          </w:p>
        </w:tc>
        <w:tc>
          <w:tcPr>
            <w:tcW w:w="41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8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5</w:t>
            </w:r>
          </w:p>
        </w:tc>
        <w:tc>
          <w:tcPr>
            <w:tcW w:w="39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色度（37%级合格品不测）</w:t>
            </w:r>
          </w:p>
        </w:tc>
        <w:tc>
          <w:tcPr>
            <w:tcW w:w="41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8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6</w:t>
            </w:r>
          </w:p>
        </w:tc>
        <w:tc>
          <w:tcPr>
            <w:tcW w:w="39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铁含量</w:t>
            </w:r>
          </w:p>
        </w:tc>
        <w:tc>
          <w:tcPr>
            <w:tcW w:w="41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8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7</w:t>
            </w:r>
          </w:p>
        </w:tc>
        <w:tc>
          <w:tcPr>
            <w:tcW w:w="39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甲醇含量</w:t>
            </w:r>
          </w:p>
        </w:tc>
        <w:tc>
          <w:tcPr>
            <w:tcW w:w="41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9009-2011</w:t>
            </w:r>
          </w:p>
        </w:tc>
      </w:tr>
    </w:tbl>
    <w:p>
      <w:pPr>
        <w:widowControl w:val="0"/>
        <w:numPr>
          <w:ilvl w:val="0"/>
          <w:numId w:val="1"/>
        </w:numPr>
        <w:wordWrap/>
        <w:adjustRightInd/>
        <w:snapToGrid/>
        <w:spacing w:line="560" w:lineRule="exact"/>
        <w:ind w:left="0" w:leftChars="0" w:right="0" w:firstLine="636" w:firstLineChars="199"/>
        <w:textAlignment w:val="auto"/>
        <w:rPr>
          <w:rFonts w:hint="eastAsia" w:cs="仿宋_GB2312"/>
          <w:bCs/>
          <w:color w:val="000000"/>
          <w:sz w:val="32"/>
          <w:szCs w:val="32"/>
        </w:rPr>
      </w:pPr>
      <w:r>
        <w:rPr>
          <w:rFonts w:hint="eastAsia" w:cs="仿宋_GB2312"/>
          <w:bCs/>
          <w:color w:val="000000"/>
          <w:sz w:val="32"/>
          <w:szCs w:val="32"/>
        </w:rPr>
        <w:t>化学试剂 硫酸</w:t>
      </w:r>
    </w:p>
    <w:tbl>
      <w:tblPr>
        <w:tblStyle w:val="6"/>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3983"/>
        <w:gridCol w:w="4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0" w:hRule="atLeas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序号</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检验项目</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含量（H</w:t>
            </w:r>
            <w:r>
              <w:rPr>
                <w:rFonts w:hint="eastAsia" w:ascii="仿宋_GB2312" w:hAnsi="仿宋_GB2312" w:eastAsia="仿宋_GB2312" w:cs="仿宋_GB2312"/>
                <w:bCs/>
                <w:color w:val="000000"/>
                <w:sz w:val="28"/>
                <w:szCs w:val="28"/>
                <w:vertAlign w:val="subscript"/>
              </w:rPr>
              <w:t>2</w:t>
            </w:r>
            <w:r>
              <w:rPr>
                <w:rFonts w:hint="eastAsia" w:ascii="仿宋_GB2312" w:hAnsi="仿宋_GB2312" w:eastAsia="仿宋_GB2312" w:cs="仿宋_GB2312"/>
                <w:bCs/>
                <w:color w:val="000000"/>
                <w:sz w:val="28"/>
                <w:szCs w:val="28"/>
              </w:rPr>
              <w:t>SO</w:t>
            </w:r>
            <w:r>
              <w:rPr>
                <w:rFonts w:hint="eastAsia" w:ascii="仿宋_GB2312" w:hAnsi="仿宋_GB2312" w:eastAsia="仿宋_GB2312" w:cs="仿宋_GB2312"/>
                <w:bCs/>
                <w:color w:val="000000"/>
                <w:sz w:val="28"/>
                <w:szCs w:val="28"/>
                <w:vertAlign w:val="subscript"/>
              </w:rPr>
              <w:t>4</w:t>
            </w:r>
            <w:r>
              <w:rPr>
                <w:rFonts w:hint="eastAsia" w:ascii="仿宋_GB2312" w:hAnsi="仿宋_GB2312" w:eastAsia="仿宋_GB2312" w:cs="仿宋_GB2312"/>
                <w:bCs/>
                <w:color w:val="000000"/>
                <w:sz w:val="28"/>
                <w:szCs w:val="28"/>
              </w:rPr>
              <w:t>）</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色度</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3</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灼烧残渣</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4</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氯化物</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5</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硝酸盐</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6</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铵盐</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7</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铁（Fe）</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8</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铜（Cu）</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9</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砷（As）</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10</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铅（Pb）</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0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11</w:t>
            </w:r>
          </w:p>
        </w:tc>
        <w:tc>
          <w:tcPr>
            <w:tcW w:w="398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还原高锰酸钾物质</w:t>
            </w:r>
          </w:p>
        </w:tc>
        <w:tc>
          <w:tcPr>
            <w:tcW w:w="417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625—2007</w:t>
            </w:r>
          </w:p>
        </w:tc>
      </w:tr>
    </w:tbl>
    <w:p>
      <w:pPr>
        <w:widowControl w:val="0"/>
        <w:numPr>
          <w:ilvl w:val="0"/>
          <w:numId w:val="1"/>
        </w:numPr>
        <w:wordWrap/>
        <w:adjustRightInd/>
        <w:snapToGrid/>
        <w:spacing w:line="560" w:lineRule="exact"/>
        <w:ind w:left="0" w:leftChars="0" w:right="0" w:firstLine="636" w:firstLineChars="199"/>
        <w:textAlignment w:val="auto"/>
        <w:rPr>
          <w:rFonts w:hint="eastAsia" w:cs="仿宋_GB2312"/>
          <w:bCs/>
          <w:color w:val="000000"/>
          <w:sz w:val="32"/>
          <w:szCs w:val="32"/>
        </w:rPr>
      </w:pPr>
      <w:r>
        <w:rPr>
          <w:rFonts w:hint="eastAsia" w:cs="仿宋_GB2312"/>
          <w:bCs/>
          <w:color w:val="000000"/>
          <w:sz w:val="32"/>
          <w:szCs w:val="32"/>
        </w:rPr>
        <w:t>化学试剂 氨水</w:t>
      </w:r>
    </w:p>
    <w:tbl>
      <w:tblPr>
        <w:tblStyle w:val="6"/>
        <w:tblW w:w="9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3941"/>
        <w:gridCol w:w="4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序号</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检验项目</w:t>
            </w:r>
          </w:p>
        </w:tc>
        <w:tc>
          <w:tcPr>
            <w:tcW w:w="422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氨含量</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蒸发残渣</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3</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氯化物</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4</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硫酸盐</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5</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碳酸盐</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6</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铁</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7</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铜</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8</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铅</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99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9</w:t>
            </w:r>
          </w:p>
        </w:tc>
        <w:tc>
          <w:tcPr>
            <w:tcW w:w="394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还原高锰酸钾物质</w:t>
            </w:r>
          </w:p>
        </w:tc>
        <w:tc>
          <w:tcPr>
            <w:tcW w:w="4220"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631—2007</w:t>
            </w:r>
          </w:p>
        </w:tc>
      </w:tr>
    </w:tbl>
    <w:p>
      <w:pPr>
        <w:widowControl w:val="0"/>
        <w:numPr>
          <w:ilvl w:val="0"/>
          <w:numId w:val="1"/>
        </w:numPr>
        <w:wordWrap/>
        <w:adjustRightInd/>
        <w:snapToGrid/>
        <w:spacing w:line="560" w:lineRule="exact"/>
        <w:ind w:left="0" w:leftChars="0" w:right="0" w:firstLine="636" w:firstLineChars="199"/>
        <w:textAlignment w:val="auto"/>
        <w:rPr>
          <w:rFonts w:hint="eastAsia" w:cs="仿宋_GB2312"/>
          <w:bCs/>
          <w:color w:val="000000"/>
          <w:sz w:val="32"/>
          <w:szCs w:val="32"/>
        </w:rPr>
      </w:pPr>
      <w:r>
        <w:rPr>
          <w:rFonts w:hint="eastAsia" w:cs="仿宋_GB2312"/>
          <w:bCs/>
          <w:color w:val="000000"/>
          <w:sz w:val="32"/>
          <w:szCs w:val="32"/>
        </w:rPr>
        <w:t>副产盐酸</w:t>
      </w:r>
    </w:p>
    <w:tbl>
      <w:tblPr>
        <w:tblStyle w:val="6"/>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618"/>
        <w:gridCol w:w="4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right="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序号</w:t>
            </w:r>
          </w:p>
        </w:tc>
        <w:tc>
          <w:tcPr>
            <w:tcW w:w="3618"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检验项目</w:t>
            </w:r>
          </w:p>
        </w:tc>
        <w:tc>
          <w:tcPr>
            <w:tcW w:w="4455"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w:t>
            </w:r>
          </w:p>
        </w:tc>
        <w:tc>
          <w:tcPr>
            <w:tcW w:w="3618"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总酸度</w:t>
            </w:r>
          </w:p>
        </w:tc>
        <w:tc>
          <w:tcPr>
            <w:tcW w:w="4455"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HG/T 3783-2021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w:t>
            </w:r>
          </w:p>
        </w:tc>
        <w:tc>
          <w:tcPr>
            <w:tcW w:w="3618"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重金属</w:t>
            </w:r>
          </w:p>
        </w:tc>
        <w:tc>
          <w:tcPr>
            <w:tcW w:w="4455"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HG/T 3783-2021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3</w:t>
            </w:r>
          </w:p>
        </w:tc>
        <w:tc>
          <w:tcPr>
            <w:tcW w:w="3618"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浊度</w:t>
            </w:r>
          </w:p>
        </w:tc>
        <w:tc>
          <w:tcPr>
            <w:tcW w:w="4455"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557" w:firstLineChars="199"/>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HG/T 3783-2021</w:t>
            </w:r>
          </w:p>
        </w:tc>
      </w:tr>
    </w:tbl>
    <w:p>
      <w:pPr>
        <w:widowControl w:val="0"/>
        <w:numPr>
          <w:ilvl w:val="0"/>
          <w:numId w:val="1"/>
        </w:numPr>
        <w:wordWrap/>
        <w:adjustRightInd/>
        <w:snapToGrid/>
        <w:spacing w:line="560" w:lineRule="exact"/>
        <w:ind w:left="0" w:leftChars="0" w:right="0" w:firstLine="636" w:firstLineChars="199"/>
        <w:textAlignment w:val="auto"/>
        <w:rPr>
          <w:rFonts w:hint="eastAsia" w:cs="仿宋_GB2312"/>
          <w:bCs/>
          <w:color w:val="000000"/>
          <w:sz w:val="32"/>
          <w:szCs w:val="32"/>
        </w:rPr>
      </w:pPr>
      <w:r>
        <w:rPr>
          <w:rFonts w:hint="eastAsia" w:cs="仿宋_GB2312"/>
          <w:bCs/>
          <w:color w:val="000000"/>
          <w:sz w:val="32"/>
          <w:szCs w:val="32"/>
        </w:rPr>
        <w:t>次氯酸钠</w:t>
      </w:r>
    </w:p>
    <w:tbl>
      <w:tblPr>
        <w:tblStyle w:val="6"/>
        <w:tblW w:w="92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693"/>
        <w:gridCol w:w="4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序号</w:t>
            </w:r>
          </w:p>
        </w:tc>
        <w:tc>
          <w:tcPr>
            <w:tcW w:w="369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检验项目</w:t>
            </w:r>
          </w:p>
        </w:tc>
        <w:tc>
          <w:tcPr>
            <w:tcW w:w="438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w:t>
            </w:r>
          </w:p>
        </w:tc>
        <w:tc>
          <w:tcPr>
            <w:tcW w:w="369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外观</w:t>
            </w:r>
          </w:p>
        </w:tc>
        <w:tc>
          <w:tcPr>
            <w:tcW w:w="438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w:t>
            </w:r>
          </w:p>
        </w:tc>
        <w:tc>
          <w:tcPr>
            <w:tcW w:w="369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有效氯</w:t>
            </w:r>
          </w:p>
        </w:tc>
        <w:tc>
          <w:tcPr>
            <w:tcW w:w="438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3</w:t>
            </w:r>
          </w:p>
        </w:tc>
        <w:tc>
          <w:tcPr>
            <w:tcW w:w="369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游离碱</w:t>
            </w:r>
          </w:p>
        </w:tc>
        <w:tc>
          <w:tcPr>
            <w:tcW w:w="438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4</w:t>
            </w:r>
          </w:p>
        </w:tc>
        <w:tc>
          <w:tcPr>
            <w:tcW w:w="369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铁</w:t>
            </w:r>
          </w:p>
        </w:tc>
        <w:tc>
          <w:tcPr>
            <w:tcW w:w="438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5</w:t>
            </w:r>
          </w:p>
        </w:tc>
        <w:tc>
          <w:tcPr>
            <w:tcW w:w="369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重金属（B型不测）</w:t>
            </w:r>
          </w:p>
        </w:tc>
        <w:tc>
          <w:tcPr>
            <w:tcW w:w="438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6</w:t>
            </w:r>
          </w:p>
        </w:tc>
        <w:tc>
          <w:tcPr>
            <w:tcW w:w="369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砷（B型不测）</w:t>
            </w:r>
          </w:p>
        </w:tc>
        <w:tc>
          <w:tcPr>
            <w:tcW w:w="438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GB/T 19106-2013</w:t>
            </w:r>
          </w:p>
        </w:tc>
      </w:tr>
    </w:tbl>
    <w:p>
      <w:pPr>
        <w:widowControl w:val="0"/>
        <w:numPr>
          <w:ilvl w:val="0"/>
          <w:numId w:val="1"/>
        </w:numPr>
        <w:wordWrap/>
        <w:adjustRightInd/>
        <w:snapToGrid/>
        <w:spacing w:line="560" w:lineRule="exact"/>
        <w:ind w:left="0" w:leftChars="0" w:right="0" w:firstLine="636" w:firstLineChars="199"/>
        <w:textAlignment w:val="auto"/>
        <w:rPr>
          <w:rFonts w:hint="eastAsia" w:cs="仿宋_GB2312"/>
          <w:bCs/>
          <w:color w:val="000000"/>
          <w:sz w:val="32"/>
          <w:szCs w:val="32"/>
        </w:rPr>
      </w:pPr>
      <w:r>
        <w:rPr>
          <w:rFonts w:hint="eastAsia" w:cs="仿宋_GB2312"/>
          <w:bCs/>
          <w:color w:val="000000"/>
          <w:sz w:val="32"/>
          <w:szCs w:val="32"/>
        </w:rPr>
        <w:t>蓄电池用硫酸</w:t>
      </w:r>
    </w:p>
    <w:tbl>
      <w:tblPr>
        <w:tblStyle w:val="6"/>
        <w:tblW w:w="9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3937"/>
        <w:gridCol w:w="4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序号</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检验项目</w:t>
            </w:r>
          </w:p>
        </w:tc>
        <w:tc>
          <w:tcPr>
            <w:tcW w:w="416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kern w:val="0"/>
                <w:sz w:val="28"/>
                <w:szCs w:val="28"/>
              </w:rPr>
            </w:pPr>
            <w:r>
              <w:rPr>
                <w:rFonts w:hint="eastAsia" w:ascii="仿宋_GB2312" w:hAnsi="仿宋_GB2312" w:eastAsia="仿宋_GB2312" w:cs="仿宋_GB2312"/>
                <w:bCs/>
                <w:color w:val="000000"/>
                <w:ker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硫酸质量分数</w:t>
            </w:r>
          </w:p>
        </w:tc>
        <w:tc>
          <w:tcPr>
            <w:tcW w:w="416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HG/T 2692-2015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灰分质量分数</w:t>
            </w:r>
          </w:p>
        </w:tc>
        <w:tc>
          <w:tcPr>
            <w:tcW w:w="4167"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rPr>
              <w:t>HG/T 2692-2015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3</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锰质量分数</w:t>
            </w:r>
          </w:p>
        </w:tc>
        <w:tc>
          <w:tcPr>
            <w:tcW w:w="4167"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rPr>
              <w:t>HG/T 2692-2015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4</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铜质量分数</w:t>
            </w:r>
          </w:p>
        </w:tc>
        <w:tc>
          <w:tcPr>
            <w:tcW w:w="4167"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rPr>
              <w:t>HG/T 2692-2015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5</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铁质量分数</w:t>
            </w:r>
          </w:p>
        </w:tc>
        <w:tc>
          <w:tcPr>
            <w:tcW w:w="4167"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rPr>
              <w:t>HG/T 2692-2015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6</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砷质量分数</w:t>
            </w:r>
          </w:p>
        </w:tc>
        <w:tc>
          <w:tcPr>
            <w:tcW w:w="4167"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rPr>
              <w:t>HG/T 2692-2015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7</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氯质量分数</w:t>
            </w:r>
          </w:p>
        </w:tc>
        <w:tc>
          <w:tcPr>
            <w:tcW w:w="4167"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rPr>
              <w:t>HG/T 2692-2015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lang w:eastAsia="zh-CN"/>
              </w:rPr>
            </w:pPr>
            <w:r>
              <w:rPr>
                <w:rFonts w:hint="eastAsia" w:ascii="仿宋_GB2312" w:hAnsi="仿宋_GB2312" w:eastAsia="仿宋_GB2312" w:cs="仿宋_GB2312"/>
                <w:bCs/>
                <w:color w:val="000000"/>
                <w:sz w:val="28"/>
                <w:szCs w:val="28"/>
                <w:lang w:eastAsia="zh-CN"/>
              </w:rPr>
              <w:t>8</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还原高锰酸钾物质质量分数</w:t>
            </w:r>
          </w:p>
        </w:tc>
        <w:tc>
          <w:tcPr>
            <w:tcW w:w="4167"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rPr>
              <w:t>HG/T 2692-2015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9</w:t>
            </w:r>
          </w:p>
        </w:tc>
        <w:tc>
          <w:tcPr>
            <w:tcW w:w="393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透明度</w:t>
            </w:r>
          </w:p>
        </w:tc>
        <w:tc>
          <w:tcPr>
            <w:tcW w:w="4167" w:type="dxa"/>
            <w:tcBorders>
              <w:top w:val="single" w:color="auto" w:sz="4" w:space="0"/>
              <w:left w:val="nil"/>
              <w:bottom w:val="single" w:color="auto" w:sz="4" w:space="0"/>
              <w:right w:val="single" w:color="auto" w:sz="4" w:space="0"/>
            </w:tcBorders>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bCs/>
                <w:color w:val="000000"/>
                <w:sz w:val="28"/>
                <w:szCs w:val="28"/>
              </w:rPr>
              <w:t>HG/T 2692-2015</w:t>
            </w:r>
          </w:p>
        </w:tc>
      </w:tr>
    </w:tbl>
    <w:p>
      <w:pPr>
        <w:wordWrap/>
        <w:adjustRightInd w:val="0"/>
        <w:snapToGrid w:val="0"/>
        <w:spacing w:line="560" w:lineRule="exact"/>
        <w:ind w:left="0" w:leftChars="0" w:right="0" w:firstLine="636" w:firstLineChars="199"/>
        <w:jc w:val="left"/>
        <w:textAlignment w:val="auto"/>
        <w:rPr>
          <w:rFonts w:cs="仿宋_GB2312"/>
          <w:bCs/>
          <w:color w:val="000000"/>
          <w:sz w:val="32"/>
          <w:szCs w:val="32"/>
        </w:rPr>
      </w:pPr>
      <w:r>
        <w:rPr>
          <w:rFonts w:hint="eastAsia" w:cs="仿宋_GB2312"/>
          <w:bCs/>
          <w:color w:val="000000"/>
          <w:sz w:val="32"/>
          <w:szCs w:val="32"/>
        </w:rPr>
        <w:t>注：执行企业标准、团体标准、地方标准的产品，检验项目参照上述内容执行。</w:t>
      </w:r>
    </w:p>
    <w:p>
      <w:pPr>
        <w:wordWrap/>
        <w:adjustRightInd w:val="0"/>
        <w:snapToGrid w:val="0"/>
        <w:spacing w:line="560" w:lineRule="exact"/>
        <w:ind w:left="0" w:leftChars="0" w:right="0" w:firstLine="636" w:firstLineChars="199"/>
        <w:jc w:val="left"/>
        <w:textAlignment w:val="auto"/>
        <w:rPr>
          <w:rFonts w:cs="仿宋_GB2312"/>
          <w:bCs/>
          <w:color w:val="000000"/>
          <w:sz w:val="32"/>
          <w:szCs w:val="32"/>
        </w:rPr>
      </w:pPr>
      <w:r>
        <w:rPr>
          <w:rFonts w:hint="eastAsia" w:cs="仿宋_GB2312"/>
          <w:bCs/>
          <w:color w:val="000000"/>
          <w:sz w:val="32"/>
          <w:szCs w:val="32"/>
        </w:rPr>
        <w:t>凡是注日期的文件，其随后所有的修改单（不包括勘误的内容）或修订版不适用于本细则。凡是不注日期的文件，其最新版本适用于本细则。</w:t>
      </w:r>
    </w:p>
    <w:p>
      <w:pPr>
        <w:wordWrap/>
        <w:spacing w:line="560" w:lineRule="exact"/>
        <w:ind w:left="0" w:leftChars="0" w:right="0" w:firstLine="636" w:firstLineChars="199"/>
        <w:textAlignment w:val="auto"/>
        <w:rPr>
          <w:rFonts w:eastAsia="黑体" w:cs="黑体"/>
          <w:bCs/>
          <w:color w:val="000000"/>
          <w:sz w:val="32"/>
          <w:szCs w:val="32"/>
        </w:rPr>
      </w:pPr>
      <w:r>
        <w:rPr>
          <w:rFonts w:hint="eastAsia" w:eastAsia="黑体" w:cs="黑体"/>
          <w:bCs/>
          <w:color w:val="000000"/>
          <w:sz w:val="32"/>
          <w:szCs w:val="32"/>
        </w:rPr>
        <w:t>三、判定规则</w:t>
      </w:r>
    </w:p>
    <w:p>
      <w:pPr>
        <w:widowControl/>
        <w:wordWrap/>
        <w:autoSpaceDN w:val="0"/>
        <w:adjustRightInd/>
        <w:snapToGrid/>
        <w:spacing w:line="560" w:lineRule="exact"/>
        <w:ind w:firstLine="640" w:firstLineChars="200"/>
        <w:jc w:val="left"/>
        <w:textAlignment w:val="auto"/>
        <w:rPr>
          <w:rFonts w:cs="仿宋_GB2312"/>
          <w:bCs/>
          <w:color w:val="000000"/>
          <w:sz w:val="32"/>
          <w:szCs w:val="32"/>
        </w:rPr>
      </w:pPr>
      <w:bookmarkStart w:id="0" w:name="_GoBack"/>
      <w:bookmarkEnd w:id="0"/>
      <w:r>
        <w:rPr>
          <w:rFonts w:hint="eastAsia" w:cs="仿宋_GB2312"/>
          <w:bCs/>
          <w:color w:val="000000"/>
          <w:sz w:val="32"/>
          <w:szCs w:val="32"/>
          <w:lang w:val="en-US" w:eastAsia="zh-CN"/>
        </w:rPr>
        <w:t>3.1</w:t>
      </w:r>
      <w:r>
        <w:rPr>
          <w:rFonts w:hint="default" w:ascii="Times New Roman" w:hAnsi="Times New Roman" w:eastAsia="仿宋_GB2312" w:cs="Times New Roman"/>
          <w:bCs/>
          <w:color w:val="000000"/>
          <w:kern w:val="0"/>
          <w:sz w:val="32"/>
          <w:szCs w:val="32"/>
        </w:rPr>
        <w:t>依据标准</w:t>
      </w:r>
    </w:p>
    <w:p>
      <w:pPr>
        <w:widowControl/>
        <w:wordWrap/>
        <w:adjustRightInd w:val="0"/>
        <w:snapToGrid w:val="0"/>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GB/T 534-2014《工业硫酸》</w:t>
      </w:r>
    </w:p>
    <w:p>
      <w:pPr>
        <w:widowControl/>
        <w:wordWrap/>
        <w:adjustRightInd w:val="0"/>
        <w:snapToGrid w:val="0"/>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GB/T 9009-2011《工业用甲醛溶液》</w:t>
      </w:r>
    </w:p>
    <w:p>
      <w:pPr>
        <w:widowControl/>
        <w:wordWrap/>
        <w:adjustRightInd w:val="0"/>
        <w:snapToGrid w:val="0"/>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GB/T 625-2007《化学试剂硫酸》</w:t>
      </w:r>
    </w:p>
    <w:p>
      <w:pPr>
        <w:widowControl/>
        <w:wordWrap/>
        <w:adjustRightInd w:val="0"/>
        <w:snapToGrid w:val="0"/>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GB/T 631-2007《化学试剂氨水》</w:t>
      </w:r>
    </w:p>
    <w:p>
      <w:pPr>
        <w:widowControl/>
        <w:wordWrap/>
        <w:adjustRightInd w:val="0"/>
        <w:snapToGrid w:val="0"/>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HG/T 3783-2021《副产盐酸》</w:t>
      </w:r>
    </w:p>
    <w:p>
      <w:pPr>
        <w:widowControl/>
        <w:wordWrap/>
        <w:adjustRightInd w:val="0"/>
        <w:snapToGrid w:val="0"/>
        <w:spacing w:line="560" w:lineRule="exact"/>
        <w:ind w:left="0" w:leftChars="0" w:right="0" w:firstLine="636" w:firstLineChars="199"/>
        <w:textAlignment w:val="auto"/>
        <w:rPr>
          <w:rFonts w:cs="仿宋_GB2312"/>
          <w:bCs/>
          <w:color w:val="000000"/>
          <w:sz w:val="32"/>
          <w:szCs w:val="32"/>
        </w:rPr>
      </w:pPr>
      <w:r>
        <w:rPr>
          <w:rFonts w:cs="仿宋_GB2312"/>
          <w:bCs/>
          <w:color w:val="000000"/>
          <w:sz w:val="32"/>
          <w:szCs w:val="32"/>
        </w:rPr>
        <w:t>GB</w:t>
      </w:r>
      <w:r>
        <w:rPr>
          <w:rFonts w:hint="eastAsia" w:cs="仿宋_GB2312"/>
          <w:bCs/>
          <w:color w:val="000000"/>
          <w:sz w:val="32"/>
          <w:szCs w:val="32"/>
        </w:rPr>
        <w:t>/T</w:t>
      </w:r>
      <w:r>
        <w:rPr>
          <w:rFonts w:cs="仿宋_GB2312"/>
          <w:bCs/>
          <w:color w:val="000000"/>
          <w:sz w:val="32"/>
          <w:szCs w:val="32"/>
        </w:rPr>
        <w:t xml:space="preserve"> 19106-2013</w:t>
      </w:r>
      <w:r>
        <w:rPr>
          <w:rFonts w:hint="eastAsia" w:cs="仿宋_GB2312"/>
          <w:bCs/>
          <w:color w:val="000000"/>
          <w:sz w:val="32"/>
          <w:szCs w:val="32"/>
        </w:rPr>
        <w:t>《次氯酸钠》</w:t>
      </w:r>
    </w:p>
    <w:p>
      <w:pPr>
        <w:widowControl/>
        <w:wordWrap/>
        <w:adjustRightInd w:val="0"/>
        <w:snapToGrid w:val="0"/>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HG/T 2692-2015《蓄电池用硫酸》</w:t>
      </w:r>
    </w:p>
    <w:p>
      <w:pPr>
        <w:wordWrap/>
        <w:adjustRightInd w:val="0"/>
        <w:snapToGrid w:val="0"/>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现行有效的企业标准、团体标准、地方标准及产品明示质量要求。</w:t>
      </w:r>
    </w:p>
    <w:p>
      <w:pPr>
        <w:wordWrap/>
        <w:adjustRightInd w:val="0"/>
        <w:snapToGrid w:val="0"/>
        <w:spacing w:line="560" w:lineRule="exact"/>
        <w:ind w:left="0" w:leftChars="0" w:right="0" w:firstLine="636" w:firstLineChars="199"/>
        <w:textAlignment w:val="auto"/>
        <w:rPr>
          <w:rFonts w:eastAsia="楷体_GB2312" w:cs="楷体_GB2312"/>
          <w:bCs/>
          <w:color w:val="000000"/>
          <w:sz w:val="32"/>
          <w:szCs w:val="32"/>
        </w:rPr>
      </w:pPr>
      <w:r>
        <w:rPr>
          <w:rFonts w:hint="eastAsia" w:eastAsia="楷体_GB2312" w:cs="楷体_GB2312"/>
          <w:bCs/>
          <w:color w:val="000000"/>
          <w:sz w:val="32"/>
          <w:szCs w:val="32"/>
          <w:lang w:val="en-US" w:eastAsia="zh-CN"/>
        </w:rPr>
        <w:t>3.2</w:t>
      </w:r>
      <w:r>
        <w:rPr>
          <w:rFonts w:hint="eastAsia" w:eastAsia="楷体_GB2312" w:cs="楷体_GB2312"/>
          <w:bCs/>
          <w:color w:val="000000"/>
          <w:sz w:val="32"/>
          <w:szCs w:val="32"/>
        </w:rPr>
        <w:t>判定原则</w:t>
      </w:r>
    </w:p>
    <w:p>
      <w:pPr>
        <w:wordWrap/>
        <w:snapToGrid w:val="0"/>
        <w:spacing w:line="560" w:lineRule="exact"/>
        <w:ind w:left="0" w:leftChars="0" w:right="0" w:firstLine="636" w:firstLineChars="199"/>
        <w:textAlignment w:val="auto"/>
        <w:rPr>
          <w:rFonts w:cs="仿宋_GB2312"/>
          <w:bCs/>
          <w:color w:val="000000"/>
          <w:sz w:val="32"/>
          <w:szCs w:val="32"/>
        </w:rPr>
      </w:pPr>
      <w:r>
        <w:rPr>
          <w:rFonts w:hint="eastAsia" w:cs="仿宋_GB2312"/>
          <w:bCs/>
          <w:color w:val="000000"/>
          <w:sz w:val="32"/>
          <w:szCs w:val="32"/>
        </w:rPr>
        <w:t>经检验，检验项目全部合格，判定为抽取的样本所检项目未检出不合格；检验项目中任一项或一项以上不合格，判定为被抽查产品不合格。</w:t>
      </w:r>
    </w:p>
    <w:p>
      <w:pPr>
        <w:pStyle w:val="8"/>
        <w:wordWrap/>
        <w:spacing w:line="560" w:lineRule="exact"/>
        <w:ind w:left="0" w:leftChars="0" w:right="0" w:firstLine="636" w:firstLineChars="199"/>
        <w:textAlignment w:val="auto"/>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当被检样品明示的质量要求优于监督抽查实施细则中依据的标准要求时，应按被检样品明示的质量要求判定；</w:t>
      </w:r>
    </w:p>
    <w:p>
      <w:pPr>
        <w:pStyle w:val="8"/>
        <w:wordWrap/>
        <w:spacing w:line="560" w:lineRule="exact"/>
        <w:ind w:left="0" w:leftChars="0" w:right="0" w:firstLine="636" w:firstLineChars="199"/>
        <w:textAlignment w:val="auto"/>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当被检样品明示的质量要求劣于或不包含监督抽查实施细则中依据的强制性标准要求时，应按照强制性标准要求判定；</w:t>
      </w:r>
    </w:p>
    <w:p>
      <w:pPr>
        <w:pStyle w:val="8"/>
        <w:wordWrap/>
        <w:spacing w:line="560" w:lineRule="exact"/>
        <w:ind w:left="0" w:leftChars="0" w:right="0" w:firstLine="636" w:firstLineChars="199"/>
        <w:textAlignment w:val="auto"/>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8"/>
        <w:wordWrap/>
        <w:spacing w:line="560" w:lineRule="exact"/>
        <w:ind w:left="0" w:leftChars="0" w:right="0" w:firstLine="636" w:firstLineChars="199"/>
        <w:textAlignment w:val="auto"/>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当被检样品明示的质量要求不包含监督抽查实施细则中依据的推荐性标准要求时，该指标不参与判定，但应在检验报告中作出说明；</w:t>
      </w:r>
    </w:p>
    <w:p>
      <w:pPr>
        <w:pStyle w:val="8"/>
        <w:wordWrap/>
        <w:spacing w:line="560" w:lineRule="exact"/>
        <w:ind w:left="0" w:leftChars="0" w:right="0" w:firstLine="636" w:firstLineChars="199"/>
        <w:textAlignment w:val="auto"/>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当被检样品未能提供有效的企业标准时，按相关国家或行业标准进行判定；</w:t>
      </w:r>
    </w:p>
    <w:p>
      <w:pPr>
        <w:pStyle w:val="8"/>
        <w:wordWrap/>
        <w:spacing w:line="560" w:lineRule="exact"/>
        <w:ind w:left="0" w:leftChars="0" w:right="0" w:firstLine="636" w:firstLineChars="199"/>
        <w:textAlignment w:val="auto"/>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8"/>
        <w:wordWrap/>
        <w:spacing w:line="560" w:lineRule="exact"/>
        <w:ind w:left="0" w:leftChars="0" w:right="0" w:firstLine="636" w:firstLineChars="199"/>
        <w:textAlignment w:val="auto"/>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按照产品质量相关法律法规的规定判定。</w:t>
      </w:r>
    </w:p>
    <w:p>
      <w:pPr>
        <w:pStyle w:val="8"/>
        <w:wordWrap/>
        <w:spacing w:line="560" w:lineRule="exact"/>
        <w:ind w:left="0" w:leftChars="0" w:right="0" w:firstLine="636" w:firstLineChars="199"/>
        <w:textAlignment w:val="auto"/>
        <w:rPr>
          <w:rFonts w:hint="eastAsia" w:ascii="Times New Roman" w:hAnsi="Times New Roman"/>
          <w:color w:val="000000"/>
          <w:sz w:val="32"/>
          <w:szCs w:val="32"/>
        </w:rPr>
      </w:pPr>
      <w:r>
        <w:rPr>
          <w:rFonts w:hint="eastAsia" w:ascii="Times New Roman" w:hAnsi="Times New Roman" w:eastAsia="仿宋_GB2312" w:cs="仿宋_GB2312"/>
          <w:bCs/>
          <w:color w:val="000000"/>
          <w:sz w:val="32"/>
          <w:szCs w:val="32"/>
        </w:rPr>
        <w:t>检验中发现因样品失效或者其他原因致使检验无法进行的，检验人员应如实记录，并提供相关证明材料，报送组织监督抽查的市场监管部门。</w:t>
      </w:r>
    </w:p>
    <w:sectPr>
      <w:footerReference r:id="rId4" w:type="default"/>
      <w:pgSz w:w="11906" w:h="16838"/>
      <w:pgMar w:top="1440" w:right="1800" w:bottom="1440" w:left="1800" w:header="851" w:footer="992" w:gutter="0"/>
      <w:paperSrc w:first="0" w:oth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tabs>
        <w:tab w:val="left" w:pos="8520"/>
        <w:tab w:val="left" w:pos="8820"/>
        <w:tab w:val="clear" w:pos="8306"/>
      </w:tabs>
      <w:spacing w:line="300" w:lineRule="exact"/>
      <w:ind w:left="0" w:leftChars="0" w:right="374" w:rightChars="117" w:firstLine="298" w:firstLineChars="166"/>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610861374">
    <w:nsid w:val="9B9E953E"/>
    <w:multiLevelType w:val="singleLevel"/>
    <w:tmpl w:val="9B9E953E"/>
    <w:lvl w:ilvl="0" w:tentative="1">
      <w:start w:val="2"/>
      <w:numFmt w:val="chineseCounting"/>
      <w:suff w:val="nothing"/>
      <w:lvlText w:val="（%1）"/>
      <w:lvlJc w:val="left"/>
      <w:rPr>
        <w:rFonts w:hint="eastAsia"/>
      </w:rPr>
    </w:lvl>
  </w:abstractNum>
  <w:num w:numId="1">
    <w:abstractNumId w:val="26108613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138F7F22"/>
    <w:rsid w:val="138F7F22"/>
    <w:rsid w:val="2D817518"/>
    <w:rsid w:val="3F41080C"/>
    <w:rsid w:val="4F0720C8"/>
    <w:rsid w:val="51B7042B"/>
    <w:rsid w:val="65657A1E"/>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jc w:val="center"/>
      <w:outlineLvl w:val="0"/>
    </w:pPr>
    <w:rPr>
      <w:rFonts w:ascii="方正小标宋简体" w:eastAsia="方正小标宋简体"/>
      <w:kern w:val="44"/>
      <w:sz w:val="38"/>
    </w:rPr>
  </w:style>
  <w:style w:type="paragraph" w:styleId="2">
    <w:name w:val="heading 3"/>
    <w:basedOn w:val="1"/>
    <w:next w:val="1"/>
    <w:qFormat/>
    <w:uiPriority w:val="0"/>
    <w:pPr>
      <w:keepNext/>
      <w:keepLines/>
      <w:spacing w:line="600" w:lineRule="exact"/>
      <w:outlineLvl w:val="2"/>
    </w:pPr>
    <w:rPr>
      <w:rFonts w:eastAsia="楷体_GB2312"/>
      <w:b/>
      <w:sz w:val="30"/>
    </w:rPr>
  </w:style>
  <w:style w:type="character" w:default="1" w:styleId="5">
    <w:name w:val="Default Paragraph Font"/>
    <w:semiHidden/>
    <w:qFormat/>
    <w:uiPriority w:val="0"/>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4">
    <w:name w:val="footer"/>
    <w:basedOn w:val="1"/>
    <w:qFormat/>
    <w:uiPriority w:val="0"/>
    <w:pPr>
      <w:tabs>
        <w:tab w:val="center" w:pos="4153"/>
        <w:tab w:val="right" w:pos="8306"/>
      </w:tabs>
      <w:snapToGrid w:val="0"/>
      <w:jc w:val="left"/>
    </w:pPr>
    <w:rPr>
      <w:sz w:val="18"/>
    </w:rPr>
  </w:style>
  <w:style w:type="table" w:styleId="7">
    <w:name w:val="Table Grid"/>
    <w:basedOn w:val="6"/>
    <w:unhideWhenUsed/>
    <w:qFormat/>
    <w:uiPriority w:val="0"/>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6</Pages>
  <Words>402</Words>
  <Characters>530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2023-10-13T14:15:00Z</dcterms:created>
  <dc:creator>胡翌婧&amp;userId=089c2245-3540-4cda-8005-8eb0d4dc8848</dc:creator>
  <cp:lastModifiedBy>杨艳华</cp:lastModifiedBy>
  <dcterms:modified xsi:type="dcterms:W3CDTF">2025-06-05T08:39:40Z</dcterms:modified>
  <dc:title>清远市市场监督管理局危险化学品产品质量监督</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8BA1E7D32A494E66A570846C3FC25E80_13</vt:lpwstr>
  </property>
  <property fmtid="{D5CDD505-2E9C-101B-9397-08002B2CF9AE}" pid="4" name="KSOTemplateDocerSaveRecord">
    <vt:lpwstr>eyJoZGlkIjoiMjg4MjZjZmFkNGJjMGEzNDRhODQzODZhNDkyZjNlZWYifQ==</vt:lpwstr>
  </property>
</Properties>
</file>