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snapToGrid/>
        <w:spacing w:line="560" w:lineRule="exact"/>
        <w:rPr>
          <w:rFonts w:hint="eastAsia" w:ascii="黑体" w:hAnsi="黑体" w:eastAsia="黑体" w:cs="黑体"/>
          <w:bCs/>
          <w:color w:val="auto"/>
          <w:spacing w:val="-6"/>
          <w:sz w:val="32"/>
          <w:szCs w:val="32"/>
          <w:lang w:val="en-US" w:eastAsia="zh-CN"/>
        </w:rPr>
      </w:pPr>
      <w:r>
        <w:rPr>
          <w:rFonts w:hint="eastAsia" w:ascii="黑体" w:hAnsi="黑体" w:eastAsia="黑体" w:cs="黑体"/>
          <w:bCs/>
          <w:color w:val="auto"/>
          <w:spacing w:val="-6"/>
          <w:sz w:val="32"/>
          <w:szCs w:val="32"/>
          <w:lang w:val="en-US" w:eastAsia="zh-CN"/>
        </w:rPr>
        <w:t>附件15</w:t>
      </w:r>
    </w:p>
    <w:p>
      <w:pPr>
        <w:pStyle w:val="2"/>
        <w:rPr>
          <w:rFonts w:hint="eastAsia"/>
        </w:rPr>
      </w:pPr>
    </w:p>
    <w:p>
      <w:pPr>
        <w:widowControl/>
        <w:kinsoku w:val="0"/>
        <w:wordWrap/>
        <w:autoSpaceDE w:val="0"/>
        <w:autoSpaceDN w:val="0"/>
        <w:adjustRightInd w:val="0"/>
        <w:snapToGrid w:val="0"/>
        <w:spacing w:before="240" w:line="240" w:lineRule="auto"/>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13"/>
          <w:sz w:val="44"/>
          <w:szCs w:val="44"/>
          <w:lang w:val="en-US" w:eastAsia="zh-CN"/>
        </w:rPr>
        <w:t>清远市市场监督管理局</w:t>
      </w:r>
      <w:r>
        <w:rPr>
          <w:rFonts w:hint="eastAsia" w:ascii="方正小标宋简体" w:hAnsi="方正小标宋简体" w:eastAsia="方正小标宋简体" w:cs="方正小标宋简体"/>
          <w:spacing w:val="13"/>
          <w:sz w:val="44"/>
          <w:szCs w:val="44"/>
        </w:rPr>
        <w:t>成品油产品质量监督抽查实施细则</w:t>
      </w:r>
    </w:p>
    <w:p>
      <w:pPr>
        <w:wordWrap/>
        <w:adjustRightInd/>
        <w:snapToGrid/>
        <w:spacing w:line="560" w:lineRule="exact"/>
        <w:jc w:val="center"/>
        <w:rPr>
          <w:rFonts w:ascii="Times New Roman" w:hAnsi="Times New Roman" w:eastAsia="楷体_GB2312"/>
          <w:sz w:val="32"/>
          <w:szCs w:val="32"/>
        </w:rPr>
      </w:pPr>
      <w:r>
        <w:rPr>
          <w:rFonts w:hint="eastAsia" w:ascii="Times New Roman" w:hAnsi="Times New Roman" w:eastAsia="楷体_GB2312"/>
          <w:sz w:val="32"/>
          <w:szCs w:val="32"/>
        </w:rPr>
        <w:t>（2025年版）</w:t>
      </w:r>
    </w:p>
    <w:p>
      <w:pPr>
        <w:widowControl/>
        <w:kinsoku w:val="0"/>
        <w:wordWrap/>
        <w:autoSpaceDE w:val="0"/>
        <w:autoSpaceDN w:val="0"/>
        <w:adjustRightInd w:val="0"/>
        <w:snapToGrid w:val="0"/>
        <w:spacing w:line="560" w:lineRule="exact"/>
        <w:ind w:left="0" w:leftChars="0" w:right="0" w:firstLine="620" w:firstLineChars="200"/>
        <w:jc w:val="left"/>
        <w:textAlignment w:val="baseline"/>
        <w:outlineLvl w:val="9"/>
        <w:rPr>
          <w:rFonts w:hint="eastAsia" w:ascii="黑体" w:hAnsi="黑体" w:eastAsia="黑体" w:cs="黑体"/>
          <w:snapToGrid w:val="0"/>
          <w:color w:val="000000"/>
          <w:kern w:val="0"/>
          <w:sz w:val="31"/>
          <w:szCs w:val="31"/>
          <w:lang w:val="en-US" w:eastAsia="zh-CN"/>
        </w:rPr>
      </w:pPr>
    </w:p>
    <w:p>
      <w:pPr>
        <w:widowControl/>
        <w:kinsoku w:val="0"/>
        <w:wordWrap/>
        <w:autoSpaceDE w:val="0"/>
        <w:autoSpaceDN w:val="0"/>
        <w:adjustRightInd w:val="0"/>
        <w:snapToGrid w:val="0"/>
        <w:spacing w:line="560" w:lineRule="exact"/>
        <w:ind w:left="0" w:leftChars="0" w:right="0" w:firstLine="636" w:firstLineChars="199"/>
        <w:jc w:val="left"/>
        <w:textAlignment w:val="baseline"/>
        <w:outlineLvl w:val="9"/>
        <w:rPr>
          <w:rFonts w:hint="eastAsia" w:ascii="黑体" w:hAnsi="黑体" w:eastAsia="黑体" w:cs="黑体"/>
          <w:sz w:val="32"/>
          <w:szCs w:val="32"/>
        </w:rPr>
      </w:pPr>
      <w:r>
        <w:rPr>
          <w:rFonts w:hint="eastAsia" w:ascii="黑体" w:hAnsi="黑体" w:eastAsia="黑体" w:cs="黑体"/>
          <w:snapToGrid w:val="0"/>
          <w:color w:val="000000"/>
          <w:kern w:val="0"/>
          <w:sz w:val="32"/>
          <w:szCs w:val="32"/>
          <w:lang w:val="en-US" w:eastAsia="zh-CN"/>
        </w:rPr>
        <w:t xml:space="preserve">1 抽样方法 </w:t>
      </w:r>
    </w:p>
    <w:p>
      <w:pPr>
        <w:widowControl/>
        <w:kinsoku w:val="0"/>
        <w:wordWrap/>
        <w:autoSpaceDE w:val="0"/>
        <w:autoSpaceDN w:val="0"/>
        <w:adjustRightInd w:val="0"/>
        <w:snapToGrid w:val="0"/>
        <w:spacing w:line="560" w:lineRule="exact"/>
        <w:ind w:left="0" w:leftChars="0" w:right="0" w:firstLine="636" w:firstLineChars="199"/>
        <w:jc w:val="lef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kern w:val="0"/>
          <w:sz w:val="32"/>
          <w:szCs w:val="32"/>
          <w:lang w:val="en-US" w:eastAsia="zh-CN"/>
        </w:rPr>
        <w:t xml:space="preserve">以随机抽样的方式在被抽样生产者、销售者的待销产品中抽取。 </w:t>
      </w:r>
    </w:p>
    <w:p>
      <w:pPr>
        <w:widowControl/>
        <w:kinsoku w:val="0"/>
        <w:wordWrap/>
        <w:autoSpaceDE w:val="0"/>
        <w:autoSpaceDN w:val="0"/>
        <w:adjustRightInd w:val="0"/>
        <w:snapToGrid w:val="0"/>
        <w:spacing w:line="560" w:lineRule="exact"/>
        <w:ind w:left="0" w:leftChars="0" w:right="0" w:firstLine="636" w:firstLineChars="199"/>
        <w:jc w:val="lef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kern w:val="0"/>
          <w:sz w:val="32"/>
          <w:szCs w:val="32"/>
          <w:lang w:val="en-US" w:eastAsia="zh-CN"/>
        </w:rPr>
        <w:t xml:space="preserve">随机数一般可使用随机数表等方法产生。 </w:t>
      </w:r>
    </w:p>
    <w:p>
      <w:pPr>
        <w:widowControl/>
        <w:kinsoku w:val="0"/>
        <w:wordWrap/>
        <w:autoSpaceDE w:val="0"/>
        <w:autoSpaceDN w:val="0"/>
        <w:adjustRightInd w:val="0"/>
        <w:snapToGrid w:val="0"/>
        <w:spacing w:line="560" w:lineRule="exact"/>
        <w:ind w:left="0" w:leftChars="0" w:right="0" w:firstLine="636" w:firstLineChars="199"/>
        <w:jc w:val="lef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kern w:val="0"/>
          <w:sz w:val="32"/>
          <w:szCs w:val="32"/>
          <w:lang w:val="en-US" w:eastAsia="zh-CN"/>
        </w:rPr>
        <w:t>抽查数量：每款产品抽取2组样本，第1组用于检验，第2组用于备样。每组样本需抽取样品数量如下表所示：</w:t>
      </w:r>
    </w:p>
    <w:tbl>
      <w:tblPr>
        <w:tblStyle w:val="10"/>
        <w:tblW w:w="91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8"/>
        <w:gridCol w:w="2518"/>
        <w:gridCol w:w="2825"/>
        <w:gridCol w:w="28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8" w:hRule="atLeast"/>
        </w:trPr>
        <w:tc>
          <w:tcPr>
            <w:tcW w:w="998" w:type="dxa"/>
            <w:vAlign w:val="center"/>
          </w:tcPr>
          <w:p>
            <w:pPr>
              <w:spacing w:before="249" w:line="216"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bCs/>
                <w:spacing w:val="-7"/>
                <w:sz w:val="24"/>
                <w:szCs w:val="24"/>
              </w:rPr>
              <w:t>序号</w:t>
            </w:r>
          </w:p>
        </w:tc>
        <w:tc>
          <w:tcPr>
            <w:tcW w:w="2518" w:type="dxa"/>
            <w:vAlign w:val="center"/>
          </w:tcPr>
          <w:p>
            <w:pPr>
              <w:spacing w:before="249" w:line="216"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bCs/>
                <w:spacing w:val="-7"/>
                <w:sz w:val="24"/>
                <w:szCs w:val="24"/>
              </w:rPr>
              <w:t>产品名称</w:t>
            </w:r>
          </w:p>
        </w:tc>
        <w:tc>
          <w:tcPr>
            <w:tcW w:w="2825" w:type="dxa"/>
            <w:vAlign w:val="center"/>
          </w:tcPr>
          <w:p>
            <w:pPr>
              <w:pStyle w:val="9"/>
              <w:spacing w:before="249" w:line="216"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bCs/>
                <w:spacing w:val="-13"/>
                <w:sz w:val="24"/>
                <w:szCs w:val="24"/>
              </w:rPr>
              <w:t>第</w:t>
            </w:r>
            <w:r>
              <w:rPr>
                <w:rFonts w:hint="eastAsia" w:ascii="仿宋_GB2312" w:hAnsi="仿宋_GB2312" w:eastAsia="仿宋_GB2312" w:cs="仿宋_GB2312"/>
                <w:spacing w:val="-49"/>
                <w:sz w:val="24"/>
                <w:szCs w:val="24"/>
              </w:rPr>
              <w:t xml:space="preserve"> </w:t>
            </w:r>
            <w:r>
              <w:rPr>
                <w:rFonts w:hint="eastAsia" w:ascii="仿宋_GB2312" w:hAnsi="仿宋_GB2312" w:eastAsia="仿宋_GB2312" w:cs="仿宋_GB2312"/>
                <w:b/>
                <w:bCs/>
                <w:spacing w:val="-13"/>
                <w:sz w:val="24"/>
                <w:szCs w:val="24"/>
              </w:rPr>
              <w:t>1组数量</w:t>
            </w:r>
          </w:p>
        </w:tc>
        <w:tc>
          <w:tcPr>
            <w:tcW w:w="2830" w:type="dxa"/>
            <w:vAlign w:val="center"/>
          </w:tcPr>
          <w:p>
            <w:pPr>
              <w:pStyle w:val="9"/>
              <w:spacing w:before="249" w:line="216"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bCs/>
                <w:spacing w:val="-8"/>
                <w:sz w:val="24"/>
                <w:szCs w:val="24"/>
              </w:rPr>
              <w:t>第</w:t>
            </w:r>
            <w:r>
              <w:rPr>
                <w:rFonts w:hint="eastAsia" w:ascii="仿宋_GB2312" w:hAnsi="仿宋_GB2312" w:eastAsia="仿宋_GB2312" w:cs="仿宋_GB2312"/>
                <w:spacing w:val="-60"/>
                <w:sz w:val="24"/>
                <w:szCs w:val="24"/>
              </w:rPr>
              <w:t xml:space="preserve"> </w:t>
            </w:r>
            <w:r>
              <w:rPr>
                <w:rFonts w:hint="eastAsia" w:ascii="仿宋_GB2312" w:hAnsi="仿宋_GB2312" w:eastAsia="仿宋_GB2312" w:cs="仿宋_GB2312"/>
                <w:b/>
                <w:bCs/>
                <w:spacing w:val="-8"/>
                <w:sz w:val="24"/>
                <w:szCs w:val="24"/>
              </w:rPr>
              <w:t>2组数量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90" w:hRule="atLeast"/>
        </w:trPr>
        <w:tc>
          <w:tcPr>
            <w:tcW w:w="998" w:type="dxa"/>
            <w:vAlign w:val="center"/>
          </w:tcPr>
          <w:p>
            <w:pPr>
              <w:pStyle w:val="9"/>
              <w:spacing w:before="69" w:line="315"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1</w:t>
            </w:r>
          </w:p>
        </w:tc>
        <w:tc>
          <w:tcPr>
            <w:tcW w:w="2518" w:type="dxa"/>
            <w:vAlign w:val="center"/>
          </w:tcPr>
          <w:p>
            <w:pPr>
              <w:spacing w:before="78" w:line="217"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车用汽油</w:t>
            </w:r>
          </w:p>
        </w:tc>
        <w:tc>
          <w:tcPr>
            <w:tcW w:w="2825" w:type="dxa"/>
            <w:vAlign w:val="center"/>
          </w:tcPr>
          <w:p>
            <w:pPr>
              <w:pStyle w:val="9"/>
              <w:spacing w:before="207" w:line="357" w:lineRule="exact"/>
              <w:ind w:left="131"/>
              <w:rPr>
                <w:rFonts w:hint="eastAsia" w:ascii="仿宋_GB2312" w:hAnsi="仿宋_GB2312" w:eastAsia="仿宋_GB2312" w:cs="仿宋_GB2312"/>
                <w:sz w:val="24"/>
                <w:szCs w:val="24"/>
              </w:rPr>
            </w:pPr>
            <w:r>
              <w:rPr>
                <w:rFonts w:hint="eastAsia" w:ascii="仿宋_GB2312" w:hAnsi="仿宋_GB2312" w:eastAsia="仿宋_GB2312" w:cs="仿宋_GB2312"/>
                <w:spacing w:val="-1"/>
                <w:position w:val="2"/>
                <w:sz w:val="24"/>
                <w:szCs w:val="24"/>
              </w:rPr>
              <w:t>至少2.7L（包含</w:t>
            </w:r>
            <w:r>
              <w:rPr>
                <w:rFonts w:hint="eastAsia" w:ascii="仿宋_GB2312" w:hAnsi="仿宋_GB2312" w:eastAsia="仿宋_GB2312" w:cs="仿宋_GB2312"/>
                <w:spacing w:val="-58"/>
                <w:position w:val="2"/>
                <w:sz w:val="24"/>
                <w:szCs w:val="24"/>
              </w:rPr>
              <w:t xml:space="preserve"> </w:t>
            </w:r>
            <w:r>
              <w:rPr>
                <w:rFonts w:hint="eastAsia" w:ascii="仿宋_GB2312" w:hAnsi="仿宋_GB2312" w:eastAsia="仿宋_GB2312" w:cs="仿宋_GB2312"/>
                <w:spacing w:val="-1"/>
                <w:position w:val="2"/>
                <w:sz w:val="24"/>
                <w:szCs w:val="24"/>
              </w:rPr>
              <w:t>2 部分，</w:t>
            </w:r>
            <w:r>
              <w:rPr>
                <w:rFonts w:hint="eastAsia" w:ascii="仿宋_GB2312" w:hAnsi="仿宋_GB2312" w:eastAsia="仿宋_GB2312" w:cs="仿宋_GB2312"/>
                <w:spacing w:val="-6"/>
                <w:position w:val="2"/>
                <w:sz w:val="24"/>
                <w:szCs w:val="24"/>
              </w:rPr>
              <w:t>第一部分至少2L，第二部</w:t>
            </w:r>
            <w:r>
              <w:rPr>
                <w:rFonts w:hint="eastAsia" w:ascii="仿宋_GB2312" w:hAnsi="仿宋_GB2312" w:eastAsia="仿宋_GB2312" w:cs="仿宋_GB2312"/>
                <w:spacing w:val="-5"/>
                <w:position w:val="2"/>
                <w:sz w:val="24"/>
                <w:szCs w:val="24"/>
              </w:rPr>
              <w:t>分至少</w:t>
            </w:r>
            <w:r>
              <w:rPr>
                <w:rFonts w:hint="eastAsia" w:ascii="仿宋_GB2312" w:hAnsi="仿宋_GB2312" w:eastAsia="仿宋_GB2312" w:cs="仿宋_GB2312"/>
                <w:spacing w:val="-59"/>
                <w:position w:val="2"/>
                <w:sz w:val="24"/>
                <w:szCs w:val="24"/>
              </w:rPr>
              <w:t xml:space="preserve"> </w:t>
            </w:r>
            <w:r>
              <w:rPr>
                <w:rFonts w:hint="eastAsia" w:ascii="仿宋_GB2312" w:hAnsi="仿宋_GB2312" w:eastAsia="仿宋_GB2312" w:cs="仿宋_GB2312"/>
                <w:spacing w:val="-5"/>
                <w:position w:val="2"/>
                <w:sz w:val="24"/>
                <w:szCs w:val="24"/>
              </w:rPr>
              <w:t>700mL）</w:t>
            </w:r>
          </w:p>
        </w:tc>
        <w:tc>
          <w:tcPr>
            <w:tcW w:w="2830" w:type="dxa"/>
            <w:vAlign w:val="center"/>
          </w:tcPr>
          <w:p>
            <w:pPr>
              <w:pStyle w:val="9"/>
              <w:spacing w:before="207" w:line="357" w:lineRule="exact"/>
              <w:ind w:left="133"/>
              <w:rPr>
                <w:rFonts w:hint="eastAsia" w:ascii="仿宋_GB2312" w:hAnsi="仿宋_GB2312" w:eastAsia="仿宋_GB2312" w:cs="仿宋_GB2312"/>
                <w:sz w:val="24"/>
                <w:szCs w:val="24"/>
              </w:rPr>
            </w:pPr>
            <w:r>
              <w:rPr>
                <w:rFonts w:hint="eastAsia" w:ascii="仿宋_GB2312" w:hAnsi="仿宋_GB2312" w:eastAsia="仿宋_GB2312" w:cs="仿宋_GB2312"/>
                <w:spacing w:val="-1"/>
                <w:position w:val="2"/>
                <w:sz w:val="24"/>
                <w:szCs w:val="24"/>
              </w:rPr>
              <w:t>至少2.7L（包含</w:t>
            </w:r>
            <w:r>
              <w:rPr>
                <w:rFonts w:hint="eastAsia" w:ascii="仿宋_GB2312" w:hAnsi="仿宋_GB2312" w:eastAsia="仿宋_GB2312" w:cs="仿宋_GB2312"/>
                <w:spacing w:val="-60"/>
                <w:position w:val="2"/>
                <w:sz w:val="24"/>
                <w:szCs w:val="24"/>
              </w:rPr>
              <w:t xml:space="preserve"> </w:t>
            </w:r>
            <w:r>
              <w:rPr>
                <w:rFonts w:hint="eastAsia" w:ascii="仿宋_GB2312" w:hAnsi="仿宋_GB2312" w:eastAsia="仿宋_GB2312" w:cs="仿宋_GB2312"/>
                <w:spacing w:val="-1"/>
                <w:position w:val="2"/>
                <w:sz w:val="24"/>
                <w:szCs w:val="24"/>
              </w:rPr>
              <w:t>2 部分，</w:t>
            </w:r>
            <w:r>
              <w:rPr>
                <w:rFonts w:hint="eastAsia" w:ascii="仿宋_GB2312" w:hAnsi="仿宋_GB2312" w:eastAsia="仿宋_GB2312" w:cs="仿宋_GB2312"/>
                <w:spacing w:val="-6"/>
                <w:position w:val="2"/>
                <w:sz w:val="24"/>
                <w:szCs w:val="24"/>
              </w:rPr>
              <w:t>第一部分至少2L，第二部</w:t>
            </w:r>
            <w:r>
              <w:rPr>
                <w:rFonts w:hint="eastAsia" w:ascii="仿宋_GB2312" w:hAnsi="仿宋_GB2312" w:eastAsia="仿宋_GB2312" w:cs="仿宋_GB2312"/>
                <w:spacing w:val="-5"/>
                <w:position w:val="2"/>
                <w:sz w:val="24"/>
                <w:szCs w:val="24"/>
              </w:rPr>
              <w:t>分至少</w:t>
            </w:r>
            <w:r>
              <w:rPr>
                <w:rFonts w:hint="eastAsia" w:ascii="仿宋_GB2312" w:hAnsi="仿宋_GB2312" w:eastAsia="仿宋_GB2312" w:cs="仿宋_GB2312"/>
                <w:spacing w:val="-56"/>
                <w:position w:val="2"/>
                <w:sz w:val="24"/>
                <w:szCs w:val="24"/>
              </w:rPr>
              <w:t xml:space="preserve"> </w:t>
            </w:r>
            <w:r>
              <w:rPr>
                <w:rFonts w:hint="eastAsia" w:ascii="仿宋_GB2312" w:hAnsi="仿宋_GB2312" w:eastAsia="仿宋_GB2312" w:cs="仿宋_GB2312"/>
                <w:spacing w:val="-5"/>
                <w:position w:val="2"/>
                <w:sz w:val="24"/>
                <w:szCs w:val="24"/>
              </w:rPr>
              <w:t>700mL）</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67" w:hRule="atLeast"/>
        </w:trPr>
        <w:tc>
          <w:tcPr>
            <w:tcW w:w="998" w:type="dxa"/>
            <w:vAlign w:val="center"/>
          </w:tcPr>
          <w:p>
            <w:pPr>
              <w:pStyle w:val="9"/>
              <w:spacing w:before="131" w:line="315" w:lineRule="exact"/>
              <w:ind w:left="443"/>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2</w:t>
            </w:r>
          </w:p>
        </w:tc>
        <w:tc>
          <w:tcPr>
            <w:tcW w:w="2518" w:type="dxa"/>
            <w:vAlign w:val="center"/>
          </w:tcPr>
          <w:p>
            <w:pPr>
              <w:spacing w:before="246" w:line="214" w:lineRule="auto"/>
              <w:ind w:left="804"/>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车用柴油</w:t>
            </w:r>
          </w:p>
        </w:tc>
        <w:tc>
          <w:tcPr>
            <w:tcW w:w="2825" w:type="dxa"/>
            <w:vAlign w:val="center"/>
          </w:tcPr>
          <w:p>
            <w:pPr>
              <w:pStyle w:val="9"/>
              <w:spacing w:before="210" w:line="344" w:lineRule="exact"/>
              <w:ind w:left="1041"/>
              <w:rPr>
                <w:rFonts w:hint="eastAsia" w:ascii="仿宋_GB2312" w:hAnsi="仿宋_GB2312" w:eastAsia="仿宋_GB2312" w:cs="仿宋_GB2312"/>
                <w:sz w:val="24"/>
                <w:szCs w:val="24"/>
              </w:rPr>
            </w:pPr>
            <w:r>
              <w:rPr>
                <w:rFonts w:hint="eastAsia" w:ascii="仿宋_GB2312" w:hAnsi="仿宋_GB2312" w:eastAsia="仿宋_GB2312" w:cs="仿宋_GB2312"/>
                <w:spacing w:val="5"/>
                <w:position w:val="2"/>
                <w:sz w:val="24"/>
                <w:szCs w:val="24"/>
              </w:rPr>
              <w:t>至少2L</w:t>
            </w:r>
          </w:p>
        </w:tc>
        <w:tc>
          <w:tcPr>
            <w:tcW w:w="2830" w:type="dxa"/>
            <w:vAlign w:val="center"/>
          </w:tcPr>
          <w:p>
            <w:pPr>
              <w:pStyle w:val="9"/>
              <w:spacing w:before="210" w:line="344" w:lineRule="exact"/>
              <w:ind w:left="1041"/>
              <w:rPr>
                <w:rFonts w:hint="eastAsia" w:ascii="仿宋_GB2312" w:hAnsi="仿宋_GB2312" w:eastAsia="仿宋_GB2312" w:cs="仿宋_GB2312"/>
                <w:sz w:val="24"/>
                <w:szCs w:val="24"/>
              </w:rPr>
            </w:pPr>
            <w:r>
              <w:rPr>
                <w:rFonts w:hint="eastAsia" w:ascii="仿宋_GB2312" w:hAnsi="仿宋_GB2312" w:eastAsia="仿宋_GB2312" w:cs="仿宋_GB2312"/>
                <w:spacing w:val="5"/>
                <w:position w:val="2"/>
                <w:sz w:val="24"/>
                <w:szCs w:val="24"/>
              </w:rPr>
              <w:t>至少2L</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38" w:hRule="atLeast"/>
        </w:trPr>
        <w:tc>
          <w:tcPr>
            <w:tcW w:w="998" w:type="dxa"/>
            <w:vAlign w:val="center"/>
          </w:tcPr>
          <w:p>
            <w:pPr>
              <w:pStyle w:val="9"/>
              <w:spacing w:before="133" w:line="315" w:lineRule="exact"/>
              <w:ind w:left="448"/>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3</w:t>
            </w:r>
          </w:p>
        </w:tc>
        <w:tc>
          <w:tcPr>
            <w:tcW w:w="2518" w:type="dxa"/>
            <w:vAlign w:val="center"/>
          </w:tcPr>
          <w:p>
            <w:pPr>
              <w:spacing w:before="248" w:line="214" w:lineRule="auto"/>
              <w:ind w:left="676"/>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船用燃料油</w:t>
            </w:r>
          </w:p>
        </w:tc>
        <w:tc>
          <w:tcPr>
            <w:tcW w:w="2825" w:type="dxa"/>
            <w:vAlign w:val="center"/>
          </w:tcPr>
          <w:p>
            <w:pPr>
              <w:pStyle w:val="9"/>
              <w:spacing w:before="210" w:line="348" w:lineRule="exact"/>
              <w:ind w:left="1041"/>
              <w:rPr>
                <w:rFonts w:hint="eastAsia" w:ascii="仿宋_GB2312" w:hAnsi="仿宋_GB2312" w:eastAsia="仿宋_GB2312" w:cs="仿宋_GB2312"/>
                <w:sz w:val="24"/>
                <w:szCs w:val="24"/>
              </w:rPr>
            </w:pPr>
            <w:r>
              <w:rPr>
                <w:rFonts w:hint="eastAsia" w:ascii="仿宋_GB2312" w:hAnsi="仿宋_GB2312" w:eastAsia="仿宋_GB2312" w:cs="仿宋_GB2312"/>
                <w:spacing w:val="5"/>
                <w:position w:val="2"/>
                <w:sz w:val="24"/>
                <w:szCs w:val="24"/>
              </w:rPr>
              <w:t>至少2L</w:t>
            </w:r>
          </w:p>
        </w:tc>
        <w:tc>
          <w:tcPr>
            <w:tcW w:w="2830" w:type="dxa"/>
            <w:vAlign w:val="center"/>
          </w:tcPr>
          <w:p>
            <w:pPr>
              <w:pStyle w:val="9"/>
              <w:spacing w:before="210" w:line="348" w:lineRule="exact"/>
              <w:ind w:left="1041"/>
              <w:rPr>
                <w:rFonts w:hint="eastAsia" w:ascii="仿宋_GB2312" w:hAnsi="仿宋_GB2312" w:eastAsia="仿宋_GB2312" w:cs="仿宋_GB2312"/>
                <w:sz w:val="24"/>
                <w:szCs w:val="24"/>
              </w:rPr>
            </w:pPr>
            <w:r>
              <w:rPr>
                <w:rFonts w:hint="eastAsia" w:ascii="仿宋_GB2312" w:hAnsi="仿宋_GB2312" w:eastAsia="仿宋_GB2312" w:cs="仿宋_GB2312"/>
                <w:spacing w:val="5"/>
                <w:position w:val="2"/>
                <w:sz w:val="24"/>
                <w:szCs w:val="24"/>
              </w:rPr>
              <w:t>至少2L</w:t>
            </w:r>
          </w:p>
        </w:tc>
      </w:tr>
    </w:tbl>
    <w:p>
      <w:pPr>
        <w:widowControl/>
        <w:kinsoku w:val="0"/>
        <w:wordWrap/>
        <w:autoSpaceDE w:val="0"/>
        <w:autoSpaceDN w:val="0"/>
        <w:adjustRightInd w:val="0"/>
        <w:snapToGrid w:val="0"/>
        <w:spacing w:line="560" w:lineRule="atLeast"/>
        <w:ind w:left="0" w:leftChars="0" w:right="0" w:firstLine="636" w:firstLineChars="199"/>
        <w:jc w:val="left"/>
        <w:textAlignment w:val="baseline"/>
        <w:outlineLvl w:val="9"/>
        <w:rPr>
          <w:sz w:val="32"/>
          <w:szCs w:val="32"/>
        </w:rPr>
      </w:pPr>
      <w:r>
        <w:rPr>
          <w:rFonts w:ascii="仿宋_GB2312" w:hAnsi="宋体" w:eastAsia="仿宋_GB2312" w:cs="仿宋_GB2312"/>
          <w:snapToGrid w:val="0"/>
          <w:color w:val="000000"/>
          <w:kern w:val="0"/>
          <w:sz w:val="32"/>
          <w:szCs w:val="32"/>
          <w:lang w:val="en-US" w:eastAsia="zh-CN"/>
        </w:rPr>
        <w:t>抽样方法如下：在生产企业（油库）抽样时，按</w:t>
      </w:r>
      <w:r>
        <w:rPr>
          <w:rFonts w:hint="default" w:ascii="Times New Roman" w:hAnsi="Times New Roman" w:eastAsia="宋体" w:cs="Times New Roman"/>
          <w:snapToGrid w:val="0"/>
          <w:color w:val="000000"/>
          <w:kern w:val="0"/>
          <w:sz w:val="32"/>
          <w:szCs w:val="32"/>
          <w:lang w:val="en-US" w:eastAsia="zh-CN"/>
        </w:rPr>
        <w:t>GB/T 4756-2015</w:t>
      </w:r>
      <w:r>
        <w:rPr>
          <w:rFonts w:hint="eastAsia" w:ascii="仿宋_GB2312" w:hAnsi="宋体" w:eastAsia="仿宋_GB2312" w:cs="仿宋_GB2312"/>
          <w:snapToGrid w:val="0"/>
          <w:color w:val="000000"/>
          <w:kern w:val="0"/>
          <w:sz w:val="32"/>
          <w:szCs w:val="32"/>
          <w:lang w:val="en-US" w:eastAsia="zh-CN"/>
        </w:rPr>
        <w:t>《石油液体手工取样法》规定的方法抽取样本；在加油站或燃油供应船舶或燃油供应车辆抽样时，直接在加油机加油枪或加油管出口处（或取样处）随机抽取样本。抽取样本前，通过油枪或油管将至少</w:t>
      </w:r>
      <w:r>
        <w:rPr>
          <w:rFonts w:hint="default" w:ascii="Times New Roman" w:hAnsi="Times New Roman" w:eastAsia="宋体" w:cs="Times New Roman"/>
          <w:snapToGrid w:val="0"/>
          <w:color w:val="000000"/>
          <w:kern w:val="0"/>
          <w:sz w:val="32"/>
          <w:szCs w:val="32"/>
          <w:lang w:val="en-US" w:eastAsia="zh-CN"/>
        </w:rPr>
        <w:t>4L</w:t>
      </w:r>
      <w:r>
        <w:rPr>
          <w:rFonts w:hint="eastAsia" w:ascii="仿宋_GB2312" w:hAnsi="宋体" w:eastAsia="仿宋_GB2312" w:cs="仿宋_GB2312"/>
          <w:snapToGrid w:val="0"/>
          <w:color w:val="000000"/>
          <w:kern w:val="0"/>
          <w:sz w:val="32"/>
          <w:szCs w:val="32"/>
          <w:lang w:val="en-US" w:eastAsia="zh-CN"/>
        </w:rPr>
        <w:t>油品放出，清洗加油管，避免加油管污染样品；同时清洗取样罐至少</w:t>
      </w:r>
      <w:r>
        <w:rPr>
          <w:rFonts w:hint="default" w:ascii="Times New Roman" w:hAnsi="Times New Roman" w:eastAsia="宋体" w:cs="Times New Roman"/>
          <w:snapToGrid w:val="0"/>
          <w:color w:val="000000"/>
          <w:kern w:val="0"/>
          <w:sz w:val="32"/>
          <w:szCs w:val="32"/>
          <w:lang w:val="en-US" w:eastAsia="zh-CN"/>
        </w:rPr>
        <w:t>3</w:t>
      </w:r>
      <w:r>
        <w:rPr>
          <w:rFonts w:hint="eastAsia" w:ascii="仿宋_GB2312" w:hAnsi="宋体" w:eastAsia="仿宋_GB2312" w:cs="仿宋_GB2312"/>
          <w:snapToGrid w:val="0"/>
          <w:color w:val="000000"/>
          <w:kern w:val="0"/>
          <w:sz w:val="32"/>
          <w:szCs w:val="32"/>
          <w:lang w:val="en-US" w:eastAsia="zh-CN"/>
        </w:rPr>
        <w:t xml:space="preserve">次。将抽取的样品密封，贴上样品标签，加封封条，全部带回检验机构。 </w:t>
      </w:r>
    </w:p>
    <w:p>
      <w:pPr>
        <w:widowControl/>
        <w:kinsoku w:val="0"/>
        <w:wordWrap/>
        <w:autoSpaceDE w:val="0"/>
        <w:autoSpaceDN w:val="0"/>
        <w:adjustRightInd w:val="0"/>
        <w:snapToGrid w:val="0"/>
        <w:spacing w:line="360" w:lineRule="auto"/>
        <w:ind w:firstLine="640" w:firstLineChars="200"/>
        <w:jc w:val="left"/>
        <w:textAlignment w:val="baseline"/>
        <w:rPr>
          <w:rFonts w:hint="eastAsia" w:ascii="黑体" w:hAnsi="黑体" w:eastAsia="黑体" w:cs="黑体"/>
          <w:snapToGrid w:val="0"/>
          <w:color w:val="000000"/>
          <w:kern w:val="0"/>
          <w:sz w:val="32"/>
          <w:szCs w:val="32"/>
          <w:lang w:val="en-US" w:eastAsia="zh-CN"/>
        </w:rPr>
      </w:pPr>
      <w:bookmarkStart w:id="0" w:name="_GoBack"/>
      <w:bookmarkEnd w:id="0"/>
      <w:r>
        <w:rPr>
          <w:rFonts w:hint="default" w:ascii="黑体" w:hAnsi="黑体" w:eastAsia="黑体" w:cs="黑体"/>
          <w:snapToGrid w:val="0"/>
          <w:color w:val="000000"/>
          <w:kern w:val="0"/>
          <w:sz w:val="32"/>
          <w:szCs w:val="32"/>
          <w:lang w:val="en-US" w:eastAsia="zh-CN"/>
        </w:rPr>
        <w:t xml:space="preserve">2 </w:t>
      </w:r>
      <w:r>
        <w:rPr>
          <w:rFonts w:hint="eastAsia" w:ascii="黑体" w:hAnsi="黑体" w:eastAsia="黑体" w:cs="黑体"/>
          <w:snapToGrid w:val="0"/>
          <w:color w:val="000000"/>
          <w:kern w:val="0"/>
          <w:sz w:val="32"/>
          <w:szCs w:val="32"/>
          <w:lang w:val="en-US" w:eastAsia="zh-CN"/>
        </w:rPr>
        <w:t xml:space="preserve">检验依据 </w:t>
      </w:r>
    </w:p>
    <w:p>
      <w:pPr>
        <w:widowControl/>
        <w:kinsoku w:val="0"/>
        <w:wordWrap/>
        <w:autoSpaceDE w:val="0"/>
        <w:autoSpaceDN w:val="0"/>
        <w:adjustRightInd w:val="0"/>
        <w:snapToGrid w:val="0"/>
        <w:spacing w:line="360" w:lineRule="auto"/>
        <w:ind w:firstLine="640" w:firstLineChars="200"/>
        <w:jc w:val="left"/>
        <w:textAlignment w:val="baseline"/>
        <w:rPr>
          <w:rFonts w:hint="eastAsia" w:ascii="仿宋_GB2312" w:hAnsi="宋体" w:eastAsia="仿宋_GB2312" w:cs="仿宋_GB2312"/>
          <w:snapToGrid w:val="0"/>
          <w:color w:val="000000"/>
          <w:kern w:val="0"/>
          <w:sz w:val="32"/>
          <w:szCs w:val="32"/>
          <w:lang w:val="en-US" w:eastAsia="zh-CN"/>
        </w:rPr>
      </w:pPr>
      <w:r>
        <w:rPr>
          <w:rFonts w:hint="default" w:ascii="仿宋_GB2312" w:hAnsi="宋体" w:eastAsia="仿宋_GB2312" w:cs="仿宋_GB2312"/>
          <w:snapToGrid w:val="0"/>
          <w:color w:val="000000"/>
          <w:kern w:val="0"/>
          <w:sz w:val="32"/>
          <w:szCs w:val="32"/>
          <w:lang w:val="en-US" w:eastAsia="zh-CN"/>
        </w:rPr>
        <w:t xml:space="preserve">2.1 </w:t>
      </w:r>
      <w:r>
        <w:rPr>
          <w:rFonts w:hint="eastAsia" w:ascii="仿宋_GB2312" w:hAnsi="宋体" w:eastAsia="仿宋_GB2312" w:cs="仿宋_GB2312"/>
          <w:snapToGrid w:val="0"/>
          <w:color w:val="000000"/>
          <w:kern w:val="0"/>
          <w:sz w:val="32"/>
          <w:szCs w:val="32"/>
          <w:lang w:val="en-US" w:eastAsia="zh-CN"/>
        </w:rPr>
        <w:t>车用汽油</w:t>
      </w:r>
    </w:p>
    <w:p>
      <w:pPr>
        <w:spacing w:line="135" w:lineRule="auto"/>
        <w:rPr>
          <w:rFonts w:ascii="Arial"/>
          <w:sz w:val="2"/>
        </w:rPr>
      </w:pPr>
    </w:p>
    <w:tbl>
      <w:tblPr>
        <w:tblStyle w:val="10"/>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4124"/>
        <w:gridCol w:w="4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59" w:hRule="atLeast"/>
        </w:trPr>
        <w:tc>
          <w:tcPr>
            <w:tcW w:w="965" w:type="dxa"/>
            <w:vAlign w:val="top"/>
          </w:tcPr>
          <w:p>
            <w:pPr>
              <w:spacing w:line="314" w:lineRule="auto"/>
              <w:rPr>
                <w:rFonts w:hint="eastAsia" w:ascii="仿宋_GB2312" w:hAnsi="仿宋_GB2312" w:eastAsia="仿宋_GB2312" w:cs="仿宋_GB2312"/>
                <w:sz w:val="24"/>
                <w:szCs w:val="24"/>
              </w:rPr>
            </w:pPr>
          </w:p>
          <w:p>
            <w:pPr>
              <w:spacing w:before="78" w:line="216" w:lineRule="auto"/>
              <w:ind w:left="251"/>
              <w:rPr>
                <w:rFonts w:hint="eastAsia" w:ascii="仿宋_GB2312" w:hAnsi="仿宋_GB2312" w:eastAsia="仿宋_GB2312" w:cs="仿宋_GB2312"/>
                <w:sz w:val="24"/>
                <w:szCs w:val="24"/>
              </w:rPr>
            </w:pPr>
            <w:r>
              <w:rPr>
                <w:rFonts w:hint="eastAsia" w:ascii="仿宋_GB2312" w:hAnsi="仿宋_GB2312" w:eastAsia="仿宋_GB2312" w:cs="仿宋_GB2312"/>
                <w:b/>
                <w:bCs/>
                <w:spacing w:val="-7"/>
                <w:sz w:val="24"/>
                <w:szCs w:val="24"/>
              </w:rPr>
              <w:t>序号</w:t>
            </w:r>
          </w:p>
        </w:tc>
        <w:tc>
          <w:tcPr>
            <w:tcW w:w="4124" w:type="dxa"/>
            <w:vAlign w:val="top"/>
          </w:tcPr>
          <w:p>
            <w:pPr>
              <w:spacing w:line="314" w:lineRule="auto"/>
              <w:rPr>
                <w:rFonts w:hint="eastAsia" w:ascii="仿宋_GB2312" w:hAnsi="仿宋_GB2312" w:eastAsia="仿宋_GB2312" w:cs="仿宋_GB2312"/>
                <w:sz w:val="24"/>
                <w:szCs w:val="24"/>
              </w:rPr>
            </w:pPr>
          </w:p>
          <w:p>
            <w:pPr>
              <w:spacing w:before="78" w:line="216" w:lineRule="auto"/>
              <w:ind w:left="1594"/>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检验项目</w:t>
            </w:r>
          </w:p>
        </w:tc>
        <w:tc>
          <w:tcPr>
            <w:tcW w:w="4089" w:type="dxa"/>
            <w:vAlign w:val="top"/>
          </w:tcPr>
          <w:p>
            <w:pPr>
              <w:spacing w:line="314" w:lineRule="auto"/>
              <w:rPr>
                <w:rFonts w:hint="eastAsia" w:ascii="仿宋_GB2312" w:hAnsi="仿宋_GB2312" w:eastAsia="仿宋_GB2312" w:cs="仿宋_GB2312"/>
                <w:sz w:val="24"/>
                <w:szCs w:val="24"/>
              </w:rPr>
            </w:pPr>
          </w:p>
          <w:p>
            <w:pPr>
              <w:spacing w:before="78" w:line="216" w:lineRule="auto"/>
              <w:ind w:left="1576"/>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55" w:hRule="atLeast"/>
        </w:trPr>
        <w:tc>
          <w:tcPr>
            <w:tcW w:w="965" w:type="dxa"/>
            <w:vAlign w:val="top"/>
          </w:tcPr>
          <w:p>
            <w:pPr>
              <w:pStyle w:val="9"/>
              <w:spacing w:before="274" w:line="315" w:lineRule="exact"/>
              <w:ind w:left="449"/>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1</w:t>
            </w:r>
          </w:p>
        </w:tc>
        <w:tc>
          <w:tcPr>
            <w:tcW w:w="4124" w:type="dxa"/>
            <w:vAlign w:val="top"/>
          </w:tcPr>
          <w:p>
            <w:pPr>
              <w:spacing w:before="313" w:line="214" w:lineRule="auto"/>
              <w:ind w:left="1355"/>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研究法辛烷值</w:t>
            </w:r>
          </w:p>
        </w:tc>
        <w:tc>
          <w:tcPr>
            <w:tcW w:w="4089" w:type="dxa"/>
            <w:vAlign w:val="top"/>
          </w:tcPr>
          <w:p>
            <w:pPr>
              <w:pStyle w:val="9"/>
              <w:spacing w:before="274" w:line="315" w:lineRule="exact"/>
              <w:ind w:left="1249"/>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GB/T 5487-2015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04" w:hRule="atLeast"/>
        </w:trPr>
        <w:tc>
          <w:tcPr>
            <w:tcW w:w="965" w:type="dxa"/>
            <w:vAlign w:val="top"/>
          </w:tcPr>
          <w:p>
            <w:pPr>
              <w:spacing w:line="378" w:lineRule="auto"/>
              <w:rPr>
                <w:rFonts w:hint="eastAsia" w:ascii="仿宋_GB2312" w:hAnsi="仿宋_GB2312" w:eastAsia="仿宋_GB2312" w:cs="仿宋_GB2312"/>
                <w:sz w:val="24"/>
                <w:szCs w:val="24"/>
              </w:rPr>
            </w:pPr>
          </w:p>
          <w:p>
            <w:pPr>
              <w:pStyle w:val="9"/>
              <w:spacing w:before="69" w:line="315" w:lineRule="exact"/>
              <w:ind w:left="431"/>
              <w:rPr>
                <w:rFonts w:hint="eastAsia" w:ascii="仿宋_GB2312" w:hAnsi="仿宋_GB2312" w:eastAsia="仿宋_GB2312" w:cs="仿宋_GB2312"/>
                <w:sz w:val="24"/>
                <w:szCs w:val="24"/>
                <w:lang w:eastAsia="zh-CN"/>
              </w:rPr>
            </w:pPr>
            <w:r>
              <w:rPr>
                <w:rFonts w:hint="eastAsia" w:ascii="仿宋_GB2312" w:hAnsi="仿宋_GB2312" w:eastAsia="仿宋_GB2312" w:cs="仿宋_GB2312"/>
                <w:position w:val="1"/>
                <w:sz w:val="24"/>
                <w:szCs w:val="24"/>
                <w:lang w:val="en-US" w:eastAsia="zh-CN"/>
              </w:rPr>
              <w:t>2</w:t>
            </w:r>
          </w:p>
        </w:tc>
        <w:tc>
          <w:tcPr>
            <w:tcW w:w="4124" w:type="dxa"/>
            <w:vAlign w:val="top"/>
          </w:tcPr>
          <w:p>
            <w:pPr>
              <w:spacing w:line="405" w:lineRule="auto"/>
              <w:rPr>
                <w:rFonts w:hint="eastAsia" w:ascii="仿宋_GB2312" w:hAnsi="仿宋_GB2312" w:eastAsia="仿宋_GB2312" w:cs="仿宋_GB2312"/>
                <w:sz w:val="24"/>
                <w:szCs w:val="24"/>
              </w:rPr>
            </w:pPr>
          </w:p>
          <w:p>
            <w:pPr>
              <w:spacing w:before="78" w:line="216" w:lineRule="auto"/>
              <w:ind w:left="1712"/>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硫含量</w:t>
            </w:r>
          </w:p>
        </w:tc>
        <w:tc>
          <w:tcPr>
            <w:tcW w:w="4089" w:type="dxa"/>
            <w:vAlign w:val="top"/>
          </w:tcPr>
          <w:p>
            <w:pPr>
              <w:pStyle w:val="9"/>
              <w:spacing w:line="306" w:lineRule="exact"/>
              <w:ind w:left="1270"/>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SH/T 0689-2000</w:t>
            </w:r>
          </w:p>
          <w:p>
            <w:pPr>
              <w:pStyle w:val="9"/>
              <w:spacing w:line="300" w:lineRule="exact"/>
              <w:ind w:left="1199"/>
              <w:rPr>
                <w:rFonts w:hint="eastAsia" w:ascii="仿宋_GB2312" w:hAnsi="仿宋_GB2312" w:eastAsia="仿宋_GB2312" w:cs="仿宋_GB2312"/>
                <w:sz w:val="24"/>
                <w:szCs w:val="24"/>
              </w:rPr>
            </w:pPr>
            <w:r>
              <w:rPr>
                <w:rFonts w:hint="eastAsia" w:ascii="仿宋_GB2312" w:hAnsi="仿宋_GB2312" w:eastAsia="仿宋_GB2312" w:cs="仿宋_GB2312"/>
                <w:spacing w:val="-7"/>
                <w:position w:val="1"/>
                <w:sz w:val="24"/>
                <w:szCs w:val="24"/>
              </w:rPr>
              <w:t>GB/T</w:t>
            </w:r>
            <w:r>
              <w:rPr>
                <w:rFonts w:hint="eastAsia" w:ascii="仿宋_GB2312" w:hAnsi="仿宋_GB2312" w:eastAsia="仿宋_GB2312" w:cs="仿宋_GB2312"/>
                <w:spacing w:val="33"/>
                <w:position w:val="1"/>
                <w:sz w:val="24"/>
                <w:szCs w:val="24"/>
              </w:rPr>
              <w:t xml:space="preserve"> </w:t>
            </w:r>
            <w:r>
              <w:rPr>
                <w:rFonts w:hint="eastAsia" w:ascii="仿宋_GB2312" w:hAnsi="仿宋_GB2312" w:eastAsia="仿宋_GB2312" w:cs="仿宋_GB2312"/>
                <w:spacing w:val="-7"/>
                <w:position w:val="1"/>
                <w:sz w:val="24"/>
                <w:szCs w:val="24"/>
              </w:rPr>
              <w:t>11140-2008</w:t>
            </w:r>
          </w:p>
          <w:p>
            <w:pPr>
              <w:pStyle w:val="9"/>
              <w:spacing w:line="300" w:lineRule="exact"/>
              <w:ind w:left="1056"/>
              <w:rPr>
                <w:rFonts w:hint="eastAsia" w:ascii="仿宋_GB2312" w:hAnsi="仿宋_GB2312" w:eastAsia="仿宋_GB2312" w:cs="仿宋_GB2312"/>
                <w:sz w:val="24"/>
                <w:szCs w:val="24"/>
              </w:rPr>
            </w:pPr>
            <w:r>
              <w:rPr>
                <w:rFonts w:hint="eastAsia" w:ascii="仿宋_GB2312" w:hAnsi="仿宋_GB2312" w:eastAsia="仿宋_GB2312" w:cs="仿宋_GB2312"/>
                <w:spacing w:val="-3"/>
                <w:position w:val="1"/>
                <w:sz w:val="24"/>
                <w:szCs w:val="24"/>
              </w:rPr>
              <w:t>NB/SH/T 0253-2021</w:t>
            </w:r>
          </w:p>
          <w:p>
            <w:pPr>
              <w:pStyle w:val="9"/>
              <w:spacing w:line="221" w:lineRule="auto"/>
              <w:ind w:left="691"/>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ASTM D7039-15a（2020）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05" w:hRule="atLeast"/>
        </w:trPr>
        <w:tc>
          <w:tcPr>
            <w:tcW w:w="965" w:type="dxa"/>
            <w:vAlign w:val="top"/>
          </w:tcPr>
          <w:p>
            <w:pPr>
              <w:pStyle w:val="9"/>
              <w:spacing w:before="304" w:line="315" w:lineRule="exact"/>
              <w:ind w:left="431"/>
              <w:rPr>
                <w:rFonts w:hint="eastAsia" w:ascii="仿宋_GB2312" w:hAnsi="仿宋_GB2312" w:eastAsia="仿宋_GB2312" w:cs="仿宋_GB2312"/>
                <w:sz w:val="24"/>
                <w:szCs w:val="24"/>
                <w:lang w:eastAsia="zh-CN"/>
              </w:rPr>
            </w:pPr>
            <w:r>
              <w:rPr>
                <w:rFonts w:hint="eastAsia" w:ascii="仿宋_GB2312" w:hAnsi="仿宋_GB2312" w:eastAsia="仿宋_GB2312" w:cs="仿宋_GB2312"/>
                <w:position w:val="2"/>
                <w:sz w:val="24"/>
                <w:szCs w:val="24"/>
                <w:lang w:val="en-US" w:eastAsia="zh-CN"/>
              </w:rPr>
              <w:t>3</w:t>
            </w:r>
          </w:p>
        </w:tc>
        <w:tc>
          <w:tcPr>
            <w:tcW w:w="4124" w:type="dxa"/>
            <w:vAlign w:val="top"/>
          </w:tcPr>
          <w:p>
            <w:pPr>
              <w:pStyle w:val="9"/>
              <w:spacing w:before="304" w:line="218" w:lineRule="auto"/>
              <w:ind w:left="1539"/>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密度(20℃)</w:t>
            </w:r>
          </w:p>
        </w:tc>
        <w:tc>
          <w:tcPr>
            <w:tcW w:w="4089" w:type="dxa"/>
            <w:vAlign w:val="top"/>
          </w:tcPr>
          <w:p>
            <w:pPr>
              <w:pStyle w:val="9"/>
              <w:spacing w:before="4" w:line="258" w:lineRule="auto"/>
              <w:ind w:left="1221" w:right="1205" w:firstLine="28"/>
              <w:jc w:val="both"/>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GB/T</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6"/>
                <w:sz w:val="24"/>
                <w:szCs w:val="24"/>
              </w:rPr>
              <w:t>1884-2000</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8"/>
                <w:sz w:val="24"/>
                <w:szCs w:val="24"/>
              </w:rPr>
              <w:t>GB/T</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1885-</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8"/>
                <w:sz w:val="24"/>
                <w:szCs w:val="24"/>
              </w:rPr>
              <w:t>1998</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1"/>
                <w:sz w:val="24"/>
                <w:szCs w:val="24"/>
              </w:rPr>
              <w:t>SH/T 0604-2000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59" w:hRule="atLeast"/>
        </w:trPr>
        <w:tc>
          <w:tcPr>
            <w:tcW w:w="965" w:type="dxa"/>
            <w:vAlign w:val="top"/>
          </w:tcPr>
          <w:p>
            <w:pPr>
              <w:pStyle w:val="9"/>
              <w:spacing w:before="277" w:line="315" w:lineRule="exact"/>
              <w:ind w:left="389"/>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15"/>
                <w:position w:val="1"/>
                <w:sz w:val="24"/>
                <w:szCs w:val="24"/>
                <w:lang w:val="en-US" w:eastAsia="zh-CN"/>
              </w:rPr>
              <w:t>4</w:t>
            </w:r>
          </w:p>
        </w:tc>
        <w:tc>
          <w:tcPr>
            <w:tcW w:w="4124" w:type="dxa"/>
            <w:vAlign w:val="top"/>
          </w:tcPr>
          <w:p>
            <w:pPr>
              <w:spacing w:before="316" w:line="215" w:lineRule="auto"/>
              <w:ind w:left="1719"/>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蒸气压</w:t>
            </w:r>
          </w:p>
        </w:tc>
        <w:tc>
          <w:tcPr>
            <w:tcW w:w="4089" w:type="dxa"/>
            <w:vAlign w:val="top"/>
          </w:tcPr>
          <w:p>
            <w:pPr>
              <w:pStyle w:val="9"/>
              <w:spacing w:before="129" w:line="288" w:lineRule="auto"/>
              <w:ind w:left="1270" w:right="1237" w:hanging="21"/>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GB/T 8017-2012</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4"/>
                <w:sz w:val="24"/>
                <w:szCs w:val="24"/>
              </w:rPr>
              <w:t>SH/T 0794-2007</w:t>
            </w:r>
          </w:p>
        </w:tc>
      </w:tr>
    </w:tbl>
    <w:p>
      <w:pPr>
        <w:spacing w:before="101" w:line="418" w:lineRule="exact"/>
        <w:ind w:left="750"/>
        <w:rPr>
          <w:rFonts w:hint="eastAsia" w:ascii="仿宋_GB2312" w:hAnsi="仿宋_GB2312" w:eastAsia="仿宋_GB2312" w:cs="仿宋_GB2312"/>
          <w:sz w:val="32"/>
          <w:szCs w:val="32"/>
        </w:rPr>
      </w:pPr>
      <w:r>
        <w:rPr>
          <w:rFonts w:hint="eastAsia" w:ascii="仿宋_GB2312" w:hAnsi="仿宋_GB2312" w:eastAsia="仿宋_GB2312" w:cs="仿宋_GB2312"/>
          <w:position w:val="2"/>
          <w:sz w:val="32"/>
          <w:szCs w:val="32"/>
        </w:rPr>
        <w:t>2.2</w:t>
      </w:r>
      <w:r>
        <w:rPr>
          <w:rFonts w:hint="eastAsia" w:ascii="仿宋_GB2312" w:hAnsi="仿宋_GB2312" w:eastAsia="仿宋_GB2312" w:cs="仿宋_GB2312"/>
          <w:spacing w:val="11"/>
          <w:position w:val="2"/>
          <w:sz w:val="32"/>
          <w:szCs w:val="32"/>
        </w:rPr>
        <w:t xml:space="preserve"> </w:t>
      </w:r>
      <w:r>
        <w:rPr>
          <w:rFonts w:hint="eastAsia" w:ascii="仿宋_GB2312" w:hAnsi="仿宋_GB2312" w:eastAsia="仿宋_GB2312" w:cs="仿宋_GB2312"/>
          <w:position w:val="2"/>
          <w:sz w:val="32"/>
          <w:szCs w:val="32"/>
        </w:rPr>
        <w:t>车用柴油</w:t>
      </w:r>
    </w:p>
    <w:p>
      <w:pPr>
        <w:spacing w:line="135" w:lineRule="auto"/>
        <w:rPr>
          <w:rFonts w:ascii="Arial"/>
          <w:sz w:val="2"/>
        </w:rPr>
      </w:pPr>
    </w:p>
    <w:tbl>
      <w:tblPr>
        <w:tblStyle w:val="10"/>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4124"/>
        <w:gridCol w:w="4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9" w:hRule="atLeast"/>
        </w:trPr>
        <w:tc>
          <w:tcPr>
            <w:tcW w:w="965" w:type="dxa"/>
            <w:vAlign w:val="top"/>
          </w:tcPr>
          <w:p>
            <w:pPr>
              <w:widowControl/>
              <w:kinsoku w:val="0"/>
              <w:wordWrap/>
              <w:autoSpaceDE w:val="0"/>
              <w:autoSpaceDN w:val="0"/>
              <w:adjustRightInd w:val="0"/>
              <w:snapToGrid w:val="0"/>
              <w:spacing w:before="247" w:line="240" w:lineRule="auto"/>
              <w:ind w:left="25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7"/>
                <w:sz w:val="24"/>
                <w:szCs w:val="24"/>
              </w:rPr>
              <w:t>序号</w:t>
            </w:r>
          </w:p>
        </w:tc>
        <w:tc>
          <w:tcPr>
            <w:tcW w:w="4124" w:type="dxa"/>
            <w:vAlign w:val="top"/>
          </w:tcPr>
          <w:p>
            <w:pPr>
              <w:widowControl/>
              <w:kinsoku w:val="0"/>
              <w:wordWrap/>
              <w:autoSpaceDE w:val="0"/>
              <w:autoSpaceDN w:val="0"/>
              <w:adjustRightInd w:val="0"/>
              <w:snapToGrid w:val="0"/>
              <w:spacing w:before="247" w:line="240" w:lineRule="auto"/>
              <w:ind w:left="159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检验项目</w:t>
            </w:r>
          </w:p>
        </w:tc>
        <w:tc>
          <w:tcPr>
            <w:tcW w:w="4089" w:type="dxa"/>
            <w:vAlign w:val="top"/>
          </w:tcPr>
          <w:p>
            <w:pPr>
              <w:widowControl/>
              <w:kinsoku w:val="0"/>
              <w:wordWrap/>
              <w:autoSpaceDE w:val="0"/>
              <w:autoSpaceDN w:val="0"/>
              <w:adjustRightInd w:val="0"/>
              <w:snapToGrid w:val="0"/>
              <w:spacing w:before="247" w:line="240" w:lineRule="auto"/>
              <w:ind w:left="1576"/>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684" w:hRule="atLeast"/>
        </w:trPr>
        <w:tc>
          <w:tcPr>
            <w:tcW w:w="965" w:type="dxa"/>
            <w:vAlign w:val="top"/>
          </w:tcPr>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pStyle w:val="9"/>
              <w:widowControl/>
              <w:kinsoku w:val="0"/>
              <w:wordWrap/>
              <w:autoSpaceDE w:val="0"/>
              <w:autoSpaceDN w:val="0"/>
              <w:adjustRightInd w:val="0"/>
              <w:snapToGrid w:val="0"/>
              <w:spacing w:before="69" w:line="240" w:lineRule="auto"/>
              <w:ind w:left="449"/>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1</w:t>
            </w:r>
          </w:p>
        </w:tc>
        <w:tc>
          <w:tcPr>
            <w:tcW w:w="4124" w:type="dxa"/>
            <w:vAlign w:val="top"/>
          </w:tcPr>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before="78" w:line="240" w:lineRule="auto"/>
              <w:ind w:left="1712"/>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硫含量</w:t>
            </w:r>
          </w:p>
        </w:tc>
        <w:tc>
          <w:tcPr>
            <w:tcW w:w="4089" w:type="dxa"/>
            <w:vAlign w:val="top"/>
          </w:tcPr>
          <w:p>
            <w:pPr>
              <w:pStyle w:val="9"/>
              <w:widowControl/>
              <w:kinsoku w:val="0"/>
              <w:wordWrap/>
              <w:autoSpaceDE w:val="0"/>
              <w:autoSpaceDN w:val="0"/>
              <w:adjustRightInd w:val="0"/>
              <w:snapToGrid w:val="0"/>
              <w:spacing w:before="206" w:line="240" w:lineRule="auto"/>
              <w:ind w:left="127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SH/T 0689-2000</w:t>
            </w:r>
          </w:p>
          <w:p>
            <w:pPr>
              <w:pStyle w:val="9"/>
              <w:widowControl/>
              <w:kinsoku w:val="0"/>
              <w:wordWrap/>
              <w:autoSpaceDE w:val="0"/>
              <w:autoSpaceDN w:val="0"/>
              <w:adjustRightInd w:val="0"/>
              <w:snapToGrid w:val="0"/>
              <w:spacing w:before="246" w:line="240" w:lineRule="auto"/>
              <w:ind w:left="1199"/>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7"/>
                <w:position w:val="1"/>
                <w:sz w:val="24"/>
                <w:szCs w:val="24"/>
              </w:rPr>
              <w:t>GB/T</w:t>
            </w:r>
            <w:r>
              <w:rPr>
                <w:rFonts w:hint="eastAsia" w:ascii="仿宋_GB2312" w:hAnsi="仿宋_GB2312" w:eastAsia="仿宋_GB2312" w:cs="仿宋_GB2312"/>
                <w:spacing w:val="33"/>
                <w:position w:val="1"/>
                <w:sz w:val="24"/>
                <w:szCs w:val="24"/>
              </w:rPr>
              <w:t xml:space="preserve"> </w:t>
            </w:r>
            <w:r>
              <w:rPr>
                <w:rFonts w:hint="eastAsia" w:ascii="仿宋_GB2312" w:hAnsi="仿宋_GB2312" w:eastAsia="仿宋_GB2312" w:cs="仿宋_GB2312"/>
                <w:spacing w:val="-7"/>
                <w:position w:val="1"/>
                <w:sz w:val="24"/>
                <w:szCs w:val="24"/>
              </w:rPr>
              <w:t>11140-2008</w:t>
            </w:r>
          </w:p>
          <w:p>
            <w:pPr>
              <w:pStyle w:val="9"/>
              <w:widowControl/>
              <w:kinsoku w:val="0"/>
              <w:wordWrap/>
              <w:autoSpaceDE w:val="0"/>
              <w:autoSpaceDN w:val="0"/>
              <w:adjustRightInd w:val="0"/>
              <w:snapToGrid w:val="0"/>
              <w:spacing w:before="244" w:line="240" w:lineRule="auto"/>
              <w:ind w:left="69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
                <w:position w:val="2"/>
                <w:sz w:val="24"/>
                <w:szCs w:val="24"/>
              </w:rPr>
              <w:t>ASTM D7039-15a（2020）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4" w:hRule="atLeast"/>
        </w:trPr>
        <w:tc>
          <w:tcPr>
            <w:tcW w:w="965" w:type="dxa"/>
            <w:vAlign w:val="top"/>
          </w:tcPr>
          <w:p>
            <w:pPr>
              <w:pStyle w:val="9"/>
              <w:widowControl/>
              <w:kinsoku w:val="0"/>
              <w:wordWrap/>
              <w:autoSpaceDE w:val="0"/>
              <w:autoSpaceDN w:val="0"/>
              <w:adjustRightInd w:val="0"/>
              <w:snapToGrid w:val="0"/>
              <w:spacing w:before="209" w:line="240" w:lineRule="auto"/>
              <w:ind w:left="426"/>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2</w:t>
            </w:r>
          </w:p>
        </w:tc>
        <w:tc>
          <w:tcPr>
            <w:tcW w:w="4124" w:type="dxa"/>
            <w:vAlign w:val="top"/>
          </w:tcPr>
          <w:p>
            <w:pPr>
              <w:widowControl/>
              <w:kinsoku w:val="0"/>
              <w:wordWrap/>
              <w:autoSpaceDE w:val="0"/>
              <w:autoSpaceDN w:val="0"/>
              <w:adjustRightInd w:val="0"/>
              <w:snapToGrid w:val="0"/>
              <w:spacing w:before="245" w:line="240" w:lineRule="auto"/>
              <w:ind w:left="183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7"/>
                <w:sz w:val="24"/>
                <w:szCs w:val="24"/>
              </w:rPr>
              <w:t>凝点</w:t>
            </w:r>
          </w:p>
        </w:tc>
        <w:tc>
          <w:tcPr>
            <w:tcW w:w="4089" w:type="dxa"/>
            <w:vAlign w:val="top"/>
          </w:tcPr>
          <w:p>
            <w:pPr>
              <w:pStyle w:val="9"/>
              <w:widowControl/>
              <w:kinsoku w:val="0"/>
              <w:wordWrap/>
              <w:autoSpaceDE w:val="0"/>
              <w:autoSpaceDN w:val="0"/>
              <w:adjustRightInd w:val="0"/>
              <w:snapToGrid w:val="0"/>
              <w:spacing w:before="209" w:line="240" w:lineRule="auto"/>
              <w:ind w:left="1278"/>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GB/T 510- 2018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5" w:hRule="atLeast"/>
        </w:trPr>
        <w:tc>
          <w:tcPr>
            <w:tcW w:w="965" w:type="dxa"/>
            <w:vAlign w:val="top"/>
          </w:tcPr>
          <w:p>
            <w:pPr>
              <w:pStyle w:val="9"/>
              <w:widowControl/>
              <w:kinsoku w:val="0"/>
              <w:wordWrap/>
              <w:autoSpaceDE w:val="0"/>
              <w:autoSpaceDN w:val="0"/>
              <w:adjustRightInd w:val="0"/>
              <w:snapToGrid w:val="0"/>
              <w:spacing w:before="209" w:line="240" w:lineRule="auto"/>
              <w:ind w:left="43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3</w:t>
            </w:r>
          </w:p>
        </w:tc>
        <w:tc>
          <w:tcPr>
            <w:tcW w:w="4124" w:type="dxa"/>
            <w:vAlign w:val="top"/>
          </w:tcPr>
          <w:p>
            <w:pPr>
              <w:widowControl/>
              <w:kinsoku w:val="0"/>
              <w:wordWrap/>
              <w:autoSpaceDE w:val="0"/>
              <w:autoSpaceDN w:val="0"/>
              <w:adjustRightInd w:val="0"/>
              <w:snapToGrid w:val="0"/>
              <w:spacing w:before="245" w:line="240" w:lineRule="auto"/>
              <w:ind w:left="138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闪点（闭口）</w:t>
            </w:r>
          </w:p>
        </w:tc>
        <w:tc>
          <w:tcPr>
            <w:tcW w:w="4089" w:type="dxa"/>
            <w:vAlign w:val="top"/>
          </w:tcPr>
          <w:p>
            <w:pPr>
              <w:pStyle w:val="9"/>
              <w:widowControl/>
              <w:kinsoku w:val="0"/>
              <w:wordWrap/>
              <w:autoSpaceDE w:val="0"/>
              <w:autoSpaceDN w:val="0"/>
              <w:adjustRightInd w:val="0"/>
              <w:snapToGrid w:val="0"/>
              <w:spacing w:before="209" w:line="240" w:lineRule="auto"/>
              <w:ind w:left="1307"/>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GB/T 261-2021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5" w:hRule="atLeast"/>
        </w:trPr>
        <w:tc>
          <w:tcPr>
            <w:tcW w:w="965" w:type="dxa"/>
            <w:vAlign w:val="top"/>
          </w:tcPr>
          <w:p>
            <w:pPr>
              <w:pStyle w:val="9"/>
              <w:widowControl/>
              <w:kinsoku w:val="0"/>
              <w:wordWrap/>
              <w:autoSpaceDE w:val="0"/>
              <w:autoSpaceDN w:val="0"/>
              <w:adjustRightInd w:val="0"/>
              <w:snapToGrid w:val="0"/>
              <w:spacing w:before="210" w:line="240" w:lineRule="auto"/>
              <w:ind w:left="42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4</w:t>
            </w:r>
          </w:p>
        </w:tc>
        <w:tc>
          <w:tcPr>
            <w:tcW w:w="4124" w:type="dxa"/>
            <w:vAlign w:val="top"/>
          </w:tcPr>
          <w:p>
            <w:pPr>
              <w:widowControl/>
              <w:kinsoku w:val="0"/>
              <w:wordWrap/>
              <w:autoSpaceDE w:val="0"/>
              <w:autoSpaceDN w:val="0"/>
              <w:adjustRightInd w:val="0"/>
              <w:snapToGrid w:val="0"/>
              <w:spacing w:before="246" w:line="240" w:lineRule="auto"/>
              <w:ind w:left="1830" w:leftChars="0"/>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4"/>
                <w:sz w:val="24"/>
                <w:szCs w:val="24"/>
              </w:rPr>
              <w:t>馏程</w:t>
            </w:r>
          </w:p>
        </w:tc>
        <w:tc>
          <w:tcPr>
            <w:tcW w:w="4089" w:type="dxa"/>
            <w:vAlign w:val="top"/>
          </w:tcPr>
          <w:p>
            <w:pPr>
              <w:pStyle w:val="9"/>
              <w:widowControl/>
              <w:kinsoku w:val="0"/>
              <w:wordWrap/>
              <w:autoSpaceDE w:val="0"/>
              <w:autoSpaceDN w:val="0"/>
              <w:adjustRightInd w:val="0"/>
              <w:snapToGrid w:val="0"/>
              <w:spacing w:before="210" w:line="240" w:lineRule="auto"/>
              <w:ind w:left="1249" w:leftChars="0"/>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4"/>
                <w:position w:val="1"/>
                <w:sz w:val="24"/>
                <w:szCs w:val="24"/>
              </w:rPr>
              <w:t>GB/T 6536-2010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24" w:hRule="atLeast"/>
        </w:trPr>
        <w:tc>
          <w:tcPr>
            <w:tcW w:w="965" w:type="dxa"/>
            <w:vAlign w:val="top"/>
          </w:tcPr>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pStyle w:val="9"/>
              <w:widowControl/>
              <w:kinsoku w:val="0"/>
              <w:wordWrap/>
              <w:autoSpaceDE w:val="0"/>
              <w:autoSpaceDN w:val="0"/>
              <w:adjustRightInd w:val="0"/>
              <w:snapToGrid w:val="0"/>
              <w:spacing w:before="69" w:line="240" w:lineRule="auto"/>
              <w:ind w:left="433"/>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124" w:type="dxa"/>
            <w:vAlign w:val="top"/>
          </w:tcPr>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before="78" w:line="240" w:lineRule="auto"/>
              <w:ind w:left="1609" w:leftChars="0"/>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8"/>
                <w:sz w:val="24"/>
                <w:szCs w:val="24"/>
              </w:rPr>
              <w:t>多环芳烃</w:t>
            </w:r>
          </w:p>
        </w:tc>
        <w:tc>
          <w:tcPr>
            <w:tcW w:w="4089" w:type="dxa"/>
            <w:vAlign w:val="top"/>
          </w:tcPr>
          <w:p>
            <w:pPr>
              <w:pStyle w:val="9"/>
              <w:widowControl/>
              <w:kinsoku w:val="0"/>
              <w:wordWrap/>
              <w:autoSpaceDE w:val="0"/>
              <w:autoSpaceDN w:val="0"/>
              <w:adjustRightInd w:val="0"/>
              <w:snapToGrid w:val="0"/>
              <w:spacing w:before="209" w:line="240" w:lineRule="auto"/>
              <w:ind w:left="1056"/>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
                <w:position w:val="1"/>
                <w:sz w:val="24"/>
                <w:szCs w:val="24"/>
              </w:rPr>
              <w:t>NB/SH/T 0806-2022</w:t>
            </w:r>
          </w:p>
          <w:p>
            <w:pPr>
              <w:pStyle w:val="9"/>
              <w:widowControl/>
              <w:kinsoku w:val="0"/>
              <w:wordWrap/>
              <w:autoSpaceDE w:val="0"/>
              <w:autoSpaceDN w:val="0"/>
              <w:adjustRightInd w:val="0"/>
              <w:snapToGrid w:val="0"/>
              <w:spacing w:before="246" w:line="240" w:lineRule="auto"/>
              <w:ind w:left="1056" w:leftChars="0"/>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3"/>
                <w:position w:val="1"/>
                <w:sz w:val="24"/>
                <w:szCs w:val="24"/>
              </w:rPr>
              <w:t>NB/SH/T 0606-2019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5" w:hRule="atLeast"/>
        </w:trPr>
        <w:tc>
          <w:tcPr>
            <w:tcW w:w="965" w:type="dxa"/>
            <w:vAlign w:val="top"/>
          </w:tcPr>
          <w:p>
            <w:pPr>
              <w:pStyle w:val="9"/>
              <w:widowControl/>
              <w:kinsoku w:val="0"/>
              <w:wordWrap/>
              <w:autoSpaceDE w:val="0"/>
              <w:autoSpaceDN w:val="0"/>
              <w:adjustRightInd w:val="0"/>
              <w:snapToGrid w:val="0"/>
              <w:spacing w:before="210" w:line="240" w:lineRule="auto"/>
              <w:ind w:left="43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6</w:t>
            </w:r>
          </w:p>
        </w:tc>
        <w:tc>
          <w:tcPr>
            <w:tcW w:w="4124" w:type="dxa"/>
            <w:vAlign w:val="center"/>
          </w:tcPr>
          <w:p>
            <w:pPr>
              <w:pStyle w:val="9"/>
              <w:widowControl/>
              <w:kinsoku w:val="0"/>
              <w:wordWrap/>
              <w:autoSpaceDE w:val="0"/>
              <w:autoSpaceDN w:val="0"/>
              <w:adjustRightInd w:val="0"/>
              <w:snapToGrid w:val="0"/>
              <w:spacing w:before="103" w:line="240" w:lineRule="auto"/>
              <w:ind w:left="1539" w:leftChars="0"/>
              <w:jc w:val="both"/>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密度(20℃)</w:t>
            </w:r>
          </w:p>
        </w:tc>
        <w:tc>
          <w:tcPr>
            <w:tcW w:w="4089" w:type="dxa"/>
            <w:vAlign w:val="center"/>
          </w:tcPr>
          <w:p>
            <w:pPr>
              <w:pStyle w:val="9"/>
              <w:widowControl/>
              <w:kinsoku w:val="0"/>
              <w:wordWrap/>
              <w:autoSpaceDE w:val="0"/>
              <w:autoSpaceDN w:val="0"/>
              <w:adjustRightInd w:val="0"/>
              <w:snapToGrid w:val="0"/>
              <w:spacing w:before="209" w:line="240" w:lineRule="auto"/>
              <w:ind w:left="1221" w:leftChars="0" w:right="1205" w:firstLine="28" w:firstLineChars="0"/>
              <w:jc w:val="center"/>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6"/>
                <w:sz w:val="24"/>
                <w:szCs w:val="24"/>
              </w:rPr>
              <w:t>GB/T</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6"/>
                <w:sz w:val="24"/>
                <w:szCs w:val="24"/>
              </w:rPr>
              <w:t>1884-2000</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8"/>
                <w:sz w:val="24"/>
                <w:szCs w:val="24"/>
              </w:rPr>
              <w:t>GB/T</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1885-</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8"/>
                <w:sz w:val="24"/>
                <w:szCs w:val="24"/>
              </w:rPr>
              <w:t>1998</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1"/>
                <w:sz w:val="24"/>
                <w:szCs w:val="24"/>
              </w:rPr>
              <w:t>SH/T 0604-2000</w:t>
            </w:r>
          </w:p>
        </w:tc>
      </w:tr>
    </w:tbl>
    <w:p>
      <w:pPr>
        <w:spacing w:before="128" w:line="419" w:lineRule="exact"/>
        <w:ind w:left="750"/>
        <w:rPr>
          <w:rFonts w:ascii="楷体" w:hAnsi="楷体" w:eastAsia="楷体" w:cs="楷体"/>
          <w:sz w:val="31"/>
          <w:szCs w:val="31"/>
        </w:rPr>
      </w:pPr>
      <w:r>
        <w:rPr>
          <w:rFonts w:ascii="Times New Roman" w:hAnsi="Times New Roman" w:eastAsia="Times New Roman" w:cs="Times New Roman"/>
          <w:spacing w:val="-2"/>
          <w:position w:val="2"/>
          <w:sz w:val="31"/>
          <w:szCs w:val="31"/>
        </w:rPr>
        <w:t xml:space="preserve">2.3 </w:t>
      </w:r>
      <w:r>
        <w:rPr>
          <w:rFonts w:ascii="楷体" w:hAnsi="楷体" w:eastAsia="楷体" w:cs="楷体"/>
          <w:spacing w:val="-2"/>
          <w:position w:val="2"/>
          <w:sz w:val="31"/>
          <w:szCs w:val="31"/>
        </w:rPr>
        <w:t>船用燃料油（</w:t>
      </w:r>
      <w:r>
        <w:rPr>
          <w:rFonts w:ascii="楷体" w:hAnsi="楷体" w:eastAsia="楷体" w:cs="楷体"/>
          <w:spacing w:val="-49"/>
          <w:position w:val="2"/>
          <w:sz w:val="31"/>
          <w:szCs w:val="31"/>
        </w:rPr>
        <w:t xml:space="preserve"> </w:t>
      </w:r>
      <w:r>
        <w:rPr>
          <w:rFonts w:ascii="楷体" w:hAnsi="楷体" w:eastAsia="楷体" w:cs="楷体"/>
          <w:spacing w:val="-2"/>
          <w:position w:val="2"/>
          <w:sz w:val="31"/>
          <w:szCs w:val="31"/>
        </w:rPr>
        <w:t>内河船用燃料油）</w:t>
      </w:r>
    </w:p>
    <w:p>
      <w:pPr>
        <w:spacing w:line="135" w:lineRule="auto"/>
        <w:rPr>
          <w:rFonts w:ascii="Arial"/>
          <w:sz w:val="2"/>
        </w:rPr>
      </w:pPr>
    </w:p>
    <w:tbl>
      <w:tblPr>
        <w:tblStyle w:val="10"/>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4124"/>
        <w:gridCol w:w="40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9" w:hRule="atLeast"/>
        </w:trPr>
        <w:tc>
          <w:tcPr>
            <w:tcW w:w="965" w:type="dxa"/>
            <w:vAlign w:val="top"/>
          </w:tcPr>
          <w:p>
            <w:pPr>
              <w:widowControl/>
              <w:kinsoku w:val="0"/>
              <w:wordWrap/>
              <w:autoSpaceDE w:val="0"/>
              <w:autoSpaceDN w:val="0"/>
              <w:adjustRightInd w:val="0"/>
              <w:snapToGrid w:val="0"/>
              <w:spacing w:before="247" w:line="240" w:lineRule="auto"/>
              <w:ind w:left="25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7"/>
                <w:sz w:val="24"/>
                <w:szCs w:val="24"/>
              </w:rPr>
              <w:t>序号</w:t>
            </w:r>
          </w:p>
        </w:tc>
        <w:tc>
          <w:tcPr>
            <w:tcW w:w="4124" w:type="dxa"/>
            <w:vAlign w:val="top"/>
          </w:tcPr>
          <w:p>
            <w:pPr>
              <w:widowControl/>
              <w:kinsoku w:val="0"/>
              <w:wordWrap/>
              <w:autoSpaceDE w:val="0"/>
              <w:autoSpaceDN w:val="0"/>
              <w:adjustRightInd w:val="0"/>
              <w:snapToGrid w:val="0"/>
              <w:spacing w:before="247" w:line="240" w:lineRule="auto"/>
              <w:ind w:left="159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检验项目</w:t>
            </w:r>
          </w:p>
        </w:tc>
        <w:tc>
          <w:tcPr>
            <w:tcW w:w="4089" w:type="dxa"/>
            <w:vAlign w:val="top"/>
          </w:tcPr>
          <w:p>
            <w:pPr>
              <w:widowControl/>
              <w:kinsoku w:val="0"/>
              <w:wordWrap/>
              <w:autoSpaceDE w:val="0"/>
              <w:autoSpaceDN w:val="0"/>
              <w:adjustRightInd w:val="0"/>
              <w:snapToGrid w:val="0"/>
              <w:spacing w:before="247" w:line="240" w:lineRule="auto"/>
              <w:ind w:left="1576"/>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6"/>
                <w:sz w:val="24"/>
                <w:szCs w:val="24"/>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07" w:hRule="atLeast"/>
        </w:trPr>
        <w:tc>
          <w:tcPr>
            <w:tcW w:w="965" w:type="dxa"/>
            <w:vAlign w:val="center"/>
          </w:tcPr>
          <w:p>
            <w:pPr>
              <w:pStyle w:val="9"/>
              <w:widowControl/>
              <w:kinsoku w:val="0"/>
              <w:wordWrap/>
              <w:autoSpaceDE w:val="0"/>
              <w:autoSpaceDN w:val="0"/>
              <w:adjustRightInd w:val="0"/>
              <w:snapToGrid w:val="0"/>
              <w:spacing w:before="69" w:line="240" w:lineRule="auto"/>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1</w:t>
            </w:r>
          </w:p>
        </w:tc>
        <w:tc>
          <w:tcPr>
            <w:tcW w:w="4124" w:type="dxa"/>
            <w:vAlign w:val="center"/>
          </w:tcPr>
          <w:p>
            <w:pPr>
              <w:widowControl/>
              <w:kinsoku w:val="0"/>
              <w:wordWrap/>
              <w:autoSpaceDE w:val="0"/>
              <w:autoSpaceDN w:val="0"/>
              <w:adjustRightInd w:val="0"/>
              <w:snapToGrid w:val="0"/>
              <w:spacing w:before="78" w:line="360" w:lineRule="auto"/>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硫含量</w:t>
            </w:r>
          </w:p>
        </w:tc>
        <w:tc>
          <w:tcPr>
            <w:tcW w:w="4089" w:type="dxa"/>
            <w:vAlign w:val="top"/>
          </w:tcPr>
          <w:p>
            <w:pPr>
              <w:pStyle w:val="9"/>
              <w:widowControl/>
              <w:kinsoku w:val="0"/>
              <w:wordWrap/>
              <w:autoSpaceDE w:val="0"/>
              <w:autoSpaceDN w:val="0"/>
              <w:adjustRightInd w:val="0"/>
              <w:snapToGrid w:val="0"/>
              <w:spacing w:before="207" w:line="288" w:lineRule="auto"/>
              <w:ind w:left="1054" w:right="1054" w:firstLine="21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SH/T 0689-2000</w:t>
            </w:r>
            <w:r>
              <w:rPr>
                <w:rFonts w:hint="eastAsia" w:ascii="仿宋_GB2312" w:hAnsi="仿宋_GB2312" w:eastAsia="仿宋_GB2312" w:cs="仿宋_GB2312"/>
                <w:sz w:val="24"/>
                <w:szCs w:val="24"/>
              </w:rPr>
              <w:t xml:space="preserve">    GB</w:t>
            </w:r>
            <w:r>
              <w:rPr>
                <w:rFonts w:hint="eastAsia" w:ascii="仿宋_GB2312" w:hAnsi="仿宋_GB2312" w:eastAsia="仿宋_GB2312" w:cs="仿宋_GB2312"/>
                <w:spacing w:val="4"/>
                <w:sz w:val="24"/>
                <w:szCs w:val="24"/>
              </w:rPr>
              <w:t>/T</w:t>
            </w:r>
            <w:r>
              <w:rPr>
                <w:rFonts w:hint="eastAsia" w:ascii="仿宋_GB2312" w:hAnsi="仿宋_GB2312" w:eastAsia="仿宋_GB2312" w:cs="仿宋_GB2312"/>
                <w:spacing w:val="28"/>
                <w:sz w:val="24"/>
                <w:szCs w:val="24"/>
              </w:rPr>
              <w:t xml:space="preserve"> </w:t>
            </w:r>
            <w:r>
              <w:rPr>
                <w:rFonts w:hint="eastAsia" w:ascii="仿宋_GB2312" w:hAnsi="仿宋_GB2312" w:eastAsia="仿宋_GB2312" w:cs="仿宋_GB2312"/>
                <w:spacing w:val="4"/>
                <w:sz w:val="24"/>
                <w:szCs w:val="24"/>
              </w:rPr>
              <w:t>11140-2008</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3"/>
                <w:sz w:val="24"/>
                <w:szCs w:val="24"/>
              </w:rPr>
              <w:t>NB/SH/T 0253-2021</w:t>
            </w:r>
            <w:r>
              <w:rPr>
                <w:rFonts w:hint="eastAsia" w:ascii="仿宋_GB2312" w:hAnsi="仿宋_GB2312" w:eastAsia="仿宋_GB2312" w:cs="仿宋_GB2312"/>
                <w:spacing w:val="5"/>
                <w:sz w:val="24"/>
                <w:szCs w:val="24"/>
              </w:rPr>
              <w:t xml:space="preserve"> </w:t>
            </w:r>
            <w:r>
              <w:rPr>
                <w:rFonts w:hint="eastAsia" w:ascii="仿宋_GB2312" w:hAnsi="仿宋_GB2312" w:eastAsia="仿宋_GB2312" w:cs="仿宋_GB2312"/>
                <w:spacing w:val="-3"/>
                <w:sz w:val="24"/>
                <w:szCs w:val="24"/>
              </w:rPr>
              <w:t>NB/SH/T 0842-2017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12" w:hRule="atLeast"/>
        </w:trPr>
        <w:tc>
          <w:tcPr>
            <w:tcW w:w="965" w:type="dxa"/>
            <w:vAlign w:val="top"/>
          </w:tcPr>
          <w:p>
            <w:pPr>
              <w:pStyle w:val="9"/>
              <w:widowControl/>
              <w:kinsoku w:val="0"/>
              <w:wordWrap/>
              <w:autoSpaceDE w:val="0"/>
              <w:autoSpaceDN w:val="0"/>
              <w:adjustRightInd w:val="0"/>
              <w:snapToGrid w:val="0"/>
              <w:spacing w:before="211" w:line="240" w:lineRule="auto"/>
              <w:ind w:left="426"/>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position w:val="1"/>
                <w:sz w:val="24"/>
                <w:szCs w:val="24"/>
              </w:rPr>
              <w:t>2</w:t>
            </w:r>
          </w:p>
        </w:tc>
        <w:tc>
          <w:tcPr>
            <w:tcW w:w="4124" w:type="dxa"/>
            <w:vAlign w:val="top"/>
          </w:tcPr>
          <w:p>
            <w:pPr>
              <w:widowControl/>
              <w:kinsoku w:val="0"/>
              <w:wordWrap/>
              <w:autoSpaceDE w:val="0"/>
              <w:autoSpaceDN w:val="0"/>
              <w:adjustRightInd w:val="0"/>
              <w:snapToGrid w:val="0"/>
              <w:spacing w:before="248" w:line="240" w:lineRule="auto"/>
              <w:ind w:left="138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闪点（闭口）</w:t>
            </w:r>
          </w:p>
        </w:tc>
        <w:tc>
          <w:tcPr>
            <w:tcW w:w="4089" w:type="dxa"/>
            <w:vAlign w:val="top"/>
          </w:tcPr>
          <w:p>
            <w:pPr>
              <w:pStyle w:val="9"/>
              <w:widowControl/>
              <w:kinsoku w:val="0"/>
              <w:wordWrap/>
              <w:autoSpaceDE w:val="0"/>
              <w:autoSpaceDN w:val="0"/>
              <w:adjustRightInd w:val="0"/>
              <w:snapToGrid w:val="0"/>
              <w:spacing w:before="211" w:line="240" w:lineRule="auto"/>
              <w:ind w:left="1307"/>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GB/T 261-2021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7" w:hRule="atLeast"/>
        </w:trPr>
        <w:tc>
          <w:tcPr>
            <w:tcW w:w="965" w:type="dxa"/>
            <w:vAlign w:val="top"/>
          </w:tcPr>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widowControl/>
              <w:kinsoku w:val="0"/>
              <w:wordWrap/>
              <w:autoSpaceDE w:val="0"/>
              <w:autoSpaceDN w:val="0"/>
              <w:adjustRightInd w:val="0"/>
              <w:snapToGrid w:val="0"/>
              <w:spacing w:line="240" w:lineRule="auto"/>
              <w:textAlignment w:val="baseline"/>
              <w:rPr>
                <w:rFonts w:hint="eastAsia" w:ascii="仿宋_GB2312" w:hAnsi="仿宋_GB2312" w:eastAsia="仿宋_GB2312" w:cs="仿宋_GB2312"/>
                <w:sz w:val="24"/>
                <w:szCs w:val="24"/>
              </w:rPr>
            </w:pPr>
          </w:p>
          <w:p>
            <w:pPr>
              <w:pStyle w:val="9"/>
              <w:widowControl/>
              <w:kinsoku w:val="0"/>
              <w:wordWrap/>
              <w:autoSpaceDE w:val="0"/>
              <w:autoSpaceDN w:val="0"/>
              <w:adjustRightInd w:val="0"/>
              <w:snapToGrid w:val="0"/>
              <w:spacing w:before="69" w:line="240" w:lineRule="auto"/>
              <w:ind w:left="431" w:leftChars="0"/>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position w:val="1"/>
                <w:sz w:val="24"/>
                <w:szCs w:val="24"/>
              </w:rPr>
              <w:t>3</w:t>
            </w:r>
          </w:p>
        </w:tc>
        <w:tc>
          <w:tcPr>
            <w:tcW w:w="4124" w:type="dxa"/>
            <w:vAlign w:val="top"/>
          </w:tcPr>
          <w:p>
            <w:pPr>
              <w:widowControl/>
              <w:kinsoku w:val="0"/>
              <w:wordWrap/>
              <w:autoSpaceDE w:val="0"/>
              <w:autoSpaceDN w:val="0"/>
              <w:adjustRightInd w:val="0"/>
              <w:snapToGrid w:val="0"/>
              <w:spacing w:line="360" w:lineRule="auto"/>
              <w:textAlignment w:val="baseline"/>
              <w:rPr>
                <w:rFonts w:hint="eastAsia" w:ascii="仿宋_GB2312" w:hAnsi="仿宋_GB2312" w:eastAsia="仿宋_GB2312" w:cs="仿宋_GB2312"/>
                <w:sz w:val="24"/>
                <w:szCs w:val="24"/>
              </w:rPr>
            </w:pPr>
          </w:p>
          <w:p>
            <w:pPr>
              <w:pStyle w:val="9"/>
              <w:widowControl/>
              <w:kinsoku w:val="0"/>
              <w:wordWrap/>
              <w:autoSpaceDE w:val="0"/>
              <w:autoSpaceDN w:val="0"/>
              <w:adjustRightInd w:val="0"/>
              <w:snapToGrid w:val="0"/>
              <w:spacing w:before="103" w:line="360" w:lineRule="auto"/>
              <w:jc w:val="center"/>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7"/>
                <w:sz w:val="24"/>
                <w:szCs w:val="24"/>
              </w:rPr>
              <w:t>密度(20℃)</w:t>
            </w:r>
          </w:p>
        </w:tc>
        <w:tc>
          <w:tcPr>
            <w:tcW w:w="4089" w:type="dxa"/>
            <w:vAlign w:val="top"/>
          </w:tcPr>
          <w:p>
            <w:pPr>
              <w:pStyle w:val="9"/>
              <w:widowControl/>
              <w:kinsoku w:val="0"/>
              <w:wordWrap/>
              <w:autoSpaceDE w:val="0"/>
              <w:autoSpaceDN w:val="0"/>
              <w:adjustRightInd w:val="0"/>
              <w:snapToGrid w:val="0"/>
              <w:spacing w:before="209" w:line="288" w:lineRule="auto"/>
              <w:ind w:left="1219" w:leftChars="0" w:right="1208" w:firstLine="28" w:firstLineChars="0"/>
              <w:jc w:val="both"/>
              <w:textAlignment w:val="baseline"/>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6"/>
                <w:sz w:val="24"/>
                <w:szCs w:val="24"/>
              </w:rPr>
              <w:t>GB/T</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6"/>
                <w:sz w:val="24"/>
                <w:szCs w:val="24"/>
              </w:rPr>
              <w:t>1884-2000</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8"/>
                <w:sz w:val="24"/>
                <w:szCs w:val="24"/>
              </w:rPr>
              <w:t>GB/T</w:t>
            </w:r>
            <w:r>
              <w:rPr>
                <w:rFonts w:hint="eastAsia" w:ascii="仿宋_GB2312" w:hAnsi="仿宋_GB2312" w:eastAsia="仿宋_GB2312" w:cs="仿宋_GB2312"/>
                <w:spacing w:val="26"/>
                <w:sz w:val="24"/>
                <w:szCs w:val="24"/>
              </w:rPr>
              <w:t xml:space="preserve"> </w:t>
            </w:r>
            <w:r>
              <w:rPr>
                <w:rFonts w:hint="eastAsia" w:ascii="仿宋_GB2312" w:hAnsi="仿宋_GB2312" w:eastAsia="仿宋_GB2312" w:cs="仿宋_GB2312"/>
                <w:spacing w:val="-8"/>
                <w:sz w:val="24"/>
                <w:szCs w:val="24"/>
              </w:rPr>
              <w:t>1885-</w:t>
            </w:r>
            <w:r>
              <w:rPr>
                <w:rFonts w:hint="eastAsia" w:ascii="仿宋_GB2312" w:hAnsi="仿宋_GB2312" w:eastAsia="仿宋_GB2312" w:cs="仿宋_GB2312"/>
                <w:spacing w:val="27"/>
                <w:sz w:val="24"/>
                <w:szCs w:val="24"/>
              </w:rPr>
              <w:t xml:space="preserve"> </w:t>
            </w:r>
            <w:r>
              <w:rPr>
                <w:rFonts w:hint="eastAsia" w:ascii="仿宋_GB2312" w:hAnsi="仿宋_GB2312" w:eastAsia="仿宋_GB2312" w:cs="仿宋_GB2312"/>
                <w:spacing w:val="-8"/>
                <w:sz w:val="24"/>
                <w:szCs w:val="24"/>
              </w:rPr>
              <w:t>1998</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pacing w:val="-1"/>
                <w:sz w:val="24"/>
                <w:szCs w:val="24"/>
              </w:rPr>
              <w:t>SH/T 0604-2000</w:t>
            </w:r>
          </w:p>
        </w:tc>
      </w:tr>
    </w:tbl>
    <w:p>
      <w:pPr>
        <w:pStyle w:val="3"/>
        <w:widowControl/>
        <w:kinsoku w:val="0"/>
        <w:wordWrap/>
        <w:autoSpaceDE w:val="0"/>
        <w:autoSpaceDN w:val="0"/>
        <w:adjustRightInd w:val="0"/>
        <w:snapToGrid w:val="0"/>
        <w:spacing w:line="560" w:lineRule="exact"/>
        <w:ind w:right="244"/>
        <w:textAlignment w:val="baseline"/>
        <w:outlineLvl w:val="9"/>
        <w:rPr>
          <w:sz w:val="32"/>
          <w:szCs w:val="32"/>
        </w:rPr>
      </w:pPr>
      <w:r>
        <w:rPr>
          <w:rFonts w:hint="eastAsia"/>
          <w:spacing w:val="4"/>
          <w:sz w:val="32"/>
          <w:szCs w:val="32"/>
          <w:lang w:val="en-US" w:eastAsia="zh-CN"/>
        </w:rPr>
        <w:t xml:space="preserve">    </w:t>
      </w:r>
      <w:r>
        <w:rPr>
          <w:spacing w:val="4"/>
          <w:sz w:val="32"/>
          <w:szCs w:val="32"/>
        </w:rPr>
        <w:t>执行企业标准、团体标准、地方标准的产品，检验项目参照</w:t>
      </w:r>
      <w:r>
        <w:rPr>
          <w:spacing w:val="1"/>
          <w:sz w:val="32"/>
          <w:szCs w:val="32"/>
        </w:rPr>
        <w:t>上述内容执行。</w:t>
      </w:r>
    </w:p>
    <w:p>
      <w:pPr>
        <w:pStyle w:val="3"/>
        <w:widowControl/>
        <w:kinsoku w:val="0"/>
        <w:wordWrap/>
        <w:autoSpaceDE w:val="0"/>
        <w:autoSpaceDN w:val="0"/>
        <w:adjustRightInd w:val="0"/>
        <w:snapToGrid w:val="0"/>
        <w:spacing w:line="560" w:lineRule="exact"/>
        <w:ind w:right="244"/>
        <w:jc w:val="both"/>
        <w:textAlignment w:val="baseline"/>
        <w:outlineLvl w:val="9"/>
        <w:rPr>
          <w:sz w:val="32"/>
          <w:szCs w:val="32"/>
        </w:rPr>
      </w:pPr>
      <w:r>
        <w:rPr>
          <w:rFonts w:hint="eastAsia"/>
          <w:spacing w:val="4"/>
          <w:sz w:val="32"/>
          <w:szCs w:val="32"/>
          <w:lang w:val="en-US" w:eastAsia="zh-CN"/>
        </w:rPr>
        <w:t xml:space="preserve">    </w:t>
      </w:r>
      <w:r>
        <w:rPr>
          <w:spacing w:val="4"/>
          <w:sz w:val="32"/>
          <w:szCs w:val="32"/>
        </w:rPr>
        <w:t>凡是注日期的文件，其随后所有的修改单（不包括勘误的内容）或修订版不适用于本细则。凡是不注日期的文件，其最新版</w:t>
      </w:r>
      <w:r>
        <w:rPr>
          <w:spacing w:val="3"/>
          <w:sz w:val="32"/>
          <w:szCs w:val="32"/>
        </w:rPr>
        <w:t>本适用于本细则。</w:t>
      </w:r>
    </w:p>
    <w:p>
      <w:pPr>
        <w:widowControl/>
        <w:kinsoku w:val="0"/>
        <w:wordWrap/>
        <w:autoSpaceDE w:val="0"/>
        <w:autoSpaceDN w:val="0"/>
        <w:adjustRightInd w:val="0"/>
        <w:snapToGrid w:val="0"/>
        <w:spacing w:line="560" w:lineRule="exact"/>
        <w:ind w:firstLine="640" w:firstLineChars="200"/>
        <w:jc w:val="left"/>
        <w:textAlignment w:val="baseline"/>
        <w:outlineLvl w:val="9"/>
        <w:rPr>
          <w:rFonts w:hint="eastAsia" w:ascii="黑体" w:hAnsi="黑体" w:eastAsia="黑体" w:cs="黑体"/>
          <w:snapToGrid w:val="0"/>
          <w:color w:val="000000"/>
          <w:kern w:val="0"/>
          <w:sz w:val="32"/>
          <w:szCs w:val="32"/>
          <w:lang w:val="en-US" w:eastAsia="zh-CN"/>
        </w:rPr>
      </w:pPr>
      <w:r>
        <w:rPr>
          <w:rFonts w:hint="eastAsia" w:ascii="黑体" w:hAnsi="黑体" w:eastAsia="黑体" w:cs="黑体"/>
          <w:snapToGrid w:val="0"/>
          <w:color w:val="000000"/>
          <w:kern w:val="0"/>
          <w:sz w:val="32"/>
          <w:szCs w:val="32"/>
          <w:lang w:val="en-US" w:eastAsia="zh-CN"/>
        </w:rPr>
        <w:t>3  判定规则</w:t>
      </w:r>
    </w:p>
    <w:p>
      <w:pPr>
        <w:widowControl/>
        <w:kinsoku w:val="0"/>
        <w:wordWrap/>
        <w:autoSpaceDE w:val="0"/>
        <w:autoSpaceDN w:val="0"/>
        <w:adjustRightInd w:val="0"/>
        <w:snapToGrid w:val="0"/>
        <w:spacing w:line="560" w:lineRule="exact"/>
        <w:ind w:firstLine="644" w:firstLineChars="199"/>
        <w:jc w:val="left"/>
        <w:textAlignment w:val="baseline"/>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pacing w:val="2"/>
          <w:position w:val="2"/>
          <w:sz w:val="32"/>
          <w:szCs w:val="32"/>
        </w:rPr>
        <w:t>3.1  依据标准</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z w:val="32"/>
          <w:szCs w:val="32"/>
        </w:rPr>
      </w:pPr>
      <w:r>
        <w:rPr>
          <w:rFonts w:hint="eastAsia" w:ascii="Times New Roman" w:hAnsi="Times New Roman" w:eastAsia="仿宋_GB2312" w:cs="Times New Roman"/>
          <w:position w:val="1"/>
          <w:sz w:val="32"/>
          <w:szCs w:val="32"/>
          <w:lang w:val="en-US" w:eastAsia="zh-CN"/>
        </w:rPr>
        <w:t xml:space="preserve">    </w:t>
      </w:r>
      <w:r>
        <w:rPr>
          <w:rFonts w:hint="default" w:ascii="Times New Roman" w:hAnsi="Times New Roman" w:eastAsia="仿宋_GB2312" w:cs="Times New Roman"/>
          <w:position w:val="1"/>
          <w:sz w:val="32"/>
          <w:szCs w:val="32"/>
        </w:rPr>
        <w:t>GB</w:t>
      </w:r>
      <w:r>
        <w:rPr>
          <w:rFonts w:hint="default" w:ascii="Times New Roman" w:hAnsi="Times New Roman" w:eastAsia="仿宋_GB2312" w:cs="Times New Roman"/>
          <w:spacing w:val="48"/>
          <w:position w:val="1"/>
          <w:sz w:val="32"/>
          <w:szCs w:val="32"/>
        </w:rPr>
        <w:t xml:space="preserve"> </w:t>
      </w:r>
      <w:r>
        <w:rPr>
          <w:rFonts w:hint="default" w:ascii="Times New Roman" w:hAnsi="Times New Roman" w:eastAsia="仿宋_GB2312" w:cs="Times New Roman"/>
          <w:position w:val="1"/>
          <w:sz w:val="32"/>
          <w:szCs w:val="32"/>
        </w:rPr>
        <w:t>17930-2016</w:t>
      </w:r>
      <w:r>
        <w:rPr>
          <w:rFonts w:hint="eastAsia" w:ascii="仿宋_GB2312" w:hAnsi="仿宋_GB2312" w:eastAsia="仿宋_GB2312" w:cs="仿宋_GB2312"/>
          <w:position w:val="1"/>
          <w:sz w:val="32"/>
          <w:szCs w:val="32"/>
        </w:rPr>
        <w:t>《车用汽油》</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z w:val="32"/>
          <w:szCs w:val="32"/>
        </w:rPr>
      </w:pPr>
      <w:r>
        <w:rPr>
          <w:rFonts w:hint="eastAsia" w:ascii="Times New Roman" w:hAnsi="Times New Roman" w:eastAsia="仿宋_GB2312" w:cs="Times New Roman"/>
          <w:position w:val="1"/>
          <w:sz w:val="32"/>
          <w:szCs w:val="32"/>
          <w:lang w:val="en-US" w:eastAsia="zh-CN"/>
        </w:rPr>
        <w:t xml:space="preserve">    </w:t>
      </w:r>
      <w:r>
        <w:rPr>
          <w:rFonts w:hint="eastAsia" w:ascii="Times New Roman" w:hAnsi="Times New Roman" w:eastAsia="仿宋_GB2312" w:cs="Times New Roman"/>
          <w:position w:val="1"/>
          <w:sz w:val="32"/>
          <w:szCs w:val="32"/>
        </w:rPr>
        <w:t>GB 19147-2016</w:t>
      </w:r>
      <w:r>
        <w:rPr>
          <w:rFonts w:hint="eastAsia" w:ascii="仿宋_GB2312" w:hAnsi="仿宋_GB2312" w:eastAsia="仿宋_GB2312" w:cs="仿宋_GB2312"/>
          <w:position w:val="1"/>
          <w:sz w:val="32"/>
          <w:szCs w:val="32"/>
        </w:rPr>
        <w:t>《车用柴油》</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position w:val="1"/>
          <w:sz w:val="32"/>
          <w:szCs w:val="32"/>
        </w:rPr>
      </w:pPr>
      <w:r>
        <w:rPr>
          <w:rFonts w:hint="eastAsia" w:ascii="Times New Roman" w:hAnsi="Times New Roman" w:eastAsia="仿宋_GB2312" w:cs="Times New Roman"/>
          <w:position w:val="1"/>
          <w:sz w:val="32"/>
          <w:szCs w:val="32"/>
          <w:lang w:val="en-US" w:eastAsia="zh-CN"/>
        </w:rPr>
        <w:t xml:space="preserve">    </w:t>
      </w:r>
      <w:r>
        <w:rPr>
          <w:rFonts w:hint="eastAsia" w:ascii="Times New Roman" w:hAnsi="Times New Roman" w:eastAsia="仿宋_GB2312" w:cs="Times New Roman"/>
          <w:position w:val="1"/>
          <w:sz w:val="32"/>
          <w:szCs w:val="32"/>
        </w:rPr>
        <w:t>GB 19147-2016</w:t>
      </w:r>
      <w:r>
        <w:rPr>
          <w:rFonts w:hint="eastAsia" w:ascii="仿宋_GB2312" w:hAnsi="仿宋_GB2312" w:eastAsia="仿宋_GB2312" w:cs="仿宋_GB2312"/>
          <w:position w:val="1"/>
          <w:sz w:val="32"/>
          <w:szCs w:val="32"/>
        </w:rPr>
        <w:t>《车用柴油》第 1</w:t>
      </w:r>
      <w:r>
        <w:rPr>
          <w:rFonts w:hint="eastAsia" w:ascii="仿宋_GB2312" w:hAnsi="仿宋_GB2312" w:eastAsia="仿宋_GB2312" w:cs="仿宋_GB2312"/>
          <w:position w:val="1"/>
          <w:sz w:val="32"/>
          <w:szCs w:val="32"/>
          <w:lang w:val="en-US" w:eastAsia="zh-CN"/>
        </w:rPr>
        <w:t xml:space="preserve"> </w:t>
      </w:r>
      <w:r>
        <w:rPr>
          <w:rFonts w:hint="eastAsia" w:ascii="仿宋_GB2312" w:hAnsi="仿宋_GB2312" w:eastAsia="仿宋_GB2312" w:cs="仿宋_GB2312"/>
          <w:position w:val="1"/>
          <w:sz w:val="32"/>
          <w:szCs w:val="32"/>
        </w:rPr>
        <w:t>号修改单</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position w:val="1"/>
          <w:sz w:val="32"/>
          <w:szCs w:val="32"/>
        </w:rPr>
      </w:pPr>
      <w:r>
        <w:rPr>
          <w:rFonts w:hint="eastAsia" w:ascii="Times New Roman" w:hAnsi="Times New Roman" w:eastAsia="仿宋_GB2312" w:cs="Times New Roman"/>
          <w:position w:val="1"/>
          <w:sz w:val="32"/>
          <w:szCs w:val="32"/>
          <w:lang w:val="en-US" w:eastAsia="zh-CN"/>
        </w:rPr>
        <w:t xml:space="preserve">    </w:t>
      </w:r>
      <w:r>
        <w:rPr>
          <w:rFonts w:hint="eastAsia" w:ascii="Times New Roman" w:hAnsi="Times New Roman" w:eastAsia="仿宋_GB2312" w:cs="Times New Roman"/>
          <w:position w:val="1"/>
          <w:sz w:val="32"/>
          <w:szCs w:val="32"/>
        </w:rPr>
        <w:t>GB 17411-2015</w:t>
      </w:r>
      <w:r>
        <w:rPr>
          <w:rFonts w:hint="eastAsia" w:ascii="仿宋_GB2312" w:hAnsi="仿宋_GB2312" w:eastAsia="仿宋_GB2312" w:cs="仿宋_GB2312"/>
          <w:spacing w:val="-1"/>
          <w:position w:val="1"/>
          <w:sz w:val="32"/>
          <w:szCs w:val="32"/>
        </w:rPr>
        <w:t>《船用燃料油》</w:t>
      </w:r>
      <w:r>
        <w:rPr>
          <w:rFonts w:hint="eastAsia" w:ascii="仿宋_GB2312" w:hAnsi="仿宋_GB2312" w:eastAsia="仿宋_GB2312" w:cs="仿宋_GB2312"/>
          <w:position w:val="1"/>
          <w:sz w:val="32"/>
          <w:szCs w:val="32"/>
        </w:rPr>
        <w:t>第</w:t>
      </w:r>
      <w:r>
        <w:rPr>
          <w:rFonts w:hint="eastAsia" w:ascii="仿宋_GB2312" w:hAnsi="仿宋_GB2312" w:eastAsia="仿宋_GB2312" w:cs="仿宋_GB2312"/>
          <w:position w:val="1"/>
          <w:sz w:val="32"/>
          <w:szCs w:val="32"/>
          <w:lang w:val="en-US" w:eastAsia="zh-CN"/>
        </w:rPr>
        <w:t xml:space="preserve"> </w:t>
      </w:r>
      <w:r>
        <w:rPr>
          <w:rFonts w:hint="eastAsia" w:ascii="仿宋_GB2312" w:hAnsi="仿宋_GB2312" w:eastAsia="仿宋_GB2312" w:cs="仿宋_GB2312"/>
          <w:position w:val="1"/>
          <w:sz w:val="32"/>
          <w:szCs w:val="32"/>
        </w:rPr>
        <w:t>1</w:t>
      </w:r>
      <w:r>
        <w:rPr>
          <w:rFonts w:hint="eastAsia" w:ascii="仿宋_GB2312" w:hAnsi="仿宋_GB2312" w:eastAsia="仿宋_GB2312" w:cs="仿宋_GB2312"/>
          <w:position w:val="1"/>
          <w:sz w:val="32"/>
          <w:szCs w:val="32"/>
          <w:lang w:val="en-US" w:eastAsia="zh-CN"/>
        </w:rPr>
        <w:t xml:space="preserve"> </w:t>
      </w:r>
      <w:r>
        <w:rPr>
          <w:rFonts w:hint="eastAsia" w:ascii="仿宋_GB2312" w:hAnsi="仿宋_GB2312" w:eastAsia="仿宋_GB2312" w:cs="仿宋_GB2312"/>
          <w:position w:val="1"/>
          <w:sz w:val="32"/>
          <w:szCs w:val="32"/>
        </w:rPr>
        <w:t>号修改单</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lang w:val="en-US" w:eastAsia="zh-CN"/>
        </w:rPr>
        <w:t xml:space="preserve">    </w:t>
      </w:r>
      <w:r>
        <w:rPr>
          <w:rFonts w:hint="eastAsia" w:ascii="仿宋_GB2312" w:hAnsi="仿宋_GB2312" w:eastAsia="仿宋_GB2312" w:cs="仿宋_GB2312"/>
          <w:spacing w:val="4"/>
          <w:sz w:val="32"/>
          <w:szCs w:val="32"/>
        </w:rPr>
        <w:t>现行有效的企业标准、团体标准、地方标准及产品明示</w:t>
      </w:r>
      <w:r>
        <w:rPr>
          <w:rFonts w:hint="eastAsia" w:ascii="仿宋_GB2312" w:hAnsi="仿宋_GB2312" w:eastAsia="仿宋_GB2312" w:cs="仿宋_GB2312"/>
          <w:spacing w:val="3"/>
          <w:sz w:val="32"/>
          <w:szCs w:val="32"/>
        </w:rPr>
        <w:t>质量</w:t>
      </w:r>
      <w:r>
        <w:rPr>
          <w:rFonts w:hint="eastAsia" w:ascii="仿宋_GB2312" w:hAnsi="仿宋_GB2312" w:eastAsia="仿宋_GB2312" w:cs="仿宋_GB2312"/>
          <w:spacing w:val="-5"/>
          <w:sz w:val="32"/>
          <w:szCs w:val="32"/>
        </w:rPr>
        <w:t>要求</w:t>
      </w:r>
    </w:p>
    <w:p>
      <w:pPr>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pacing w:val="2"/>
          <w:position w:val="2"/>
          <w:sz w:val="32"/>
          <w:szCs w:val="32"/>
        </w:rPr>
      </w:pPr>
      <w:r>
        <w:rPr>
          <w:rFonts w:hint="eastAsia" w:ascii="仿宋_GB2312" w:hAnsi="仿宋_GB2312" w:eastAsia="仿宋_GB2312" w:cs="仿宋_GB2312"/>
          <w:spacing w:val="2"/>
          <w:position w:val="2"/>
          <w:sz w:val="32"/>
          <w:szCs w:val="32"/>
          <w:lang w:val="en-US" w:eastAsia="zh-CN"/>
        </w:rPr>
        <w:t xml:space="preserve">    </w:t>
      </w:r>
      <w:r>
        <w:rPr>
          <w:rFonts w:hint="eastAsia" w:ascii="仿宋_GB2312" w:hAnsi="仿宋_GB2312" w:eastAsia="仿宋_GB2312" w:cs="仿宋_GB2312"/>
          <w:spacing w:val="2"/>
          <w:position w:val="2"/>
          <w:sz w:val="32"/>
          <w:szCs w:val="32"/>
        </w:rPr>
        <w:t>广东省人民政府关于全面推广使用国</w:t>
      </w:r>
      <w:r>
        <w:rPr>
          <w:rFonts w:hint="eastAsia" w:ascii="Times New Roman" w:hAnsi="Times New Roman" w:eastAsia="仿宋_GB2312" w:cs="Times New Roman"/>
          <w:snapToGrid w:val="0"/>
          <w:color w:val="000000"/>
          <w:kern w:val="0"/>
          <w:position w:val="1"/>
          <w:sz w:val="32"/>
          <w:szCs w:val="32"/>
          <w:lang w:val="en-US" w:eastAsia="zh-CN" w:bidi="ar-SA"/>
        </w:rPr>
        <w:t>VIB</w:t>
      </w:r>
      <w:r>
        <w:rPr>
          <w:rFonts w:hint="eastAsia" w:ascii="仿宋_GB2312" w:hAnsi="仿宋_GB2312" w:eastAsia="仿宋_GB2312" w:cs="仿宋_GB2312"/>
          <w:spacing w:val="2"/>
          <w:position w:val="2"/>
          <w:sz w:val="32"/>
          <w:szCs w:val="32"/>
        </w:rPr>
        <w:t>车用汽油的通知（粤府函〔2022〕159 号）</w:t>
      </w:r>
    </w:p>
    <w:p>
      <w:pPr>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pacing w:val="2"/>
          <w:position w:val="2"/>
          <w:sz w:val="32"/>
          <w:szCs w:val="32"/>
        </w:rPr>
      </w:pPr>
      <w:r>
        <w:rPr>
          <w:rFonts w:hint="eastAsia" w:ascii="仿宋_GB2312" w:hAnsi="仿宋_GB2312" w:eastAsia="仿宋_GB2312" w:cs="仿宋_GB2312"/>
          <w:spacing w:val="2"/>
          <w:position w:val="2"/>
          <w:sz w:val="32"/>
          <w:szCs w:val="32"/>
          <w:lang w:val="en-US" w:eastAsia="zh-CN"/>
        </w:rPr>
        <w:t xml:space="preserve">    </w:t>
      </w:r>
      <w:r>
        <w:rPr>
          <w:rFonts w:hint="eastAsia" w:ascii="仿宋_GB2312" w:hAnsi="仿宋_GB2312" w:eastAsia="仿宋_GB2312" w:cs="仿宋_GB2312"/>
          <w:spacing w:val="2"/>
          <w:position w:val="2"/>
          <w:sz w:val="32"/>
          <w:szCs w:val="32"/>
        </w:rPr>
        <w:t>3.2  判定原则</w:t>
      </w:r>
    </w:p>
    <w:p>
      <w:pPr>
        <w:pStyle w:val="3"/>
        <w:widowControl/>
        <w:kinsoku w:val="0"/>
        <w:wordWrap/>
        <w:autoSpaceDE w:val="0"/>
        <w:autoSpaceDN w:val="0"/>
        <w:adjustRightInd w:val="0"/>
        <w:snapToGrid w:val="0"/>
        <w:spacing w:line="560" w:lineRule="exact"/>
        <w:ind w:right="244"/>
        <w:jc w:val="left"/>
        <w:textAlignment w:val="baseline"/>
        <w:outlineLvl w:val="9"/>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经检验，检验项目全部合格，判定为被抽查产品所检项目未发现不合格；检验项目中任一项或一项以上不合格，判定为被抽</w:t>
      </w:r>
      <w:r>
        <w:rPr>
          <w:rFonts w:hint="eastAsia" w:ascii="仿宋_GB2312" w:hAnsi="仿宋_GB2312" w:eastAsia="仿宋_GB2312" w:cs="仿宋_GB2312"/>
          <w:spacing w:val="2"/>
          <w:sz w:val="32"/>
          <w:szCs w:val="32"/>
        </w:rPr>
        <w:t>查产品不合格。</w:t>
      </w:r>
    </w:p>
    <w:p>
      <w:pPr>
        <w:pStyle w:val="3"/>
        <w:widowControl/>
        <w:kinsoku w:val="0"/>
        <w:wordWrap/>
        <w:autoSpaceDE w:val="0"/>
        <w:autoSpaceDN w:val="0"/>
        <w:adjustRightInd w:val="0"/>
        <w:snapToGrid w:val="0"/>
        <w:spacing w:line="560" w:lineRule="exact"/>
        <w:ind w:right="244"/>
        <w:jc w:val="left"/>
        <w:textAlignment w:val="baseline"/>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若被检产品明示的质量要求高于本细则中检验项目依据的标准要求时，应按被检产品明示的质量要求判定。</w:t>
      </w:r>
    </w:p>
    <w:p>
      <w:pPr>
        <w:pStyle w:val="3"/>
        <w:widowControl/>
        <w:kinsoku w:val="0"/>
        <w:wordWrap/>
        <w:autoSpaceDE w:val="0"/>
        <w:autoSpaceDN w:val="0"/>
        <w:adjustRightInd w:val="0"/>
        <w:snapToGrid w:val="0"/>
        <w:spacing w:line="560" w:lineRule="exact"/>
        <w:ind w:right="244"/>
        <w:jc w:val="left"/>
        <w:textAlignment w:val="baseline"/>
        <w:outlineLvl w:val="9"/>
        <w:rPr>
          <w:rFonts w:hint="eastAsia" w:ascii="仿宋_GB2312" w:hAnsi="仿宋_GB2312" w:eastAsia="仿宋_GB2312" w:cs="仿宋_GB2312"/>
          <w:spacing w:val="3"/>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若被检产品明示的质量要求低于本细则中检验项目依据的强</w:t>
      </w:r>
      <w:r>
        <w:rPr>
          <w:rFonts w:hint="eastAsia" w:ascii="仿宋_GB2312" w:hAnsi="仿宋_GB2312" w:eastAsia="仿宋_GB2312" w:cs="仿宋_GB2312"/>
          <w:spacing w:val="3"/>
          <w:sz w:val="32"/>
          <w:szCs w:val="32"/>
        </w:rPr>
        <w:t>制性标准要求时，应按照强制性标准要求判定。</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若被检产品明示的质量要求低于或包含本细则中检验项目依据的推荐性标准要求时，应以被检产品明示的质量要求判定。</w:t>
      </w:r>
    </w:p>
    <w:p>
      <w:pPr>
        <w:pStyle w:val="3"/>
        <w:widowControl/>
        <w:kinsoku w:val="0"/>
        <w:wordWrap/>
        <w:autoSpaceDE w:val="0"/>
        <w:autoSpaceDN w:val="0"/>
        <w:adjustRightInd w:val="0"/>
        <w:snapToGrid w:val="0"/>
        <w:spacing w:line="560" w:lineRule="exact"/>
        <w:jc w:val="left"/>
        <w:textAlignment w:val="baseline"/>
        <w:outlineLvl w:val="9"/>
        <w:rPr>
          <w:rFonts w:hint="eastAsia" w:ascii="仿宋_GB2312" w:hAnsi="仿宋_GB2312" w:eastAsia="仿宋_GB2312" w:cs="仿宋_GB2312"/>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若被检产品明示的质量要求缺少本细则中检验项目依据的强</w:t>
      </w:r>
      <w:r>
        <w:rPr>
          <w:rFonts w:hint="eastAsia" w:ascii="仿宋_GB2312" w:hAnsi="仿宋_GB2312" w:eastAsia="仿宋_GB2312" w:cs="仿宋_GB2312"/>
          <w:spacing w:val="3"/>
          <w:sz w:val="32"/>
          <w:szCs w:val="32"/>
        </w:rPr>
        <w:t>制性标准要求时，应按照强制性标准要求判定。</w:t>
      </w:r>
    </w:p>
    <w:p>
      <w:pPr>
        <w:pStyle w:val="3"/>
        <w:widowControl/>
        <w:kinsoku w:val="0"/>
        <w:wordWrap/>
        <w:autoSpaceDE w:val="0"/>
        <w:autoSpaceDN w:val="0"/>
        <w:adjustRightInd w:val="0"/>
        <w:snapToGrid w:val="0"/>
        <w:spacing w:line="560" w:lineRule="exact"/>
        <w:ind w:right="244"/>
        <w:jc w:val="left"/>
        <w:textAlignment w:val="baseline"/>
        <w:outlineLvl w:val="9"/>
        <w:rPr>
          <w:rFonts w:hint="eastAsia" w:ascii="仿宋_GB2312" w:hAnsi="仿宋_GB2312" w:eastAsia="仿宋_GB2312" w:cs="仿宋_GB2312"/>
          <w:spacing w:val="2"/>
          <w:position w:val="2"/>
          <w:sz w:val="32"/>
          <w:szCs w:val="32"/>
        </w:rPr>
      </w:pPr>
      <w:r>
        <w:rPr>
          <w:rFonts w:hint="eastAsia" w:ascii="仿宋_GB2312" w:hAnsi="仿宋_GB2312" w:eastAsia="仿宋_GB2312" w:cs="仿宋_GB2312"/>
          <w:spacing w:val="4"/>
          <w:sz w:val="32"/>
          <w:szCs w:val="32"/>
          <w:lang w:val="en-US" w:eastAsia="zh-CN"/>
        </w:rPr>
        <w:t xml:space="preserve">    </w:t>
      </w:r>
      <w:r>
        <w:rPr>
          <w:rFonts w:hint="eastAsia" w:ascii="仿宋_GB2312" w:hAnsi="仿宋_GB2312" w:eastAsia="仿宋_GB2312" w:cs="仿宋_GB2312"/>
          <w:spacing w:val="4"/>
          <w:sz w:val="32"/>
          <w:szCs w:val="32"/>
        </w:rPr>
        <w:t>若被检产品明示的质量要求缺少本细则中检验项目依据的推荐性标准要求时，该项目不参与判定。</w:t>
      </w:r>
    </w:p>
    <w:sectPr>
      <w:footerReference r:id="rId4" w:type="default"/>
      <w:pgSz w:w="11905" w:h="16839"/>
      <w:pgMar w:top="1446" w:right="1803" w:bottom="1446" w:left="1803" w:header="0" w:footer="1083" w:gutter="0"/>
      <w:paperSrc w:first="0" w:oth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FangSong_GB2312">
    <w:altName w:val="仿宋_GB2312"/>
    <w:panose1 w:val="02010609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仿宋_GBK">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Calibri Light">
    <w:panose1 w:val="020F0302020204030204"/>
    <w:charset w:val="00"/>
    <w:family w:val="auto"/>
    <w:pitch w:val="default"/>
    <w:sig w:usb0="A00002EF" w:usb1="4000207B" w:usb2="00000000" w:usb3="00000000" w:csb0="2000019F" w:csb1="0000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spacing w:line="234" w:lineRule="auto"/>
      <w:rPr>
        <w:sz w:val="28"/>
        <w:szCs w:val="28"/>
      </w:rPr>
    </w:pPr>
    <w:r>
      <w:rPr>
        <w:rFonts w:ascii="FangSong_GB2312" w:hAnsi="FangSong_GB2312" w:eastAsia="FangSong_GB2312" w:cs="FangSong_GB2312"/>
        <w:snapToGrid w:val="0"/>
        <w:color w:val="000000"/>
        <w:kern w:val="0"/>
        <w:sz w:val="28"/>
        <w:szCs w:val="31"/>
        <w:lang w:val="en-US" w:eastAsia="en-US"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3</w:t>
                </w:r>
                <w:r>
                  <w:rPr>
                    <w:rFonts w:hint="default" w:ascii="Times New Roman" w:hAnsi="Times New Roman" w:cs="Times New Roman"/>
                    <w:sz w:val="32"/>
                    <w:szCs w:val="32"/>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B7A2653"/>
    <w:rsid w:val="00D8753D"/>
    <w:rsid w:val="08E569DC"/>
    <w:rsid w:val="0B7A2653"/>
    <w:rsid w:val="10BF1261"/>
    <w:rsid w:val="3A1A2BE3"/>
    <w:rsid w:val="43924834"/>
    <w:rsid w:val="43E76F2B"/>
    <w:rsid w:val="69D306AC"/>
    <w:rsid w:val="6BF151A3"/>
    <w:rsid w:val="7B562436"/>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7">
    <w:name w:val="Normal Table"/>
    <w:semiHidden/>
    <w:uiPriority w:val="0"/>
    <w:tblPr>
      <w:tblStyle w:val="7"/>
      <w:tblLayout w:type="fixed"/>
      <w:tblCellMar>
        <w:top w:w="0" w:type="dxa"/>
        <w:left w:w="108" w:type="dxa"/>
        <w:bottom w:w="0" w:type="dxa"/>
        <w:right w:w="108" w:type="dxa"/>
      </w:tblCellMar>
    </w:tblPr>
    <w:tcPr>
      <w:textDirection w:val="lrTb"/>
    </w:tcPr>
  </w:style>
  <w:style w:type="paragraph" w:styleId="2">
    <w:name w:val="Plain Text"/>
    <w:basedOn w:val="1"/>
    <w:uiPriority w:val="0"/>
    <w:pPr>
      <w:widowControl w:val="0"/>
      <w:jc w:val="both"/>
    </w:pPr>
    <w:rPr>
      <w:rFonts w:ascii="宋体" w:hAnsi="Courier New" w:eastAsia="宋体" w:cs="Times New Roman"/>
      <w:kern w:val="2"/>
      <w:sz w:val="32"/>
      <w:szCs w:val="21"/>
      <w:lang w:val="en-US" w:eastAsia="zh-CN" w:bidi="ar-SA"/>
    </w:rPr>
  </w:style>
  <w:style w:type="paragraph" w:styleId="3">
    <w:name w:val="Body Text"/>
    <w:basedOn w:val="1"/>
    <w:semiHidden/>
    <w:qFormat/>
    <w:uiPriority w:val="0"/>
    <w:rPr>
      <w:rFonts w:ascii="FangSong_GB2312" w:hAnsi="FangSong_GB2312" w:eastAsia="FangSong_GB2312" w:cs="FangSong_GB2312"/>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9">
    <w:name w:val="Table Text"/>
    <w:basedOn w:val="1"/>
    <w:semiHidden/>
    <w:qFormat/>
    <w:uiPriority w:val="0"/>
    <w:rPr>
      <w:rFonts w:ascii="Times New Roman" w:hAnsi="Times New Roman" w:eastAsia="Times New Roman" w:cs="Times New Roman"/>
      <w:sz w:val="24"/>
      <w:szCs w:val="24"/>
      <w:lang w:val="en-US" w:eastAsia="en-US" w:bidi="ar-SA"/>
    </w:rPr>
  </w:style>
  <w:style w:type="table" w:customStyle="1" w:styleId="10">
    <w:name w:val="Table Normal"/>
    <w:unhideWhenUsed/>
    <w:qFormat/>
    <w:uiPriority w:val="0"/>
    <w:tblPr>
      <w:tblStyle w:val="7"/>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1162</Words>
  <Characters>1780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2025-05-28T02:00:00Z</dcterms:created>
  <dc:creator>JQY</dc:creator>
  <cp:lastModifiedBy>杨艳华</cp:lastModifiedBy>
  <dcterms:modified xsi:type="dcterms:W3CDTF">2025-06-05T02:49:07Z</dcterms:modified>
  <dc:title>清远市成品油产品质量监督抽查实施细则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780961EF569D4E41A68786A512E88C37_11</vt:lpwstr>
  </property>
  <property fmtid="{D5CDD505-2E9C-101B-9397-08002B2CF9AE}" pid="4" name="KSOTemplateDocerSaveRecord">
    <vt:lpwstr>eyJoZGlkIjoiMDQ4Y2Q4MjllN2ZhNzMxODljMjc1YWQ0Y2M3OTdhNmEiLCJ1c2VySWQiOiIxNDU1NzgxMzY0In0=</vt:lpwstr>
  </property>
</Properties>
</file>