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color w:val="auto"/>
          <w:sz w:val="48"/>
          <w:szCs w:val="48"/>
          <w:lang w:eastAsia="zh-CN"/>
        </w:rPr>
      </w:pPr>
      <w:bookmarkStart w:id="93" w:name="_GoBack"/>
    </w:p>
    <w:bookmarkEnd w:id="93"/>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r>
        <w:rPr>
          <w:rFonts w:hint="eastAsia"/>
          <w:b/>
          <w:bCs/>
          <w:color w:val="auto"/>
          <w:sz w:val="48"/>
          <w:szCs w:val="48"/>
          <w:lang w:eastAsia="zh-CN"/>
        </w:rPr>
        <w:t>“健康</w:t>
      </w:r>
      <w:r>
        <w:rPr>
          <w:rFonts w:hint="eastAsia"/>
          <w:b/>
          <w:bCs/>
          <w:color w:val="auto"/>
          <w:sz w:val="48"/>
          <w:szCs w:val="48"/>
          <w:lang w:val="en-US" w:eastAsia="zh-CN"/>
        </w:rPr>
        <w:t>清远2030</w:t>
      </w:r>
      <w:r>
        <w:rPr>
          <w:rFonts w:hint="eastAsia"/>
          <w:b/>
          <w:bCs/>
          <w:color w:val="auto"/>
          <w:sz w:val="48"/>
          <w:szCs w:val="48"/>
          <w:lang w:eastAsia="zh-CN"/>
        </w:rPr>
        <w:t>”规划</w:t>
      </w:r>
    </w:p>
    <w:p>
      <w:pPr>
        <w:jc w:val="center"/>
        <w:rPr>
          <w:rFonts w:hint="eastAsia"/>
          <w:b/>
          <w:bCs/>
          <w:color w:val="auto"/>
          <w:sz w:val="48"/>
          <w:szCs w:val="48"/>
          <w:lang w:eastAsia="zh-CN"/>
        </w:rPr>
      </w:pPr>
      <w:r>
        <w:rPr>
          <w:rFonts w:hint="eastAsia"/>
          <w:b/>
          <w:bCs/>
          <w:color w:val="auto"/>
          <w:sz w:val="48"/>
          <w:szCs w:val="48"/>
          <w:lang w:eastAsia="zh-CN"/>
        </w:rPr>
        <w:t>（征求意见稿）</w:t>
      </w: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spacing w:before="0" w:beforeLines="0" w:after="0" w:afterLines="0" w:line="240" w:lineRule="auto"/>
        <w:ind w:left="0" w:leftChars="0" w:right="0" w:firstLine="0" w:firstLineChars="0"/>
        <w:jc w:val="center"/>
        <w:rPr>
          <w:color w:val="auto"/>
        </w:rPr>
      </w:pPr>
      <w:bookmarkStart w:id="0" w:name="_Toc19643_WPSOffice_Type2"/>
      <w:r>
        <w:rPr>
          <w:rFonts w:ascii="宋体" w:hAnsi="宋体" w:eastAsia="宋体"/>
          <w:color w:val="auto"/>
          <w:sz w:val="21"/>
        </w:rPr>
        <w:t>目录</w:t>
      </w:r>
    </w:p>
    <w:p>
      <w:pPr>
        <w:pStyle w:val="7"/>
        <w:tabs>
          <w:tab w:val="right" w:leader="dot" w:pos="8306"/>
        </w:tabs>
        <w:rPr>
          <w:color w:val="auto"/>
        </w:rPr>
      </w:pPr>
      <w:r>
        <w:rPr>
          <w:b/>
          <w:bCs/>
          <w:color w:val="auto"/>
        </w:rPr>
        <w:fldChar w:fldCharType="begin"/>
      </w:r>
      <w:r>
        <w:rPr>
          <w:color w:val="auto"/>
        </w:rPr>
        <w:instrText xml:space="preserve"> HYPERLINK \l _Toc13142_WPSOffice_Level1 </w:instrText>
      </w:r>
      <w:r>
        <w:rPr>
          <w:b/>
          <w:bCs/>
          <w:color w:val="auto"/>
        </w:rPr>
        <w:fldChar w:fldCharType="separate"/>
      </w:r>
      <w:r>
        <w:rPr>
          <w:rFonts w:hint="eastAsia" w:ascii="宋体" w:hAnsi="宋体" w:eastAsia="宋体" w:cs="宋体"/>
          <w:b/>
          <w:bCs/>
          <w:color w:val="auto"/>
        </w:rPr>
        <w:t>序言</w:t>
      </w:r>
      <w:r>
        <w:rPr>
          <w:b/>
          <w:bCs/>
          <w:color w:val="auto"/>
        </w:rPr>
        <w:tab/>
      </w:r>
      <w:bookmarkStart w:id="1" w:name="_Toc13142_WPSOffice_Level1Page"/>
      <w:r>
        <w:rPr>
          <w:b/>
          <w:bCs/>
          <w:color w:val="auto"/>
        </w:rPr>
        <w:t>1</w:t>
      </w:r>
      <w:bookmarkEnd w:id="1"/>
      <w:r>
        <w:rPr>
          <w:b/>
          <w:bCs/>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_Toc19643_WPSOffice_Level1 </w:instrText>
      </w:r>
      <w:r>
        <w:rPr>
          <w:b/>
          <w:bCs/>
          <w:color w:val="auto"/>
        </w:rPr>
        <w:fldChar w:fldCharType="separate"/>
      </w:r>
      <w:r>
        <w:rPr>
          <w:rFonts w:hint="eastAsia" w:ascii="宋体" w:hAnsi="宋体" w:eastAsia="宋体" w:cs="宋体"/>
          <w:b/>
          <w:bCs/>
          <w:color w:val="auto"/>
        </w:rPr>
        <w:t>第一章 总体战略</w:t>
      </w:r>
      <w:r>
        <w:rPr>
          <w:b/>
          <w:bCs/>
          <w:color w:val="auto"/>
        </w:rPr>
        <w:tab/>
      </w:r>
      <w:bookmarkStart w:id="2" w:name="_Toc19643_WPSOffice_Level1Page"/>
      <w:r>
        <w:rPr>
          <w:b/>
          <w:bCs/>
          <w:color w:val="auto"/>
        </w:rPr>
        <w:t>2</w:t>
      </w:r>
      <w:bookmarkEnd w:id="2"/>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_Toc19643_WPSOffice_Level2 </w:instrText>
      </w:r>
      <w:r>
        <w:rPr>
          <w:color w:val="auto"/>
        </w:rPr>
        <w:fldChar w:fldCharType="separate"/>
      </w:r>
      <w:r>
        <w:rPr>
          <w:rFonts w:hint="eastAsia" w:ascii="宋体" w:hAnsi="宋体" w:eastAsia="宋体" w:cs="宋体"/>
          <w:color w:val="auto"/>
        </w:rPr>
        <w:t>第一节 指导思想</w:t>
      </w:r>
      <w:r>
        <w:rPr>
          <w:color w:val="auto"/>
        </w:rPr>
        <w:tab/>
      </w:r>
      <w:bookmarkStart w:id="3" w:name="_Toc19643_WPSOffice_Level2Page"/>
      <w:r>
        <w:rPr>
          <w:color w:val="auto"/>
        </w:rPr>
        <w:t>2</w:t>
      </w:r>
      <w:bookmarkEnd w:id="3"/>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_Toc25161_WPSOffice_Level2 </w:instrText>
      </w:r>
      <w:r>
        <w:rPr>
          <w:color w:val="auto"/>
        </w:rPr>
        <w:fldChar w:fldCharType="separate"/>
      </w:r>
      <w:r>
        <w:rPr>
          <w:rFonts w:hint="eastAsia" w:ascii="宋体" w:hAnsi="宋体" w:eastAsia="宋体" w:cs="宋体"/>
          <w:color w:val="auto"/>
        </w:rPr>
        <w:t>第二节 战略主题</w:t>
      </w:r>
      <w:r>
        <w:rPr>
          <w:color w:val="auto"/>
        </w:rPr>
        <w:tab/>
      </w:r>
      <w:bookmarkStart w:id="4" w:name="_Toc25161_WPSOffice_Level2Page"/>
      <w:r>
        <w:rPr>
          <w:color w:val="auto"/>
        </w:rPr>
        <w:t>3</w:t>
      </w:r>
      <w:bookmarkEnd w:id="4"/>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_Toc12978_WPSOffice_Level2 </w:instrText>
      </w:r>
      <w:r>
        <w:rPr>
          <w:color w:val="auto"/>
        </w:rPr>
        <w:fldChar w:fldCharType="separate"/>
      </w:r>
      <w:r>
        <w:rPr>
          <w:rFonts w:hint="eastAsia" w:ascii="宋体" w:hAnsi="宋体" w:eastAsia="宋体" w:cs="宋体"/>
          <w:color w:val="auto"/>
        </w:rPr>
        <w:t>第三节 战略目标</w:t>
      </w:r>
      <w:r>
        <w:rPr>
          <w:color w:val="auto"/>
        </w:rPr>
        <w:tab/>
      </w:r>
      <w:bookmarkStart w:id="5" w:name="_Toc12978_WPSOffice_Level2Page"/>
      <w:r>
        <w:rPr>
          <w:color w:val="auto"/>
        </w:rPr>
        <w:t>4</w:t>
      </w:r>
      <w:bookmarkEnd w:id="5"/>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_Toc25161_WPSOffice_Level1 </w:instrText>
      </w:r>
      <w:r>
        <w:rPr>
          <w:b/>
          <w:bCs/>
          <w:color w:val="auto"/>
        </w:rPr>
        <w:fldChar w:fldCharType="separate"/>
      </w:r>
      <w:r>
        <w:rPr>
          <w:rFonts w:hint="eastAsia" w:ascii="宋体" w:hAnsi="宋体" w:eastAsia="宋体" w:cs="宋体"/>
          <w:b/>
          <w:bCs/>
          <w:color w:val="auto"/>
        </w:rPr>
        <w:t>第二章 建设健康环境</w:t>
      </w:r>
      <w:r>
        <w:rPr>
          <w:b/>
          <w:bCs/>
          <w:color w:val="auto"/>
        </w:rPr>
        <w:tab/>
      </w:r>
      <w:bookmarkStart w:id="6" w:name="_Toc25161_WPSOffice_Level1Page"/>
      <w:r>
        <w:rPr>
          <w:b/>
          <w:bCs/>
          <w:color w:val="auto"/>
        </w:rPr>
        <w:t>5</w:t>
      </w:r>
      <w:bookmarkEnd w:id="6"/>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_Toc26794_WPSOffice_Level2 </w:instrText>
      </w:r>
      <w:r>
        <w:rPr>
          <w:color w:val="auto"/>
        </w:rPr>
        <w:fldChar w:fldCharType="separate"/>
      </w:r>
      <w:r>
        <w:rPr>
          <w:rFonts w:hint="eastAsia" w:ascii="宋体" w:hAnsi="宋体" w:eastAsia="宋体" w:cs="宋体"/>
          <w:color w:val="auto"/>
        </w:rPr>
        <w:t>第一节 深入开展爱国卫生运动</w:t>
      </w:r>
      <w:r>
        <w:rPr>
          <w:color w:val="auto"/>
        </w:rPr>
        <w:tab/>
      </w:r>
      <w:bookmarkStart w:id="7" w:name="_Toc26794_WPSOffice_Level2Page"/>
      <w:r>
        <w:rPr>
          <w:color w:val="auto"/>
        </w:rPr>
        <w:t>5</w:t>
      </w:r>
      <w:bookmarkEnd w:id="7"/>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_Toc469_WPSOffice_Level2 </w:instrText>
      </w:r>
      <w:r>
        <w:rPr>
          <w:color w:val="auto"/>
        </w:rPr>
        <w:fldChar w:fldCharType="separate"/>
      </w:r>
      <w:r>
        <w:rPr>
          <w:rFonts w:hint="eastAsia" w:ascii="宋体" w:hAnsi="宋体" w:eastAsia="宋体" w:cs="宋体"/>
          <w:color w:val="auto"/>
        </w:rPr>
        <w:t>第二节 加强影响健康的环境问题治理</w:t>
      </w:r>
      <w:r>
        <w:rPr>
          <w:color w:val="auto"/>
        </w:rPr>
        <w:tab/>
      </w:r>
      <w:bookmarkStart w:id="8" w:name="_Toc469_WPSOffice_Level2Page"/>
      <w:r>
        <w:rPr>
          <w:color w:val="auto"/>
        </w:rPr>
        <w:t>5</w:t>
      </w:r>
      <w:bookmarkEnd w:id="8"/>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_Toc13067_WPSOffice_Level2 </w:instrText>
      </w:r>
      <w:r>
        <w:rPr>
          <w:color w:val="auto"/>
        </w:rPr>
        <w:fldChar w:fldCharType="separate"/>
      </w:r>
      <w:r>
        <w:rPr>
          <w:rFonts w:hint="eastAsia" w:ascii="宋体" w:hAnsi="宋体" w:eastAsia="宋体" w:cs="宋体"/>
          <w:color w:val="auto"/>
        </w:rPr>
        <w:t>第三节 保障食品药品安全</w:t>
      </w:r>
      <w:r>
        <w:rPr>
          <w:color w:val="auto"/>
        </w:rPr>
        <w:tab/>
      </w:r>
      <w:bookmarkStart w:id="9" w:name="_Toc13067_WPSOffice_Level2Page"/>
      <w:r>
        <w:rPr>
          <w:color w:val="auto"/>
        </w:rPr>
        <w:t>7</w:t>
      </w:r>
      <w:bookmarkEnd w:id="9"/>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_Toc24434_WPSOffice_Level2 </w:instrText>
      </w:r>
      <w:r>
        <w:rPr>
          <w:color w:val="auto"/>
        </w:rPr>
        <w:fldChar w:fldCharType="separate"/>
      </w:r>
      <w:r>
        <w:rPr>
          <w:rFonts w:hint="eastAsia" w:ascii="宋体" w:hAnsi="宋体" w:eastAsia="宋体" w:cs="宋体"/>
          <w:color w:val="auto"/>
        </w:rPr>
        <w:t>第四节 完善公共安全体系</w:t>
      </w:r>
      <w:r>
        <w:rPr>
          <w:color w:val="auto"/>
        </w:rPr>
        <w:tab/>
      </w:r>
      <w:bookmarkStart w:id="10" w:name="_Toc24434_WPSOffice_Level2Page"/>
      <w:r>
        <w:rPr>
          <w:color w:val="auto"/>
        </w:rPr>
        <w:t>8</w:t>
      </w:r>
      <w:bookmarkEnd w:id="10"/>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_Toc12978_WPSOffice_Level1 </w:instrText>
      </w:r>
      <w:r>
        <w:rPr>
          <w:b/>
          <w:bCs/>
          <w:color w:val="auto"/>
        </w:rPr>
        <w:fldChar w:fldCharType="separate"/>
      </w:r>
      <w:r>
        <w:rPr>
          <w:rFonts w:hint="eastAsia" w:ascii="宋体" w:hAnsi="宋体" w:eastAsia="宋体" w:cs="宋体"/>
          <w:b/>
          <w:bCs/>
          <w:color w:val="auto"/>
        </w:rPr>
        <w:t>第三章 普及健康生活</w:t>
      </w:r>
      <w:r>
        <w:rPr>
          <w:b/>
          <w:bCs/>
          <w:color w:val="auto"/>
        </w:rPr>
        <w:tab/>
      </w:r>
      <w:bookmarkStart w:id="11" w:name="_Toc12978_WPSOffice_Level1Page"/>
      <w:r>
        <w:rPr>
          <w:b/>
          <w:bCs/>
          <w:color w:val="auto"/>
        </w:rPr>
        <w:t>10</w:t>
      </w:r>
      <w:bookmarkEnd w:id="11"/>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_Toc14227_WPSOffice_Level2 </w:instrText>
      </w:r>
      <w:r>
        <w:rPr>
          <w:color w:val="auto"/>
        </w:rPr>
        <w:fldChar w:fldCharType="separate"/>
      </w:r>
      <w:r>
        <w:rPr>
          <w:rFonts w:hint="eastAsia" w:ascii="宋体" w:hAnsi="宋体" w:eastAsia="宋体" w:cs="宋体"/>
          <w:color w:val="auto"/>
        </w:rPr>
        <w:t>第一节 加强健康教育</w:t>
      </w:r>
      <w:r>
        <w:rPr>
          <w:color w:val="auto"/>
        </w:rPr>
        <w:tab/>
      </w:r>
      <w:bookmarkStart w:id="12" w:name="_Toc14227_WPSOffice_Level2Page"/>
      <w:r>
        <w:rPr>
          <w:color w:val="auto"/>
        </w:rPr>
        <w:t>10</w:t>
      </w:r>
      <w:bookmarkEnd w:id="12"/>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_Toc32479_WPSOffice_Level2 </w:instrText>
      </w:r>
      <w:r>
        <w:rPr>
          <w:color w:val="auto"/>
        </w:rPr>
        <w:fldChar w:fldCharType="separate"/>
      </w:r>
      <w:r>
        <w:rPr>
          <w:rFonts w:hint="eastAsia" w:ascii="宋体" w:hAnsi="宋体" w:eastAsia="宋体" w:cs="宋体"/>
          <w:color w:val="auto"/>
        </w:rPr>
        <w:t>第二节 塑造自主自律的健康行为</w:t>
      </w:r>
      <w:r>
        <w:rPr>
          <w:color w:val="auto"/>
        </w:rPr>
        <w:tab/>
      </w:r>
      <w:bookmarkStart w:id="13" w:name="_Toc32479_WPSOffice_Level2Page"/>
      <w:r>
        <w:rPr>
          <w:color w:val="auto"/>
        </w:rPr>
        <w:t>10</w:t>
      </w:r>
      <w:bookmarkEnd w:id="13"/>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_Toc17124_WPSOffice_Level2 </w:instrText>
      </w:r>
      <w:r>
        <w:rPr>
          <w:color w:val="auto"/>
        </w:rPr>
        <w:fldChar w:fldCharType="separate"/>
      </w:r>
      <w:r>
        <w:rPr>
          <w:rFonts w:hint="eastAsia" w:ascii="宋体" w:hAnsi="宋体" w:eastAsia="宋体" w:cs="宋体"/>
          <w:color w:val="auto"/>
        </w:rPr>
        <w:t>第三节 提高全民身体素质</w:t>
      </w:r>
      <w:r>
        <w:rPr>
          <w:color w:val="auto"/>
        </w:rPr>
        <w:tab/>
      </w:r>
      <w:bookmarkStart w:id="14" w:name="_Toc17124_WPSOffice_Level2Page"/>
      <w:r>
        <w:rPr>
          <w:color w:val="auto"/>
        </w:rPr>
        <w:t>12</w:t>
      </w:r>
      <w:bookmarkEnd w:id="14"/>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_Toc26794_WPSOffice_Level1 </w:instrText>
      </w:r>
      <w:r>
        <w:rPr>
          <w:b/>
          <w:bCs/>
          <w:color w:val="auto"/>
        </w:rPr>
        <w:fldChar w:fldCharType="separate"/>
      </w:r>
      <w:r>
        <w:rPr>
          <w:rFonts w:hint="eastAsia" w:ascii="宋体" w:hAnsi="宋体" w:eastAsia="宋体" w:cs="宋体"/>
          <w:b/>
          <w:bCs/>
          <w:color w:val="auto"/>
        </w:rPr>
        <w:t>第四章 优化健康服务</w:t>
      </w:r>
      <w:r>
        <w:rPr>
          <w:b/>
          <w:bCs/>
          <w:color w:val="auto"/>
        </w:rPr>
        <w:tab/>
      </w:r>
      <w:bookmarkStart w:id="15" w:name="_Toc26794_WPSOffice_Level1Page"/>
      <w:r>
        <w:rPr>
          <w:b/>
          <w:bCs/>
          <w:color w:val="auto"/>
        </w:rPr>
        <w:t>13</w:t>
      </w:r>
      <w:bookmarkEnd w:id="15"/>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_Toc20045_WPSOffice_Level2 </w:instrText>
      </w:r>
      <w:r>
        <w:rPr>
          <w:color w:val="auto"/>
        </w:rPr>
        <w:fldChar w:fldCharType="separate"/>
      </w:r>
      <w:r>
        <w:rPr>
          <w:rFonts w:hint="eastAsia" w:ascii="宋体" w:hAnsi="宋体" w:eastAsia="宋体" w:cs="宋体"/>
          <w:color w:val="auto"/>
        </w:rPr>
        <w:t>第一节 强化公共卫生服务</w:t>
      </w:r>
      <w:r>
        <w:rPr>
          <w:color w:val="auto"/>
        </w:rPr>
        <w:tab/>
      </w:r>
      <w:bookmarkStart w:id="16" w:name="_Toc20045_WPSOffice_Level2Page"/>
      <w:r>
        <w:rPr>
          <w:color w:val="auto"/>
        </w:rPr>
        <w:t>13</w:t>
      </w:r>
      <w:bookmarkEnd w:id="16"/>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_Toc30230_WPSOffice_Level2 </w:instrText>
      </w:r>
      <w:r>
        <w:rPr>
          <w:color w:val="auto"/>
        </w:rPr>
        <w:fldChar w:fldCharType="separate"/>
      </w:r>
      <w:r>
        <w:rPr>
          <w:rFonts w:hint="eastAsia" w:ascii="宋体" w:hAnsi="宋体" w:eastAsia="宋体" w:cs="宋体"/>
          <w:color w:val="auto"/>
        </w:rPr>
        <w:t>第二节 提供优质高效的医疗服务</w:t>
      </w:r>
      <w:r>
        <w:rPr>
          <w:color w:val="auto"/>
        </w:rPr>
        <w:tab/>
      </w:r>
      <w:bookmarkStart w:id="17" w:name="_Toc30230_WPSOffice_Level2Page"/>
      <w:r>
        <w:rPr>
          <w:color w:val="auto"/>
        </w:rPr>
        <w:t>15</w:t>
      </w:r>
      <w:bookmarkEnd w:id="17"/>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_Toc28511_WPSOffice_Level2 </w:instrText>
      </w:r>
      <w:r>
        <w:rPr>
          <w:color w:val="auto"/>
        </w:rPr>
        <w:fldChar w:fldCharType="separate"/>
      </w:r>
      <w:r>
        <w:rPr>
          <w:rFonts w:hint="eastAsia" w:ascii="宋体" w:hAnsi="宋体" w:eastAsia="宋体" w:cs="宋体"/>
          <w:color w:val="auto"/>
        </w:rPr>
        <w:t>第三节 充分发挥中医药独特优势</w:t>
      </w:r>
      <w:r>
        <w:rPr>
          <w:color w:val="auto"/>
        </w:rPr>
        <w:tab/>
      </w:r>
      <w:bookmarkStart w:id="18" w:name="_Toc28511_WPSOffice_Level2Page"/>
      <w:r>
        <w:rPr>
          <w:color w:val="auto"/>
        </w:rPr>
        <w:t>16</w:t>
      </w:r>
      <w:bookmarkEnd w:id="18"/>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_Toc1415_WPSOffice_Level2 </w:instrText>
      </w:r>
      <w:r>
        <w:rPr>
          <w:color w:val="auto"/>
        </w:rPr>
        <w:fldChar w:fldCharType="separate"/>
      </w:r>
      <w:r>
        <w:rPr>
          <w:rFonts w:hint="eastAsia" w:ascii="宋体" w:hAnsi="宋体" w:eastAsia="宋体" w:cs="宋体"/>
          <w:color w:val="auto"/>
        </w:rPr>
        <w:t>第四节 加强重点人群健康服务</w:t>
      </w:r>
      <w:r>
        <w:rPr>
          <w:color w:val="auto"/>
        </w:rPr>
        <w:tab/>
      </w:r>
      <w:bookmarkStart w:id="19" w:name="_Toc1415_WPSOffice_Level2Page"/>
      <w:r>
        <w:rPr>
          <w:color w:val="auto"/>
        </w:rPr>
        <w:t>17</w:t>
      </w:r>
      <w:bookmarkEnd w:id="19"/>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_Toc469_WPSOffice_Level1 </w:instrText>
      </w:r>
      <w:r>
        <w:rPr>
          <w:b/>
          <w:bCs/>
          <w:color w:val="auto"/>
        </w:rPr>
        <w:fldChar w:fldCharType="separate"/>
      </w:r>
      <w:r>
        <w:rPr>
          <w:rFonts w:hint="eastAsia" w:ascii="宋体" w:hAnsi="宋体" w:eastAsia="宋体" w:cs="宋体"/>
          <w:b/>
          <w:bCs/>
          <w:color w:val="auto"/>
        </w:rPr>
        <w:t>第五章 完善健康保障</w:t>
      </w:r>
      <w:r>
        <w:rPr>
          <w:b/>
          <w:bCs/>
          <w:color w:val="auto"/>
        </w:rPr>
        <w:tab/>
      </w:r>
      <w:bookmarkStart w:id="20" w:name="_Toc469_WPSOffice_Level1Page"/>
      <w:r>
        <w:rPr>
          <w:b/>
          <w:bCs/>
          <w:color w:val="auto"/>
        </w:rPr>
        <w:t>18</w:t>
      </w:r>
      <w:bookmarkEnd w:id="20"/>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_Toc310_WPSOffice_Level2 </w:instrText>
      </w:r>
      <w:r>
        <w:rPr>
          <w:color w:val="auto"/>
        </w:rPr>
        <w:fldChar w:fldCharType="separate"/>
      </w:r>
      <w:r>
        <w:rPr>
          <w:rFonts w:hint="eastAsia" w:ascii="宋体" w:hAnsi="宋体" w:eastAsia="宋体" w:cs="宋体"/>
          <w:color w:val="auto"/>
        </w:rPr>
        <w:t>第一节 健全医疗保障体系</w:t>
      </w:r>
      <w:r>
        <w:rPr>
          <w:color w:val="auto"/>
        </w:rPr>
        <w:tab/>
      </w:r>
      <w:bookmarkStart w:id="21" w:name="_Toc310_WPSOffice_Level2Page"/>
      <w:r>
        <w:rPr>
          <w:color w:val="auto"/>
        </w:rPr>
        <w:t>18</w:t>
      </w:r>
      <w:bookmarkEnd w:id="21"/>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_Toc18215_WPSOffice_Level2 </w:instrText>
      </w:r>
      <w:r>
        <w:rPr>
          <w:color w:val="auto"/>
        </w:rPr>
        <w:fldChar w:fldCharType="separate"/>
      </w:r>
      <w:r>
        <w:rPr>
          <w:rFonts w:hint="eastAsia" w:ascii="宋体" w:hAnsi="宋体" w:eastAsia="宋体" w:cs="宋体"/>
          <w:color w:val="auto"/>
        </w:rPr>
        <w:t>第二节 完善药品供应保障体系</w:t>
      </w:r>
      <w:r>
        <w:rPr>
          <w:color w:val="auto"/>
        </w:rPr>
        <w:tab/>
      </w:r>
      <w:bookmarkStart w:id="22" w:name="_Toc18215_WPSOffice_Level2Page"/>
      <w:r>
        <w:rPr>
          <w:color w:val="auto"/>
        </w:rPr>
        <w:t>19</w:t>
      </w:r>
      <w:bookmarkEnd w:id="22"/>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_Toc13067_WPSOffice_Level1 </w:instrText>
      </w:r>
      <w:r>
        <w:rPr>
          <w:b/>
          <w:bCs/>
          <w:color w:val="auto"/>
        </w:rPr>
        <w:fldChar w:fldCharType="separate"/>
      </w:r>
      <w:r>
        <w:rPr>
          <w:rFonts w:hint="eastAsia" w:ascii="宋体" w:hAnsi="宋体" w:eastAsia="宋体" w:cs="宋体"/>
          <w:b/>
          <w:bCs/>
          <w:color w:val="auto"/>
        </w:rPr>
        <w:t>第六章 发展健康产业</w:t>
      </w:r>
      <w:r>
        <w:rPr>
          <w:b/>
          <w:bCs/>
          <w:color w:val="auto"/>
        </w:rPr>
        <w:tab/>
      </w:r>
      <w:bookmarkStart w:id="23" w:name="_Toc13067_WPSOffice_Level1Page"/>
      <w:r>
        <w:rPr>
          <w:b/>
          <w:bCs/>
          <w:color w:val="auto"/>
        </w:rPr>
        <w:t>20</w:t>
      </w:r>
      <w:bookmarkEnd w:id="23"/>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_Toc12299_WPSOffice_Level2 </w:instrText>
      </w:r>
      <w:r>
        <w:rPr>
          <w:color w:val="auto"/>
        </w:rPr>
        <w:fldChar w:fldCharType="separate"/>
      </w:r>
      <w:r>
        <w:rPr>
          <w:rFonts w:hint="eastAsia" w:ascii="宋体" w:hAnsi="宋体" w:eastAsia="宋体" w:cs="宋体"/>
          <w:color w:val="auto"/>
        </w:rPr>
        <w:t>第一节 优化多元办医格局</w:t>
      </w:r>
      <w:r>
        <w:rPr>
          <w:color w:val="auto"/>
        </w:rPr>
        <w:tab/>
      </w:r>
      <w:bookmarkStart w:id="24" w:name="_Toc12299_WPSOffice_Level2Page"/>
      <w:r>
        <w:rPr>
          <w:color w:val="auto"/>
        </w:rPr>
        <w:t>20</w:t>
      </w:r>
      <w:bookmarkEnd w:id="24"/>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_Toc21545_WPSOffice_Level2 </w:instrText>
      </w:r>
      <w:r>
        <w:rPr>
          <w:color w:val="auto"/>
        </w:rPr>
        <w:fldChar w:fldCharType="separate"/>
      </w:r>
      <w:r>
        <w:rPr>
          <w:rFonts w:hint="eastAsia" w:ascii="宋体" w:hAnsi="宋体" w:eastAsia="宋体" w:cs="宋体"/>
          <w:color w:val="auto"/>
        </w:rPr>
        <w:t>第二节 发展健康服务新业态</w:t>
      </w:r>
      <w:r>
        <w:rPr>
          <w:color w:val="auto"/>
        </w:rPr>
        <w:tab/>
      </w:r>
      <w:bookmarkStart w:id="25" w:name="_Toc21545_WPSOffice_Level2Page"/>
      <w:r>
        <w:rPr>
          <w:color w:val="auto"/>
        </w:rPr>
        <w:t>21</w:t>
      </w:r>
      <w:bookmarkEnd w:id="25"/>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_Toc24221_WPSOffice_Level2 </w:instrText>
      </w:r>
      <w:r>
        <w:rPr>
          <w:color w:val="auto"/>
        </w:rPr>
        <w:fldChar w:fldCharType="separate"/>
      </w:r>
      <w:r>
        <w:rPr>
          <w:rFonts w:hint="eastAsia" w:ascii="宋体" w:hAnsi="宋体" w:eastAsia="宋体" w:cs="宋体"/>
          <w:color w:val="auto"/>
        </w:rPr>
        <w:t>第三节 积极发展健身休闲运动产业</w:t>
      </w:r>
      <w:r>
        <w:rPr>
          <w:color w:val="auto"/>
        </w:rPr>
        <w:tab/>
      </w:r>
      <w:bookmarkStart w:id="26" w:name="_Toc24221_WPSOffice_Level2Page"/>
      <w:r>
        <w:rPr>
          <w:color w:val="auto"/>
        </w:rPr>
        <w:t>21</w:t>
      </w:r>
      <w:bookmarkEnd w:id="26"/>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_Toc24901_WPSOffice_Level2 </w:instrText>
      </w:r>
      <w:r>
        <w:rPr>
          <w:color w:val="auto"/>
        </w:rPr>
        <w:fldChar w:fldCharType="separate"/>
      </w:r>
      <w:r>
        <w:rPr>
          <w:rFonts w:hint="eastAsia" w:ascii="宋体" w:hAnsi="宋体" w:eastAsia="宋体" w:cs="宋体"/>
          <w:color w:val="auto"/>
        </w:rPr>
        <w:t>第四节 促进医药产业发展</w:t>
      </w:r>
      <w:r>
        <w:rPr>
          <w:color w:val="auto"/>
        </w:rPr>
        <w:tab/>
      </w:r>
      <w:bookmarkStart w:id="27" w:name="_Toc24901_WPSOffice_Level2Page"/>
      <w:r>
        <w:rPr>
          <w:color w:val="auto"/>
        </w:rPr>
        <w:t>22</w:t>
      </w:r>
      <w:bookmarkEnd w:id="27"/>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_Toc24434_WPSOffice_Level1 </w:instrText>
      </w:r>
      <w:r>
        <w:rPr>
          <w:b/>
          <w:bCs/>
          <w:color w:val="auto"/>
        </w:rPr>
        <w:fldChar w:fldCharType="separate"/>
      </w:r>
      <w:r>
        <w:rPr>
          <w:rFonts w:hint="eastAsia" w:ascii="宋体" w:hAnsi="宋体" w:eastAsia="宋体" w:cs="宋体"/>
          <w:b/>
          <w:bCs/>
          <w:color w:val="auto"/>
        </w:rPr>
        <w:t>第七章  健全支撑与保障</w:t>
      </w:r>
      <w:r>
        <w:rPr>
          <w:b/>
          <w:bCs/>
          <w:color w:val="auto"/>
        </w:rPr>
        <w:tab/>
      </w:r>
      <w:bookmarkStart w:id="28" w:name="_Toc24434_WPSOffice_Level1Page"/>
      <w:r>
        <w:rPr>
          <w:b/>
          <w:bCs/>
          <w:color w:val="auto"/>
        </w:rPr>
        <w:t>22</w:t>
      </w:r>
      <w:bookmarkEnd w:id="28"/>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_Toc8180_WPSOffice_Level2 </w:instrText>
      </w:r>
      <w:r>
        <w:rPr>
          <w:color w:val="auto"/>
        </w:rPr>
        <w:fldChar w:fldCharType="separate"/>
      </w:r>
      <w:r>
        <w:rPr>
          <w:rFonts w:hint="eastAsia" w:ascii="宋体" w:hAnsi="宋体" w:eastAsia="宋体" w:cs="宋体"/>
          <w:color w:val="auto"/>
        </w:rPr>
        <w:t>第一节 深化体制机制改革</w:t>
      </w:r>
      <w:r>
        <w:rPr>
          <w:color w:val="auto"/>
        </w:rPr>
        <w:tab/>
      </w:r>
      <w:bookmarkStart w:id="29" w:name="_Toc8180_WPSOffice_Level2Page"/>
      <w:r>
        <w:rPr>
          <w:color w:val="auto"/>
        </w:rPr>
        <w:t>22</w:t>
      </w:r>
      <w:bookmarkEnd w:id="29"/>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_Toc18918_WPSOffice_Level2 </w:instrText>
      </w:r>
      <w:r>
        <w:rPr>
          <w:color w:val="auto"/>
        </w:rPr>
        <w:fldChar w:fldCharType="separate"/>
      </w:r>
      <w:r>
        <w:rPr>
          <w:rFonts w:hint="eastAsia" w:ascii="宋体" w:hAnsi="宋体" w:eastAsia="宋体" w:cs="宋体"/>
          <w:color w:val="auto"/>
        </w:rPr>
        <w:t>第二节 加强健康人力资源建设</w:t>
      </w:r>
      <w:r>
        <w:rPr>
          <w:color w:val="auto"/>
        </w:rPr>
        <w:tab/>
      </w:r>
      <w:bookmarkStart w:id="30" w:name="_Toc18918_WPSOffice_Level2Page"/>
      <w:r>
        <w:rPr>
          <w:color w:val="auto"/>
        </w:rPr>
        <w:t>23</w:t>
      </w:r>
      <w:bookmarkEnd w:id="30"/>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_Toc11332_WPSOffice_Level2 </w:instrText>
      </w:r>
      <w:r>
        <w:rPr>
          <w:color w:val="auto"/>
        </w:rPr>
        <w:fldChar w:fldCharType="separate"/>
      </w:r>
      <w:r>
        <w:rPr>
          <w:rFonts w:hint="eastAsia" w:ascii="宋体" w:hAnsi="宋体" w:eastAsia="宋体" w:cs="宋体"/>
          <w:color w:val="auto"/>
        </w:rPr>
        <w:t>第三节 推动健康科技创新</w:t>
      </w:r>
      <w:r>
        <w:rPr>
          <w:color w:val="auto"/>
        </w:rPr>
        <w:tab/>
      </w:r>
      <w:bookmarkStart w:id="31" w:name="_Toc11332_WPSOffice_Level2Page"/>
      <w:r>
        <w:rPr>
          <w:color w:val="auto"/>
        </w:rPr>
        <w:t>24</w:t>
      </w:r>
      <w:bookmarkEnd w:id="31"/>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_Toc28159_WPSOffice_Level2 </w:instrText>
      </w:r>
      <w:r>
        <w:rPr>
          <w:color w:val="auto"/>
        </w:rPr>
        <w:fldChar w:fldCharType="separate"/>
      </w:r>
      <w:r>
        <w:rPr>
          <w:rFonts w:hint="eastAsia" w:ascii="宋体" w:hAnsi="宋体" w:eastAsia="宋体" w:cs="宋体"/>
          <w:color w:val="auto"/>
        </w:rPr>
        <w:t>第四节 建设健康信息化服务体系</w:t>
      </w:r>
      <w:r>
        <w:rPr>
          <w:color w:val="auto"/>
        </w:rPr>
        <w:tab/>
      </w:r>
      <w:bookmarkStart w:id="32" w:name="_Toc28159_WPSOffice_Level2Page"/>
      <w:r>
        <w:rPr>
          <w:color w:val="auto"/>
        </w:rPr>
        <w:t>25</w:t>
      </w:r>
      <w:bookmarkEnd w:id="32"/>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_Toc4606_WPSOffice_Level2 </w:instrText>
      </w:r>
      <w:r>
        <w:rPr>
          <w:color w:val="auto"/>
        </w:rPr>
        <w:fldChar w:fldCharType="separate"/>
      </w:r>
      <w:r>
        <w:rPr>
          <w:rFonts w:hint="eastAsia" w:ascii="宋体" w:hAnsi="宋体" w:eastAsia="宋体" w:cs="宋体"/>
          <w:color w:val="auto"/>
        </w:rPr>
        <w:t>第五节 加强健康法制建设</w:t>
      </w:r>
      <w:r>
        <w:rPr>
          <w:color w:val="auto"/>
        </w:rPr>
        <w:tab/>
      </w:r>
      <w:bookmarkStart w:id="33" w:name="_Toc4606_WPSOffice_Level2Page"/>
      <w:r>
        <w:rPr>
          <w:color w:val="auto"/>
        </w:rPr>
        <w:t>26</w:t>
      </w:r>
      <w:bookmarkEnd w:id="33"/>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_Toc16224_WPSOffice_Level2 </w:instrText>
      </w:r>
      <w:r>
        <w:rPr>
          <w:color w:val="auto"/>
        </w:rPr>
        <w:fldChar w:fldCharType="separate"/>
      </w:r>
      <w:r>
        <w:rPr>
          <w:rFonts w:hint="eastAsia" w:ascii="宋体" w:hAnsi="宋体" w:eastAsia="宋体" w:cs="宋体"/>
          <w:color w:val="auto"/>
        </w:rPr>
        <w:t>第六节 加强国际交流与合作</w:t>
      </w:r>
      <w:r>
        <w:rPr>
          <w:color w:val="auto"/>
        </w:rPr>
        <w:tab/>
      </w:r>
      <w:bookmarkStart w:id="34" w:name="_Toc16224_WPSOffice_Level2Page"/>
      <w:r>
        <w:rPr>
          <w:color w:val="auto"/>
        </w:rPr>
        <w:t>26</w:t>
      </w:r>
      <w:bookmarkEnd w:id="34"/>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_Toc14227_WPSOffice_Level1 </w:instrText>
      </w:r>
      <w:r>
        <w:rPr>
          <w:b/>
          <w:bCs/>
          <w:color w:val="auto"/>
        </w:rPr>
        <w:fldChar w:fldCharType="separate"/>
      </w:r>
      <w:r>
        <w:rPr>
          <w:rFonts w:hint="eastAsia" w:ascii="宋体" w:hAnsi="宋体" w:eastAsia="宋体" w:cs="宋体"/>
          <w:b/>
          <w:bCs/>
          <w:color w:val="auto"/>
        </w:rPr>
        <w:t>第八章 强化组织实施</w:t>
      </w:r>
      <w:r>
        <w:rPr>
          <w:b/>
          <w:bCs/>
          <w:color w:val="auto"/>
        </w:rPr>
        <w:tab/>
      </w:r>
      <w:bookmarkStart w:id="35" w:name="_Toc14227_WPSOffice_Level1Page"/>
      <w:r>
        <w:rPr>
          <w:b/>
          <w:bCs/>
          <w:color w:val="auto"/>
        </w:rPr>
        <w:t>27</w:t>
      </w:r>
      <w:bookmarkEnd w:id="35"/>
      <w:r>
        <w:rPr>
          <w:b/>
          <w:bCs/>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_Toc11342_WPSOffice_Level2 </w:instrText>
      </w:r>
      <w:r>
        <w:rPr>
          <w:color w:val="auto"/>
        </w:rPr>
        <w:fldChar w:fldCharType="separate"/>
      </w:r>
      <w:r>
        <w:rPr>
          <w:rFonts w:hint="eastAsia" w:ascii="宋体" w:hAnsi="宋体" w:eastAsia="宋体" w:cs="宋体"/>
          <w:color w:val="auto"/>
        </w:rPr>
        <w:t>第一节 加强组织领导</w:t>
      </w:r>
      <w:r>
        <w:rPr>
          <w:color w:val="auto"/>
        </w:rPr>
        <w:tab/>
      </w:r>
      <w:bookmarkStart w:id="36" w:name="_Toc11342_WPSOffice_Level2Page"/>
      <w:r>
        <w:rPr>
          <w:color w:val="auto"/>
        </w:rPr>
        <w:t>27</w:t>
      </w:r>
      <w:bookmarkEnd w:id="36"/>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_Toc695_WPSOffice_Level2 </w:instrText>
      </w:r>
      <w:r>
        <w:rPr>
          <w:color w:val="auto"/>
        </w:rPr>
        <w:fldChar w:fldCharType="separate"/>
      </w:r>
      <w:r>
        <w:rPr>
          <w:rFonts w:hint="eastAsia" w:ascii="宋体" w:hAnsi="宋体" w:eastAsia="宋体" w:cs="宋体"/>
          <w:color w:val="auto"/>
        </w:rPr>
        <w:t>第二节 加强经费保障</w:t>
      </w:r>
      <w:r>
        <w:rPr>
          <w:color w:val="auto"/>
        </w:rPr>
        <w:tab/>
      </w:r>
      <w:bookmarkStart w:id="37" w:name="_Toc695_WPSOffice_Level2Page"/>
      <w:r>
        <w:rPr>
          <w:color w:val="auto"/>
        </w:rPr>
        <w:t>27</w:t>
      </w:r>
      <w:bookmarkEnd w:id="37"/>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_Toc29331_WPSOffice_Level2 </w:instrText>
      </w:r>
      <w:r>
        <w:rPr>
          <w:color w:val="auto"/>
        </w:rPr>
        <w:fldChar w:fldCharType="separate"/>
      </w:r>
      <w:r>
        <w:rPr>
          <w:rFonts w:hint="eastAsia" w:ascii="宋体" w:hAnsi="宋体" w:eastAsia="宋体" w:cs="宋体"/>
          <w:color w:val="auto"/>
        </w:rPr>
        <w:t>第三节 营造良好社会氛围</w:t>
      </w:r>
      <w:r>
        <w:rPr>
          <w:color w:val="auto"/>
        </w:rPr>
        <w:tab/>
      </w:r>
      <w:bookmarkStart w:id="38" w:name="_Toc29331_WPSOffice_Level2Page"/>
      <w:r>
        <w:rPr>
          <w:color w:val="auto"/>
        </w:rPr>
        <w:t>28</w:t>
      </w:r>
      <w:bookmarkEnd w:id="38"/>
      <w:r>
        <w:rPr>
          <w:color w:val="auto"/>
        </w:rPr>
        <w:fldChar w:fldCharType="end"/>
      </w:r>
    </w:p>
    <w:p>
      <w:pPr>
        <w:pStyle w:val="8"/>
        <w:tabs>
          <w:tab w:val="right" w:leader="dot" w:pos="8306"/>
        </w:tabs>
        <w:rPr>
          <w:color w:val="auto"/>
        </w:rPr>
      </w:pPr>
      <w:r>
        <w:rPr>
          <w:color w:val="auto"/>
        </w:rPr>
        <w:fldChar w:fldCharType="begin"/>
      </w:r>
      <w:r>
        <w:rPr>
          <w:color w:val="auto"/>
        </w:rPr>
        <w:instrText xml:space="preserve"> HYPERLINK \l _Toc10665_WPSOffice_Level2 </w:instrText>
      </w:r>
      <w:r>
        <w:rPr>
          <w:color w:val="auto"/>
        </w:rPr>
        <w:fldChar w:fldCharType="separate"/>
      </w:r>
      <w:r>
        <w:rPr>
          <w:rFonts w:hint="eastAsia" w:ascii="宋体" w:hAnsi="宋体" w:eastAsia="宋体" w:cs="宋体"/>
          <w:color w:val="auto"/>
        </w:rPr>
        <w:t>第四节 做好实施监测</w:t>
      </w:r>
      <w:r>
        <w:rPr>
          <w:color w:val="auto"/>
        </w:rPr>
        <w:tab/>
      </w:r>
      <w:bookmarkStart w:id="39" w:name="_Toc10665_WPSOffice_Level2Page"/>
      <w:r>
        <w:rPr>
          <w:color w:val="auto"/>
        </w:rPr>
        <w:t>28</w:t>
      </w:r>
      <w:bookmarkEnd w:id="39"/>
      <w:r>
        <w:rPr>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_Toc32479_WPSOffice_Level1 </w:instrText>
      </w:r>
      <w:r>
        <w:rPr>
          <w:b/>
          <w:bCs/>
          <w:color w:val="auto"/>
        </w:rPr>
        <w:fldChar w:fldCharType="separate"/>
      </w:r>
      <w:r>
        <w:rPr>
          <w:rFonts w:hint="eastAsia" w:ascii="楷体" w:hAnsi="楷体" w:eastAsia="楷体" w:cs="仿宋"/>
          <w:b/>
          <w:bCs/>
          <w:color w:val="auto"/>
        </w:rPr>
        <w:t>编制《“健康清远”</w:t>
      </w:r>
      <w:r>
        <w:rPr>
          <w:rFonts w:ascii="楷体" w:hAnsi="楷体" w:eastAsia="楷体" w:cs="仿宋"/>
          <w:b/>
          <w:bCs/>
          <w:color w:val="auto"/>
        </w:rPr>
        <w:t>2030</w:t>
      </w:r>
      <w:r>
        <w:rPr>
          <w:rFonts w:hint="eastAsia" w:ascii="楷体" w:hAnsi="楷体" w:eastAsia="楷体" w:cs="仿宋"/>
          <w:b/>
          <w:bCs/>
          <w:color w:val="auto"/>
        </w:rPr>
        <w:t>规划》的说明</w:t>
      </w:r>
      <w:r>
        <w:rPr>
          <w:b/>
          <w:bCs/>
          <w:color w:val="auto"/>
        </w:rPr>
        <w:tab/>
      </w:r>
      <w:bookmarkStart w:id="40" w:name="_Toc32479_WPSOffice_Level1Page"/>
      <w:r>
        <w:rPr>
          <w:b/>
          <w:bCs/>
          <w:color w:val="auto"/>
        </w:rPr>
        <w:t>29</w:t>
      </w:r>
      <w:bookmarkEnd w:id="40"/>
      <w:r>
        <w:rPr>
          <w:b/>
          <w:bCs/>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_Toc17124_WPSOffice_Level1 </w:instrText>
      </w:r>
      <w:r>
        <w:rPr>
          <w:b/>
          <w:bCs/>
          <w:color w:val="auto"/>
        </w:rPr>
        <w:fldChar w:fldCharType="separate"/>
      </w:r>
      <w:r>
        <w:rPr>
          <w:rFonts w:hint="eastAsia" w:ascii="宋体" w:hAnsi="宋体" w:eastAsia="宋体" w:cs="宋体"/>
          <w:b/>
          <w:bCs/>
          <w:color w:val="auto"/>
        </w:rPr>
        <w:t>《“健康清远2030”规划》主要指标内容</w:t>
      </w:r>
      <w:r>
        <w:rPr>
          <w:b/>
          <w:bCs/>
          <w:color w:val="auto"/>
        </w:rPr>
        <w:tab/>
      </w:r>
      <w:bookmarkStart w:id="41" w:name="_Toc17124_WPSOffice_Level1Page"/>
      <w:r>
        <w:rPr>
          <w:b/>
          <w:bCs/>
          <w:color w:val="auto"/>
        </w:rPr>
        <w:t>32</w:t>
      </w:r>
      <w:bookmarkEnd w:id="41"/>
      <w:r>
        <w:rPr>
          <w:b/>
          <w:bCs/>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_Toc20045_WPSOffice_Level1 </w:instrText>
      </w:r>
      <w:r>
        <w:rPr>
          <w:b/>
          <w:bCs/>
          <w:color w:val="auto"/>
        </w:rPr>
        <w:fldChar w:fldCharType="separate"/>
      </w:r>
      <w:r>
        <w:rPr>
          <w:rFonts w:hint="eastAsia" w:ascii="宋体" w:hAnsi="宋体" w:eastAsia="宋体" w:cs="宋体"/>
          <w:b/>
          <w:bCs/>
          <w:color w:val="auto"/>
        </w:rPr>
        <w:t>健康清远建设主要指标</w:t>
      </w:r>
      <w:r>
        <w:rPr>
          <w:b/>
          <w:bCs/>
          <w:color w:val="auto"/>
        </w:rPr>
        <w:tab/>
      </w:r>
      <w:bookmarkStart w:id="42" w:name="_Toc20045_WPSOffice_Level1Page"/>
      <w:r>
        <w:rPr>
          <w:b/>
          <w:bCs/>
          <w:color w:val="auto"/>
        </w:rPr>
        <w:t>32</w:t>
      </w:r>
      <w:bookmarkEnd w:id="42"/>
      <w:r>
        <w:rPr>
          <w:b/>
          <w:bCs/>
          <w:color w:val="auto"/>
        </w:rPr>
        <w:fldChar w:fldCharType="end"/>
      </w:r>
    </w:p>
    <w:p>
      <w:pPr>
        <w:pStyle w:val="7"/>
        <w:tabs>
          <w:tab w:val="right" w:leader="dot" w:pos="8306"/>
        </w:tabs>
        <w:rPr>
          <w:color w:val="auto"/>
        </w:rPr>
      </w:pPr>
      <w:r>
        <w:rPr>
          <w:b/>
          <w:bCs/>
          <w:color w:val="auto"/>
        </w:rPr>
        <w:fldChar w:fldCharType="begin"/>
      </w:r>
      <w:r>
        <w:rPr>
          <w:color w:val="auto"/>
        </w:rPr>
        <w:instrText xml:space="preserve"> HYPERLINK \l _Toc30230_WPSOffice_Level1 </w:instrText>
      </w:r>
      <w:r>
        <w:rPr>
          <w:b/>
          <w:bCs/>
          <w:color w:val="auto"/>
        </w:rPr>
        <w:fldChar w:fldCharType="separate"/>
      </w:r>
      <w:r>
        <w:rPr>
          <w:rFonts w:hint="eastAsia" w:ascii="宋体" w:hAnsi="宋体" w:eastAsia="宋体" w:cs="宋体"/>
          <w:b/>
          <w:bCs/>
          <w:color w:val="auto"/>
        </w:rPr>
        <w:t>健康清远建设主要指标的含义</w:t>
      </w:r>
      <w:r>
        <w:rPr>
          <w:b/>
          <w:bCs/>
          <w:color w:val="auto"/>
        </w:rPr>
        <w:tab/>
      </w:r>
      <w:bookmarkStart w:id="43" w:name="_Toc30230_WPSOffice_Level1Page"/>
      <w:r>
        <w:rPr>
          <w:b/>
          <w:bCs/>
          <w:color w:val="auto"/>
        </w:rPr>
        <w:t>35</w:t>
      </w:r>
      <w:bookmarkEnd w:id="43"/>
      <w:r>
        <w:rPr>
          <w:b/>
          <w:bCs/>
          <w:color w:val="auto"/>
        </w:rPr>
        <w:fldChar w:fldCharType="end"/>
      </w:r>
      <w:bookmarkEnd w:id="0"/>
    </w:p>
    <w:p>
      <w:pPr>
        <w:spacing w:line="360" w:lineRule="auto"/>
        <w:jc w:val="center"/>
        <w:rPr>
          <w:rFonts w:hint="eastAsia" w:ascii="宋体" w:hAnsi="宋体" w:eastAsia="宋体" w:cs="宋体"/>
          <w:b/>
          <w:bCs/>
          <w:color w:val="auto"/>
          <w:sz w:val="32"/>
          <w:szCs w:val="32"/>
          <w:lang w:eastAsia="zh-CN"/>
        </w:rPr>
        <w:sectPr>
          <w:pgSz w:w="11906" w:h="16838"/>
          <w:pgMar w:top="1440" w:right="1800" w:bottom="1440" w:left="1800" w:header="851" w:footer="992" w:gutter="0"/>
          <w:cols w:space="720" w:num="1"/>
          <w:docGrid w:type="lines" w:linePitch="312" w:charSpace="0"/>
        </w:sectPr>
      </w:pPr>
    </w:p>
    <w:p>
      <w:p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44" w:name="_Toc13142_WPSOffice_Level1"/>
      <w:r>
        <w:rPr>
          <w:rFonts w:hint="eastAsia" w:ascii="宋体" w:hAnsi="宋体" w:eastAsia="宋体" w:cs="宋体"/>
          <w:b/>
          <w:bCs/>
          <w:i w:val="0"/>
          <w:caps w:val="0"/>
          <w:color w:val="auto"/>
          <w:spacing w:val="0"/>
          <w:sz w:val="28"/>
          <w:szCs w:val="28"/>
          <w:shd w:val="clear" w:color="090000" w:fill="FFFFFF"/>
          <w:lang w:val="en-US" w:eastAsia="zh-CN"/>
        </w:rPr>
        <w:t>序言</w:t>
      </w:r>
      <w:bookmarkEnd w:id="44"/>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rPr>
      </w:pPr>
      <w:r>
        <w:rPr>
          <w:rFonts w:hint="eastAsia" w:ascii="宋体" w:hAnsi="宋体" w:eastAsia="宋体" w:cs="宋体"/>
          <w:b w:val="0"/>
          <w:i w:val="0"/>
          <w:caps w:val="0"/>
          <w:color w:val="auto"/>
          <w:spacing w:val="0"/>
          <w:sz w:val="24"/>
          <w:szCs w:val="24"/>
          <w:shd w:val="clear" w:color="080000" w:fill="FFFFFF"/>
        </w:rPr>
        <w:t>健康是促进人的全面发展的必然要求，是经济社会发展的基础条件。实现国民健康长寿，是国家富强、民族振兴的重要标志，也是全国各族人民的共同愿望。</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eastAsia="zh-CN"/>
        </w:rPr>
      </w:pPr>
      <w:r>
        <w:rPr>
          <w:rFonts w:hint="eastAsia" w:ascii="宋体" w:hAnsi="宋体" w:eastAsia="宋体" w:cs="宋体"/>
          <w:b w:val="0"/>
          <w:i w:val="0"/>
          <w:caps w:val="0"/>
          <w:color w:val="auto"/>
          <w:spacing w:val="0"/>
          <w:sz w:val="24"/>
          <w:szCs w:val="24"/>
          <w:shd w:val="clear" w:color="080000" w:fill="FFFFFF"/>
          <w:lang w:eastAsia="zh-CN"/>
        </w:rPr>
        <w:t>清远市是广东省的北大门，下辖2区2市4县，是广东省面积最大的地级市，拥有充足的土地资源和优美的山水景观自然环境。清远市紧邻广州，具有得天独厚的地理区位优势，承担着“积极融入珠三角”的发展目标和“南融北拓桥头堡、水秀山青后花园”的发展定位。未来</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eastAsia="zh-CN"/>
        </w:rPr>
        <w:t>清远将深入实施广清一体化发展战略和南部地区加快融入珠三角、北部地区与全省同步建成小康社会两个行动计划,</w:t>
      </w:r>
      <w:r>
        <w:rPr>
          <w:rFonts w:hint="eastAsia" w:ascii="宋体" w:hAnsi="宋体" w:cs="宋体"/>
          <w:b w:val="0"/>
          <w:i w:val="0"/>
          <w:caps w:val="0"/>
          <w:color w:val="auto"/>
          <w:spacing w:val="0"/>
          <w:sz w:val="24"/>
          <w:szCs w:val="24"/>
          <w:shd w:val="clear" w:color="080000" w:fill="FFFFFF"/>
          <w:lang w:eastAsia="zh-CN"/>
        </w:rPr>
        <w:t>继续谋划“广佛肇清云韶经济圈”建设，大力推进清远振兴发展，以新发展理念引领清远融入粤港澳大湾区。</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eastAsia="zh-CN"/>
        </w:rPr>
        <w:t>市委、市政府历来高度重视人民健康。自清远建市以来，全市健康领域改革发展取得显著成就，城乡环境面貌明显改善，全民健身运动蓬勃发展，医药卫生体制改革不断深化,医疗卫生计生服务体系逐步完善,服务水平和能力稳步提高,重大疾病防控等公共卫生防疫工作成效显著,维护健康保障能力显著增强,全体居民健康水平持续提高,身体素质持续增强。</w:t>
      </w:r>
      <w:r>
        <w:rPr>
          <w:rFonts w:hint="eastAsia" w:ascii="宋体" w:hAnsi="宋体" w:eastAsia="宋体" w:cs="宋体"/>
          <w:b w:val="0"/>
          <w:i w:val="0"/>
          <w:caps w:val="0"/>
          <w:color w:val="auto"/>
          <w:spacing w:val="0"/>
          <w:sz w:val="24"/>
          <w:szCs w:val="24"/>
          <w:shd w:val="clear" w:color="080000" w:fill="FFFFFF"/>
          <w:lang w:val="en-US" w:eastAsia="zh-CN"/>
        </w:rPr>
        <w:t>2017年我市人均期望寿命达到76.5岁，婴儿死亡率、孕产妇死亡率分别下降到2.44‰、11.47/10万，</w:t>
      </w:r>
      <w:r>
        <w:rPr>
          <w:rFonts w:hint="eastAsia" w:ascii="宋体" w:hAnsi="宋体" w:eastAsia="宋体" w:cs="宋体"/>
          <w:b w:val="0"/>
          <w:i w:val="0"/>
          <w:caps w:val="0"/>
          <w:color w:val="auto"/>
          <w:spacing w:val="0"/>
          <w:sz w:val="24"/>
          <w:szCs w:val="24"/>
          <w:shd w:val="clear" w:color="080000" w:fill="FFFFFF"/>
          <w:lang w:val="en-US" w:eastAsia="zh-CN"/>
        </w:rPr>
        <w:t>总体上优于中高收入国家平均水平</w:t>
      </w:r>
      <w:r>
        <w:rPr>
          <w:rFonts w:hint="eastAsia" w:ascii="宋体" w:hAnsi="宋体" w:eastAsia="宋体" w:cs="宋体"/>
          <w:b w:val="0"/>
          <w:i w:val="0"/>
          <w:caps w:val="0"/>
          <w:color w:val="auto"/>
          <w:spacing w:val="0"/>
          <w:sz w:val="24"/>
          <w:szCs w:val="24"/>
          <w:shd w:val="clear" w:color="080000" w:fill="FFFFFF"/>
          <w:lang w:val="en-US" w:eastAsia="zh-CN"/>
        </w:rPr>
        <w:t>，为高标准全面建成小康社会奠定了坚实的健康基础。同时，工业化、城镇化、人口老龄化、农村空巢化,以及食品安与环境变化等对居民健康的影响将更加显著,多种健康影响因素交织,由生态环境、生产方式和生活方式变化以及社会因素导致的食品药品安全、饮水安全、职业安全和环境问题等健康相关问题日益突出,多重健康问题并存。当前,我市不同区域、人群间主要健康指标仍存在差异,改善人民健康的战略性、全局性、前瞻性的重大问题应对措施研究还有待加强,与建设卫生强市、打造健康清远的相关支撑体系尚待进一步建立健全。维护和促进人民群众健康任务显得更加艰巨,提高人民健康水平面临着新的挑战,服务供给约束与健康需求不断增长之间的矛盾依然突出,健康领域发展与经济社会发展的协调性仍需进一步增强,</w:t>
      </w:r>
      <w:r>
        <w:rPr>
          <w:rFonts w:hint="eastAsia" w:ascii="宋体" w:hAnsi="宋体" w:eastAsia="宋体" w:cs="宋体"/>
          <w:b w:val="0"/>
          <w:i w:val="0"/>
          <w:caps w:val="0"/>
          <w:color w:val="auto"/>
          <w:spacing w:val="0"/>
          <w:sz w:val="24"/>
          <w:szCs w:val="24"/>
          <w:shd w:val="clear" w:color="080000" w:fill="FFFFFF"/>
          <w:lang w:val="en-US" w:eastAsia="zh-CN"/>
        </w:rPr>
        <w:t>需要从我市发展战略层面统筹解决好关系健康的重大和长远问题。</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推进健康清远建设,是率先全面建成小康社会、基本实现社会主义现代化的重要保障,是全面提高我市人民健康素质、实现人民健康与经济社会协调发展战略的重大举措。党中央、国务院坚持以人民为中心的发展思想,把健康中国上升为国家战略,2015年省委、省政府作出了建设卫生强省、打造健康广东的重要战略部署,2016年国家卫生与健康大会提出健康中国建设任务和部署,推进实施 《“健康中国2030”规划纲要</w:t>
      </w:r>
      <w:r>
        <w:rPr>
          <w:rFonts w:hint="eastAsia" w:ascii="宋体" w:hAnsi="宋体" w:eastAsia="宋体" w:cs="宋体"/>
          <w:b w:val="0"/>
          <w:i w:val="0"/>
          <w:caps w:val="0"/>
          <w:color w:val="auto"/>
          <w:spacing w:val="0"/>
          <w:sz w:val="24"/>
          <w:szCs w:val="24"/>
          <w:shd w:val="clear" w:color="080000" w:fill="FFFFFF"/>
          <w:lang w:val="en-US" w:eastAsia="zh-CN"/>
        </w:rPr>
        <w:t>》,2017年省委、省政府引发《“健康广东2030”规划》，为</w:t>
      </w:r>
      <w:r>
        <w:rPr>
          <w:rFonts w:hint="eastAsia" w:ascii="宋体" w:hAnsi="宋体" w:eastAsia="宋体" w:cs="宋体"/>
          <w:b w:val="0"/>
          <w:i w:val="0"/>
          <w:caps w:val="0"/>
          <w:color w:val="auto"/>
          <w:spacing w:val="0"/>
          <w:sz w:val="24"/>
          <w:szCs w:val="24"/>
          <w:shd w:val="clear" w:color="080000" w:fill="FFFFFF"/>
          <w:lang w:val="en-US" w:eastAsia="zh-CN"/>
        </w:rPr>
        <w:t>我市推进健康清远建设,进一步提高人民健康水平、增进人民福祉提供了重要的战略机遇期。我市经济持续健康发展、</w:t>
      </w:r>
      <w:r>
        <w:rPr>
          <w:rFonts w:hint="eastAsia" w:ascii="宋体" w:hAnsi="宋体" w:eastAsia="宋体" w:cs="宋体"/>
          <w:b w:val="0"/>
          <w:i w:val="0"/>
          <w:caps w:val="0"/>
          <w:color w:val="auto"/>
          <w:spacing w:val="0"/>
          <w:sz w:val="24"/>
          <w:szCs w:val="24"/>
          <w:shd w:val="clear" w:color="080000" w:fill="FFFFFF"/>
          <w:lang w:val="en-US" w:eastAsia="zh-CN"/>
        </w:rPr>
        <w:t>城乡</w:t>
      </w:r>
      <w:r>
        <w:rPr>
          <w:rFonts w:hint="eastAsia" w:ascii="宋体" w:hAnsi="宋体" w:eastAsia="宋体" w:cs="宋体"/>
          <w:b w:val="0"/>
          <w:i w:val="0"/>
          <w:caps w:val="0"/>
          <w:color w:val="auto"/>
          <w:spacing w:val="0"/>
          <w:sz w:val="24"/>
          <w:szCs w:val="24"/>
          <w:shd w:val="clear" w:color="080000" w:fill="FFFFFF"/>
          <w:lang w:val="en-US" w:eastAsia="zh-CN"/>
        </w:rPr>
        <w:t>综合实力显著增强，为维护人民健康奠定坚实基础,深化改革创新、推进供给侧结构性改革将为健康事业发展注入新活力,消费结构升级、民生福祉持续增进将为健康事业发展创造广阔空间,</w:t>
      </w:r>
      <w:r>
        <w:rPr>
          <w:rFonts w:hint="eastAsia" w:ascii="宋体" w:hAnsi="宋体" w:eastAsia="宋体" w:cs="宋体"/>
          <w:b w:val="0"/>
          <w:i w:val="0"/>
          <w:caps w:val="0"/>
          <w:color w:val="auto"/>
          <w:spacing w:val="0"/>
          <w:sz w:val="24"/>
          <w:szCs w:val="24"/>
          <w:shd w:val="clear" w:color="080000" w:fill="FFFFFF"/>
          <w:lang w:val="en-US" w:eastAsia="zh-CN"/>
        </w:rPr>
        <w:t>深入实施创新驱动战略、科技创新能力不断提高将为健康服务升级发展提供重要支撑,</w:t>
      </w:r>
      <w:r>
        <w:rPr>
          <w:rFonts w:hint="eastAsia" w:ascii="宋体" w:hAnsi="宋体" w:eastAsia="宋体" w:cs="宋体"/>
          <w:b w:val="0"/>
          <w:i w:val="0"/>
          <w:caps w:val="0"/>
          <w:color w:val="auto"/>
          <w:spacing w:val="0"/>
          <w:sz w:val="24"/>
          <w:szCs w:val="24"/>
          <w:shd w:val="clear" w:color="080000" w:fill="FFFFFF"/>
          <w:lang w:val="en-US" w:eastAsia="zh-CN"/>
        </w:rPr>
        <w:t>各方面制度更加成熟更加定型将为健康领域可持续发展构建强大保障。</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为推进健康清远建设,全面提高人民群众健康水平,</w:t>
      </w:r>
      <w:r>
        <w:rPr>
          <w:rFonts w:hint="eastAsia" w:ascii="宋体" w:hAnsi="宋体" w:cs="宋体"/>
          <w:b w:val="0"/>
          <w:i w:val="0"/>
          <w:caps w:val="0"/>
          <w:color w:val="auto"/>
          <w:spacing w:val="0"/>
          <w:sz w:val="24"/>
          <w:szCs w:val="24"/>
          <w:shd w:val="clear" w:color="080000" w:fill="FFFFFF"/>
          <w:lang w:val="en-US" w:eastAsia="zh-CN"/>
        </w:rPr>
        <w:t>按照</w:t>
      </w:r>
      <w:r>
        <w:rPr>
          <w:rFonts w:hint="eastAsia" w:ascii="宋体" w:hAnsi="宋体" w:eastAsia="宋体" w:cs="宋体"/>
          <w:b w:val="0"/>
          <w:i w:val="0"/>
          <w:caps w:val="0"/>
          <w:color w:val="auto"/>
          <w:spacing w:val="0"/>
          <w:sz w:val="24"/>
          <w:szCs w:val="24"/>
          <w:shd w:val="clear" w:color="080000" w:fill="FFFFFF"/>
          <w:lang w:val="en-US" w:eastAsia="zh-CN"/>
        </w:rPr>
        <w:t>《“健康中国2030”规划纲要》《“健康广东2030”规划纲要》</w:t>
      </w:r>
      <w:r>
        <w:rPr>
          <w:rFonts w:hint="eastAsia" w:ascii="宋体" w:hAnsi="宋体" w:cs="宋体"/>
          <w:b w:val="0"/>
          <w:i w:val="0"/>
          <w:caps w:val="0"/>
          <w:color w:val="auto"/>
          <w:spacing w:val="0"/>
          <w:sz w:val="24"/>
          <w:szCs w:val="24"/>
          <w:shd w:val="clear" w:color="080000" w:fill="FFFFFF"/>
          <w:lang w:val="en-US" w:eastAsia="zh-CN"/>
        </w:rPr>
        <w:t>要求</w:t>
      </w:r>
      <w:r>
        <w:rPr>
          <w:rFonts w:hint="eastAsia" w:ascii="宋体" w:hAnsi="宋体" w:eastAsia="宋体" w:cs="宋体"/>
          <w:b w:val="0"/>
          <w:i w:val="0"/>
          <w:caps w:val="0"/>
          <w:color w:val="auto"/>
          <w:spacing w:val="0"/>
          <w:sz w:val="24"/>
          <w:szCs w:val="24"/>
          <w:shd w:val="clear" w:color="080000" w:fill="FFFFFF"/>
          <w:lang w:val="en-US" w:eastAsia="zh-CN"/>
        </w:rPr>
        <w:t>,结合我市卫生与健康发展实际,制定本规划纲要。本规划纲要是健康清远建设的宏伟蓝图和行动纲领。全市要增强责任感、使命感,准确把握更高质量更有效率更加公平更可持续发展新要求,全力推进健康清远建设,不断提高人民群众</w:t>
      </w:r>
      <w:r>
        <w:rPr>
          <w:rFonts w:hint="eastAsia" w:ascii="宋体" w:hAnsi="宋体" w:eastAsia="宋体" w:cs="宋体"/>
          <w:b w:val="0"/>
          <w:i w:val="0"/>
          <w:caps w:val="0"/>
          <w:color w:val="auto"/>
          <w:spacing w:val="0"/>
          <w:sz w:val="24"/>
          <w:szCs w:val="24"/>
          <w:shd w:val="clear" w:color="080000" w:fill="FFFFFF"/>
          <w:lang w:val="en-US" w:eastAsia="zh-CN"/>
        </w:rPr>
        <w:t>获得感、幸福感、安全感</w:t>
      </w:r>
      <w:r>
        <w:rPr>
          <w:rFonts w:hint="eastAsia" w:ascii="宋体" w:hAnsi="宋体" w:eastAsia="宋体" w:cs="宋体"/>
          <w:b w:val="0"/>
          <w:i w:val="0"/>
          <w:caps w:val="0"/>
          <w:color w:val="auto"/>
          <w:spacing w:val="0"/>
          <w:sz w:val="24"/>
          <w:szCs w:val="24"/>
          <w:shd w:val="clear" w:color="080000" w:fill="FFFFFF"/>
          <w:lang w:val="en-US" w:eastAsia="zh-CN"/>
        </w:rPr>
        <w:t>,为实现我市经济社会全面协调可持续发展作出更大贡献。</w:t>
      </w:r>
    </w:p>
    <w:p>
      <w:pPr>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45" w:name="_Toc19643_WPSOffice_Level1"/>
      <w:r>
        <w:rPr>
          <w:rFonts w:hint="eastAsia" w:ascii="宋体" w:hAnsi="宋体" w:eastAsia="宋体" w:cs="宋体"/>
          <w:b/>
          <w:bCs/>
          <w:i w:val="0"/>
          <w:caps w:val="0"/>
          <w:color w:val="auto"/>
          <w:spacing w:val="0"/>
          <w:sz w:val="28"/>
          <w:szCs w:val="28"/>
          <w:shd w:val="clear" w:color="090000" w:fill="FFFFFF"/>
          <w:lang w:val="en-US" w:eastAsia="zh-CN"/>
        </w:rPr>
        <w:t>第一章 总体战略</w:t>
      </w:r>
      <w:bookmarkEnd w:id="45"/>
    </w:p>
    <w:p>
      <w:pPr>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46" w:name="_Toc19643_WPSOffice_Level2"/>
      <w:r>
        <w:rPr>
          <w:rFonts w:hint="eastAsia" w:ascii="宋体" w:hAnsi="宋体" w:eastAsia="宋体" w:cs="宋体"/>
          <w:b/>
          <w:bCs/>
          <w:i w:val="0"/>
          <w:caps w:val="0"/>
          <w:color w:val="auto"/>
          <w:spacing w:val="0"/>
          <w:sz w:val="28"/>
          <w:szCs w:val="28"/>
          <w:shd w:val="clear" w:color="090000" w:fill="FFFFFF"/>
          <w:lang w:val="en-US" w:eastAsia="zh-CN"/>
        </w:rPr>
        <w:t>第一节 指导思想</w:t>
      </w:r>
      <w:bookmarkEnd w:id="46"/>
    </w:p>
    <w:p>
      <w:pPr>
        <w:spacing w:line="360" w:lineRule="auto"/>
        <w:ind w:firstLine="480" w:firstLineChars="200"/>
        <w:jc w:val="both"/>
        <w:rPr>
          <w:rFonts w:hint="eastAsia" w:ascii="宋体" w:hAnsi="宋体" w:eastAsia="宋体" w:cs="宋体"/>
          <w:b w:val="0"/>
          <w:i w:val="0"/>
          <w:caps w:val="0"/>
          <w:color w:val="auto"/>
          <w:spacing w:val="0"/>
          <w:sz w:val="24"/>
          <w:szCs w:val="24"/>
          <w:highlight w:val="yellow"/>
          <w:shd w:val="clear" w:color="090000" w:fill="FFFFFF"/>
          <w:lang w:val="en-US" w:eastAsia="zh-CN"/>
        </w:rPr>
      </w:pPr>
      <w:r>
        <w:rPr>
          <w:rFonts w:hint="eastAsia" w:ascii="宋体" w:hAnsi="宋体" w:eastAsia="宋体" w:cs="宋体"/>
          <w:b w:val="0"/>
          <w:i w:val="0"/>
          <w:caps w:val="0"/>
          <w:color w:val="auto"/>
          <w:spacing w:val="0"/>
          <w:sz w:val="24"/>
          <w:szCs w:val="24"/>
          <w:highlight w:val="none"/>
          <w:shd w:val="clear" w:color="090000" w:fill="FFFFFF"/>
          <w:lang w:val="en-US" w:eastAsia="zh-CN"/>
        </w:rPr>
        <w:t>高举中国特色社会主义伟大旗帜，全面贯彻落实党的十九大精神,以马克思列宁主义、毛泽东思想、邓小平理论、“三个代表”重要思想、科学发展观</w:t>
      </w:r>
      <w:r>
        <w:rPr>
          <w:rFonts w:hint="eastAsia" w:ascii="宋体" w:hAnsi="宋体" w:cs="宋体"/>
          <w:b w:val="0"/>
          <w:i w:val="0"/>
          <w:caps w:val="0"/>
          <w:color w:val="auto"/>
          <w:spacing w:val="0"/>
          <w:sz w:val="24"/>
          <w:szCs w:val="24"/>
          <w:highlight w:val="none"/>
          <w:shd w:val="clear" w:color="090000" w:fill="FFFFFF"/>
          <w:lang w:val="en-US" w:eastAsia="zh-CN"/>
        </w:rPr>
        <w:t>、习近平新时代中国特色社会主义思想</w:t>
      </w:r>
      <w:r>
        <w:rPr>
          <w:rFonts w:hint="eastAsia" w:ascii="宋体" w:hAnsi="宋体" w:eastAsia="宋体" w:cs="宋体"/>
          <w:b w:val="0"/>
          <w:i w:val="0"/>
          <w:caps w:val="0"/>
          <w:color w:val="auto"/>
          <w:spacing w:val="0"/>
          <w:sz w:val="24"/>
          <w:szCs w:val="24"/>
          <w:highlight w:val="none"/>
          <w:shd w:val="clear" w:color="090000" w:fill="FFFFFF"/>
          <w:lang w:val="en-US" w:eastAsia="zh-CN"/>
        </w:rPr>
        <w:t>为指导，深入学习贯彻习近平总书记系列重要讲话精神和治国理政新理念新思想新战略，以“四个坚持、三个支撑、两个走在前列”为统领，紧紧围绕统筹推进“五位一体”总体布局和协调推进“四个全面”战略布局，坚持以人民为中心的发展思想，坚持正确的卫生与健康工作方针，以“共建共享、全民健康”为战略主题，以提高人民健康水平为核心，以普及健康生活、优化健康服务、完善健康保障、建设健康环境、发展健康产业为重点，全方位、全周期维护和保障人民健康，进一步改善健康公平，全力建设健康清远，打造卫生强市。</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主要遵循以下原则：</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——健康优先。把健康摆在优先发展的战略地位，立足</w:t>
      </w:r>
      <w:r>
        <w:rPr>
          <w:rFonts w:hint="eastAsia" w:ascii="宋体" w:hAnsi="宋体" w:eastAsia="宋体" w:cs="宋体"/>
          <w:b w:val="0"/>
          <w:i w:val="0"/>
          <w:caps w:val="0"/>
          <w:color w:val="auto"/>
          <w:spacing w:val="0"/>
          <w:sz w:val="24"/>
          <w:szCs w:val="24"/>
          <w:shd w:val="clear" w:color="080000" w:fill="FFFFFF"/>
          <w:lang w:val="en-US" w:eastAsia="zh-CN"/>
        </w:rPr>
        <w:t>市</w:t>
      </w:r>
      <w:r>
        <w:rPr>
          <w:rFonts w:hint="eastAsia" w:ascii="宋体" w:hAnsi="宋体" w:eastAsia="宋体" w:cs="宋体"/>
          <w:b w:val="0"/>
          <w:i w:val="0"/>
          <w:caps w:val="0"/>
          <w:color w:val="auto"/>
          <w:spacing w:val="0"/>
          <w:sz w:val="24"/>
          <w:szCs w:val="24"/>
          <w:shd w:val="clear" w:color="080000" w:fill="FFFFFF"/>
          <w:lang w:val="en-US" w:eastAsia="zh-CN"/>
        </w:rPr>
        <w:t>情，将促进健康的理念融入公共政策制定实施的全过程，加快形成有利于健康的生活方式、生态环境和经济社会发展模式，实现健康与经济社会良性协调发展。</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——改革创新。坚持政府主导，发挥市场机制作用，加快关键环节改革步伐，冲破思想观念束缚，破除利益固化藩篱，清除体制机制障碍，发挥科技创新和信息化的引领支撑作用，形成具有</w:t>
      </w:r>
      <w:r>
        <w:rPr>
          <w:rFonts w:hint="eastAsia" w:ascii="宋体" w:hAnsi="宋体" w:eastAsia="宋体" w:cs="宋体"/>
          <w:b w:val="0"/>
          <w:i w:val="0"/>
          <w:caps w:val="0"/>
          <w:color w:val="auto"/>
          <w:spacing w:val="0"/>
          <w:sz w:val="24"/>
          <w:szCs w:val="24"/>
          <w:shd w:val="clear" w:color="080000" w:fill="FFFFFF"/>
          <w:lang w:val="en-US" w:eastAsia="zh-CN"/>
        </w:rPr>
        <w:t>清远特色、促进民众</w:t>
      </w:r>
      <w:r>
        <w:rPr>
          <w:rFonts w:hint="eastAsia" w:ascii="宋体" w:hAnsi="宋体" w:eastAsia="宋体" w:cs="宋体"/>
          <w:b w:val="0"/>
          <w:i w:val="0"/>
          <w:caps w:val="0"/>
          <w:color w:val="auto"/>
          <w:spacing w:val="0"/>
          <w:sz w:val="24"/>
          <w:szCs w:val="24"/>
          <w:shd w:val="clear" w:color="080000" w:fill="FFFFFF"/>
          <w:lang w:val="en-US" w:eastAsia="zh-CN"/>
        </w:rPr>
        <w:t>健康的制度体系。</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科学发展。把握健康领域发展规律，坚持预防为主、防治结合、中西医并重，转变服务模式，构建整合型医疗卫生服务体系，推动健康服务从规模扩张的粗放型发展转变到质量效益提升的绿色集约式发展，推动中医药和西医药相互补充、协调发展，提升健康服务水平。</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——公平公正。以农村和基层为重点，推动健康领域基本公共服务均等化，维护基本医疗卫生服务的公益性，逐步缩小城乡、地区、人群间基本健康服务和健康水平的差异，实现全民健康覆盖，促进社会公平。</w:t>
      </w:r>
    </w:p>
    <w:p>
      <w:p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numPr>
          <w:numId w:val="0"/>
        </w:numPr>
        <w:spacing w:line="360" w:lineRule="auto"/>
        <w:jc w:val="center"/>
        <w:rPr>
          <w:rFonts w:hint="eastAsia" w:ascii="宋体" w:hAnsi="宋体" w:eastAsia="宋体" w:cs="宋体"/>
          <w:b/>
          <w:bCs/>
          <w:i w:val="0"/>
          <w:caps w:val="0"/>
          <w:color w:val="auto"/>
          <w:spacing w:val="0"/>
          <w:sz w:val="28"/>
          <w:szCs w:val="28"/>
          <w:highlight w:val="none"/>
          <w:shd w:val="clear" w:color="0A0000" w:fill="FFFFFF"/>
          <w:lang w:val="en-US" w:eastAsia="zh-CN"/>
        </w:rPr>
      </w:pPr>
      <w:bookmarkStart w:id="47" w:name="_Toc25161_WPSOffice_Level2"/>
      <w:r>
        <w:rPr>
          <w:rFonts w:hint="eastAsia" w:ascii="宋体" w:hAnsi="宋体" w:eastAsia="宋体" w:cs="宋体"/>
          <w:b/>
          <w:bCs/>
          <w:i w:val="0"/>
          <w:caps w:val="0"/>
          <w:color w:val="auto"/>
          <w:spacing w:val="0"/>
          <w:sz w:val="28"/>
          <w:szCs w:val="28"/>
          <w:shd w:val="clear" w:color="090000" w:fill="FFFFFF"/>
          <w:lang w:val="en-US" w:eastAsia="zh-CN"/>
        </w:rPr>
        <w:t>第二节 战略主题</w:t>
      </w:r>
      <w:bookmarkEnd w:id="47"/>
    </w:p>
    <w:p>
      <w:pPr>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共建共享、全民健康”，是建设健康清远的战略主题。核心是以人民健康为中心，坚持以基层为重点，以改革创新为动力，预防为主，中西医并重，把健康融入所有政策，人民共建共享的卫生与健康工作方针，针对生活行为方式、生产生活环境以及医疗卫生服务等健康影响因素，坚持政府主导与调动社会、个人的积极性相结合，推动人人参与、人人尽力、人人享有，落实预防为主，推行健康生活方式，减少疾病发生，强化早诊断、早治疗、早康复，实现全民健康。</w:t>
      </w:r>
    </w:p>
    <w:p>
      <w:pPr>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共建共享是建设健康清远的实施路径。要从供给侧和需求侧两端发力，统筹社会、行业和个人三个层面，形成维护和促进健康的强大合力。要促进全社会广泛参与，强化跨部门协作，深化军民融合发展，调动社会力量的积极性和创造性，加强环境治理，保障食品药品安全，预防和减少伤害，有效控制影响健康的生态和社会环境危险因素，形成多层次、多元化的社会共治格局。要推动健康服务供给侧结构性改革，卫生计生、体育等行业要主动适应人民健康需求，深化体制机制改革，优化要素配置和服务供给，补齐发展短板，推动健康产业转型升级，有效满足人民群众不断增长的健康需求。要强化个人健康责任，提高全民健康素养，引导形成自主自律、符合自身特点的健康生活方式，有效控制影响健康的生活行为因素，形成热爱健康、追求健康、促进健康的社会氛围。</w:t>
      </w:r>
    </w:p>
    <w:p>
      <w:pPr>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全民健康是建设健康清远的根本目的。立足全人群和全生命周期两个着力点，提供公平可及、系统连续的健康服务，实现更高水平的全民健康。要惠及全人群，不断完善制度、扩展服务、提高质量，使全体人民享有所需要的、有质量的、可负担的预防、治疗、康复、健康促进等健康服务，突出解决好妇女儿童、老年人、残疾人、低收入人群等重点人群的健康问题。要覆盖全生命周期，针对生命不同阶段的主要健康问题及主要影响因素，确定若干优先领域，强化干预，实现从胎儿到生命终点的全程健康服务和健康保障，全面维护人民健康。</w:t>
      </w:r>
    </w:p>
    <w:p>
      <w:pPr>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48" w:name="_Toc12978_WPSOffice_Level2"/>
      <w:r>
        <w:rPr>
          <w:rFonts w:hint="eastAsia" w:ascii="宋体" w:hAnsi="宋体" w:eastAsia="宋体" w:cs="宋体"/>
          <w:b/>
          <w:bCs/>
          <w:i w:val="0"/>
          <w:caps w:val="0"/>
          <w:color w:val="auto"/>
          <w:spacing w:val="0"/>
          <w:sz w:val="28"/>
          <w:szCs w:val="28"/>
          <w:shd w:val="clear" w:color="090000" w:fill="FFFFFF"/>
          <w:lang w:val="en-US" w:eastAsia="zh-CN"/>
        </w:rPr>
        <w:t>第三节 战略目标</w:t>
      </w:r>
      <w:bookmarkEnd w:id="48"/>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2020年,全面建立覆盖城乡居民的基本医疗卫生制度,健康素养水平逐步提高,健康服务体系趋于完善,健康保障基本完善,人人享有基本医疗卫生服务和基本体育健身服务，基本形成内涵丰富、结构合理的健康产业体系，主要健康指标达到</w:t>
      </w:r>
      <w:r>
        <w:rPr>
          <w:rFonts w:hint="eastAsia" w:ascii="宋体" w:hAnsi="宋体" w:eastAsia="宋体" w:cs="宋体"/>
          <w:b w:val="0"/>
          <w:i w:val="0"/>
          <w:caps w:val="0"/>
          <w:color w:val="auto"/>
          <w:spacing w:val="0"/>
          <w:sz w:val="24"/>
          <w:szCs w:val="24"/>
          <w:shd w:val="clear" w:color="080000" w:fill="FFFFFF"/>
          <w:lang w:val="en-US" w:eastAsia="zh-CN"/>
        </w:rPr>
        <w:t>中低收入</w:t>
      </w:r>
      <w:r>
        <w:rPr>
          <w:rFonts w:hint="eastAsia" w:ascii="宋体" w:hAnsi="宋体" w:eastAsia="宋体" w:cs="宋体"/>
          <w:b w:val="0"/>
          <w:i w:val="0"/>
          <w:caps w:val="0"/>
          <w:color w:val="auto"/>
          <w:spacing w:val="0"/>
          <w:sz w:val="24"/>
          <w:szCs w:val="24"/>
          <w:shd w:val="clear" w:color="080000" w:fill="FFFFFF"/>
          <w:lang w:val="en-US" w:eastAsia="zh-CN"/>
        </w:rPr>
        <w:t>国家前列水平。</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到2030年，促进全民健康的制度体系更加完善，健康领域发展更加协调，健康生活方式得到普及，健康服务质量和健康保障水平不断提高，基本实现健康公平，主要健康指标达</w:t>
      </w:r>
      <w:r>
        <w:rPr>
          <w:rFonts w:hint="eastAsia" w:ascii="宋体" w:hAnsi="宋体" w:eastAsia="宋体" w:cs="宋体"/>
          <w:b w:val="0"/>
          <w:i w:val="0"/>
          <w:caps w:val="0"/>
          <w:color w:val="auto"/>
          <w:spacing w:val="0"/>
          <w:sz w:val="24"/>
          <w:szCs w:val="24"/>
          <w:shd w:val="clear" w:color="080000" w:fill="FFFFFF"/>
          <w:lang w:val="en-US" w:eastAsia="zh-CN"/>
        </w:rPr>
        <w:t>到中高</w:t>
      </w:r>
      <w:r>
        <w:rPr>
          <w:rFonts w:hint="eastAsia" w:ascii="宋体" w:hAnsi="宋体" w:eastAsia="宋体" w:cs="宋体"/>
          <w:b w:val="0"/>
          <w:i w:val="0"/>
          <w:caps w:val="0"/>
          <w:color w:val="auto"/>
          <w:spacing w:val="0"/>
          <w:sz w:val="24"/>
          <w:szCs w:val="24"/>
          <w:shd w:val="clear" w:color="080000" w:fill="FFFFFF"/>
          <w:lang w:val="en-US" w:eastAsia="zh-CN"/>
        </w:rPr>
        <w:t>收入国家水平。</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到2030年具体实现以下目标：</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——人民健康水平持续提升。人民身体素质明显增强，人均健康预期寿命显著提高。</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主要健康危险因素得到有效控制。全民健康素养大幅提高，健康生活方式得到全面普及，有利于健康的生产生活环境进一步优化，影响健康的环境问题得到有效治理，食品药品安全得到有效保障，消除一批重大疾病危害。</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——健康服务能力大幅提升。优质高效的整合型医疗卫生服务体系和完善的全民健身公共服务体系全面建立，健康保障体系进一步完善，健康服务质量和水平明显提高。</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——促进健康的制度体系更加完善。有利于健康的</w:t>
      </w:r>
      <w:r>
        <w:rPr>
          <w:rFonts w:hint="eastAsia" w:ascii="宋体" w:hAnsi="宋体" w:eastAsia="宋体" w:cs="宋体"/>
          <w:b w:val="0"/>
          <w:i w:val="0"/>
          <w:caps w:val="0"/>
          <w:color w:val="auto"/>
          <w:spacing w:val="0"/>
          <w:sz w:val="24"/>
          <w:szCs w:val="24"/>
          <w:highlight w:val="none"/>
          <w:shd w:val="clear" w:color="090000" w:fill="FFFFFF"/>
          <w:lang w:val="en-US" w:eastAsia="zh-CN"/>
        </w:rPr>
        <w:t>政策法规</w:t>
      </w:r>
      <w:r>
        <w:rPr>
          <w:rFonts w:hint="eastAsia" w:ascii="宋体" w:hAnsi="宋体" w:eastAsia="宋体" w:cs="宋体"/>
          <w:b w:val="0"/>
          <w:i w:val="0"/>
          <w:caps w:val="0"/>
          <w:color w:val="auto"/>
          <w:spacing w:val="0"/>
          <w:sz w:val="24"/>
          <w:szCs w:val="24"/>
          <w:highlight w:val="none"/>
          <w:shd w:val="clear" w:color="090000" w:fill="FFFFFF"/>
          <w:lang w:val="en-US" w:eastAsia="zh-CN"/>
        </w:rPr>
        <w:t>体</w:t>
      </w:r>
      <w:r>
        <w:rPr>
          <w:rFonts w:hint="eastAsia" w:ascii="宋体" w:hAnsi="宋体" w:eastAsia="宋体" w:cs="宋体"/>
          <w:b w:val="0"/>
          <w:i w:val="0"/>
          <w:caps w:val="0"/>
          <w:color w:val="auto"/>
          <w:spacing w:val="0"/>
          <w:sz w:val="24"/>
          <w:szCs w:val="24"/>
          <w:shd w:val="clear" w:color="080000" w:fill="FFFFFF"/>
          <w:lang w:val="en-US" w:eastAsia="zh-CN"/>
        </w:rPr>
        <w:t>系进一步健全，健康领域治理体系和治理能力基本实现现代化。</w:t>
      </w:r>
    </w:p>
    <w:p>
      <w:pPr>
        <w:rPr>
          <w:rFonts w:hint="eastAsia" w:ascii="仿宋" w:hAnsi="仿宋" w:eastAsia="仿宋" w:cs="仿宋"/>
          <w:b w:val="0"/>
          <w:i w:val="0"/>
          <w:caps w:val="0"/>
          <w:color w:val="auto"/>
          <w:spacing w:val="0"/>
          <w:sz w:val="24"/>
          <w:szCs w:val="24"/>
          <w:shd w:val="clear" w:color="080000" w:fill="FFFFFF"/>
          <w:lang w:val="en-US" w:eastAsia="zh-CN"/>
        </w:rPr>
      </w:pPr>
      <w:r>
        <w:rPr>
          <w:rFonts w:hint="eastAsia" w:ascii="仿宋" w:hAnsi="仿宋" w:eastAsia="仿宋" w:cs="仿宋"/>
          <w:b w:val="0"/>
          <w:i w:val="0"/>
          <w:caps w:val="0"/>
          <w:color w:val="auto"/>
          <w:spacing w:val="0"/>
          <w:sz w:val="24"/>
          <w:szCs w:val="24"/>
          <w:shd w:val="clear" w:color="080000" w:fill="FFFFFF"/>
          <w:lang w:val="en-US" w:eastAsia="zh-CN"/>
        </w:rPr>
        <w:br w:type="page"/>
      </w:r>
    </w:p>
    <w:p>
      <w:pPr>
        <w:widowControl w:val="0"/>
        <w:numPr>
          <w:numId w:val="0"/>
        </w:numPr>
        <w:spacing w:line="360" w:lineRule="auto"/>
        <w:jc w:val="center"/>
        <w:rPr>
          <w:rFonts w:hint="eastAsia" w:ascii="宋体" w:hAnsi="宋体" w:eastAsia="宋体" w:cs="宋体"/>
          <w:b/>
          <w:bCs/>
          <w:i w:val="0"/>
          <w:caps w:val="0"/>
          <w:color w:val="auto"/>
          <w:spacing w:val="0"/>
          <w:sz w:val="28"/>
          <w:szCs w:val="28"/>
          <w:highlight w:val="none"/>
          <w:shd w:val="clear" w:color="0A0000" w:fill="FFFFFF"/>
          <w:lang w:val="en-US" w:eastAsia="zh-CN"/>
        </w:rPr>
      </w:pPr>
      <w:bookmarkStart w:id="49" w:name="_Toc25161_WPSOffice_Level1"/>
      <w:r>
        <w:rPr>
          <w:rFonts w:hint="eastAsia" w:ascii="宋体" w:hAnsi="宋体" w:eastAsia="宋体" w:cs="宋体"/>
          <w:b/>
          <w:bCs/>
          <w:i w:val="0"/>
          <w:caps w:val="0"/>
          <w:color w:val="auto"/>
          <w:spacing w:val="0"/>
          <w:sz w:val="28"/>
          <w:szCs w:val="28"/>
          <w:shd w:val="clear" w:color="090000" w:fill="FFFFFF"/>
          <w:lang w:val="en-US" w:eastAsia="zh-CN"/>
        </w:rPr>
        <w:t xml:space="preserve">第二章 </w:t>
      </w:r>
      <w:r>
        <w:rPr>
          <w:rFonts w:hint="eastAsia" w:ascii="宋体" w:hAnsi="宋体" w:eastAsia="宋体" w:cs="宋体"/>
          <w:b/>
          <w:bCs/>
          <w:i w:val="0"/>
          <w:caps w:val="0"/>
          <w:color w:val="auto"/>
          <w:spacing w:val="0"/>
          <w:sz w:val="28"/>
          <w:szCs w:val="28"/>
          <w:highlight w:val="none"/>
          <w:shd w:val="clear" w:color="0A0000" w:fill="FFFFFF"/>
          <w:lang w:val="en-US" w:eastAsia="zh-CN"/>
        </w:rPr>
        <w:t>建设健康环境</w:t>
      </w:r>
      <w:bookmarkEnd w:id="49"/>
      <w:r>
        <w:rPr>
          <w:rFonts w:hint="eastAsia" w:ascii="宋体" w:hAnsi="宋体" w:eastAsia="宋体" w:cs="宋体"/>
          <w:b/>
          <w:bCs/>
          <w:i w:val="0"/>
          <w:caps w:val="0"/>
          <w:color w:val="auto"/>
          <w:spacing w:val="0"/>
          <w:sz w:val="28"/>
          <w:szCs w:val="28"/>
          <w:highlight w:val="none"/>
          <w:shd w:val="clear" w:color="0A0000" w:fill="FFFFFF"/>
          <w:lang w:val="en-US" w:eastAsia="zh-CN"/>
        </w:rPr>
        <w:t xml:space="preserve"> </w:t>
      </w: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0" w:name="_Toc26794_WPSOffice_Level2"/>
      <w:r>
        <w:rPr>
          <w:rFonts w:hint="eastAsia" w:ascii="宋体" w:hAnsi="宋体" w:eastAsia="宋体" w:cs="宋体"/>
          <w:b/>
          <w:bCs/>
          <w:i w:val="0"/>
          <w:caps w:val="0"/>
          <w:color w:val="auto"/>
          <w:spacing w:val="0"/>
          <w:sz w:val="28"/>
          <w:szCs w:val="28"/>
          <w:shd w:val="clear" w:color="090000" w:fill="FFFFFF"/>
          <w:lang w:val="en-US" w:eastAsia="zh-CN"/>
        </w:rPr>
        <w:t>第一节 深入开展爱国卫生运动</w:t>
      </w:r>
      <w:bookmarkEnd w:id="50"/>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一、加强城乡环境卫生综合整治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9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持续推进城乡环境卫生整洁行动，完善城乡环境卫生基础设施和长效机制，统筹治理城乡环境卫生问题。加大农村人居环境治理力度，全面加强农村垃圾治理，实施农村生活污水治理工程，大力推广清洁能源。实施农村饮水安全巩固提升工程，推动城镇供水设施向农村延伸，进一步提高农村集中供水率、自来水普及率、水质达标</w:t>
      </w:r>
      <w:r>
        <w:rPr>
          <w:rFonts w:hint="eastAsia" w:ascii="宋体" w:hAnsi="宋体" w:eastAsia="宋体" w:cs="宋体"/>
          <w:b w:val="0"/>
          <w:i w:val="0"/>
          <w:caps w:val="0"/>
          <w:color w:val="auto"/>
          <w:spacing w:val="0"/>
          <w:sz w:val="24"/>
          <w:szCs w:val="24"/>
          <w:highlight w:val="none"/>
          <w:shd w:val="clear" w:color="090000" w:fill="FFFFFF"/>
          <w:lang w:val="en-US" w:eastAsia="zh-CN"/>
        </w:rPr>
        <w:t>率和供水保证率，全面建立从源头到龙头的农村饮水安全保障体系。加快无害化卫生厕所建设。实施以环境治理为主的病媒生物综合预防控制策略。</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90000" w:fill="FFFFFF"/>
          <w:lang w:val="en-US" w:eastAsia="zh-CN"/>
        </w:rPr>
        <w:t>到2020年，城市垃圾分类覆盖率达到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的指标要求，城市生活垃圾无害化处理率达到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的指标要求，三类以上公厕拥有量达到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的指标要求。到2030年，城市垃圾分类覆盖率达到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的指标要求，城市生活垃圾无害化处理率达到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的指标要求，三类以上公厕拥有量达到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cs="宋体"/>
          <w:b w:val="0"/>
          <w:i w:val="0"/>
          <w:caps w:val="0"/>
          <w:color w:val="auto"/>
          <w:spacing w:val="0"/>
          <w:sz w:val="24"/>
          <w:szCs w:val="24"/>
          <w:highlight w:val="none"/>
          <w:shd w:val="clear" w:color="090000" w:fill="FFFFFF"/>
          <w:lang w:val="en-US" w:eastAsia="zh-CN"/>
        </w:rPr>
        <w:t>规划</w:t>
      </w:r>
      <w:r>
        <w:rPr>
          <w:rFonts w:hint="eastAsia" w:ascii="宋体" w:hAnsi="宋体" w:eastAsia="宋体" w:cs="宋体"/>
          <w:b w:val="0"/>
          <w:i w:val="0"/>
          <w:caps w:val="0"/>
          <w:color w:val="auto"/>
          <w:spacing w:val="0"/>
          <w:sz w:val="24"/>
          <w:szCs w:val="24"/>
          <w:highlight w:val="none"/>
          <w:shd w:val="clear" w:color="090000" w:fill="FFFFFF"/>
          <w:lang w:val="en-US" w:eastAsia="zh-CN"/>
        </w:rPr>
        <w:t>的指标要求。（城管局</w:t>
      </w:r>
      <w:r>
        <w:rPr>
          <w:rFonts w:hint="eastAsia" w:ascii="宋体" w:hAnsi="宋体" w:eastAsia="宋体" w:cs="宋体"/>
          <w:b w:val="0"/>
          <w:i w:val="0"/>
          <w:caps w:val="0"/>
          <w:color w:val="auto"/>
          <w:spacing w:val="0"/>
          <w:sz w:val="24"/>
          <w:szCs w:val="24"/>
          <w:shd w:val="clear" w:color="080000" w:fill="FFFFFF"/>
          <w:lang w:val="en-US" w:eastAsia="zh-CN"/>
        </w:rPr>
        <w:t>、水</w:t>
      </w:r>
      <w:r>
        <w:rPr>
          <w:rFonts w:hint="eastAsia" w:ascii="宋体" w:hAnsi="宋体" w:cs="宋体"/>
          <w:b w:val="0"/>
          <w:i w:val="0"/>
          <w:caps w:val="0"/>
          <w:color w:val="auto"/>
          <w:spacing w:val="0"/>
          <w:sz w:val="24"/>
          <w:szCs w:val="24"/>
          <w:shd w:val="clear" w:color="080000" w:fill="FFFFFF"/>
          <w:lang w:val="en-US" w:eastAsia="zh-CN"/>
        </w:rPr>
        <w:t>利</w:t>
      </w:r>
      <w:r>
        <w:rPr>
          <w:rFonts w:hint="eastAsia" w:ascii="宋体" w:hAnsi="宋体" w:eastAsia="宋体" w:cs="宋体"/>
          <w:b w:val="0"/>
          <w:i w:val="0"/>
          <w:caps w:val="0"/>
          <w:color w:val="auto"/>
          <w:spacing w:val="0"/>
          <w:sz w:val="24"/>
          <w:szCs w:val="24"/>
          <w:shd w:val="clear" w:color="080000" w:fill="FFFFFF"/>
          <w:lang w:val="en-US" w:eastAsia="zh-CN"/>
        </w:rPr>
        <w:t>局等单位分别负责。排在第一位的部门为牵头部门，其他为协助配合部门，下同）</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二、建设健康城市和健康村镇</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把健康城市和健康村镇建设作为推进健康清远建设的重要抓手，把健康融入城乡规划、建设、治理的全过程，促进城市与人民健康协调发展。广泛开展健康社区、健康村镇、健康单位、健康家庭等建设，提高社会参与度。重点加强健康学校建设，加强学生健康危害因素监测与评价，完善学校食品安全管理、传染病防控等相关政策。</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到2020年</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eastAsia="宋体" w:cs="宋体"/>
          <w:b w:val="0"/>
          <w:i w:val="0"/>
          <w:caps w:val="0"/>
          <w:color w:val="auto"/>
          <w:spacing w:val="0"/>
          <w:sz w:val="24"/>
          <w:szCs w:val="24"/>
          <w:highlight w:val="none"/>
          <w:shd w:val="clear" w:color="090000" w:fill="FFFFFF"/>
          <w:lang w:val="en-US" w:eastAsia="zh-CN"/>
        </w:rPr>
        <w:t>建成</w:t>
      </w:r>
      <w:r>
        <w:rPr>
          <w:rFonts w:hint="eastAsia" w:ascii="宋体" w:hAnsi="宋体" w:cs="宋体"/>
          <w:b w:val="0"/>
          <w:i w:val="0"/>
          <w:caps w:val="0"/>
          <w:color w:val="auto"/>
          <w:spacing w:val="0"/>
          <w:sz w:val="24"/>
          <w:szCs w:val="24"/>
          <w:highlight w:val="none"/>
          <w:shd w:val="clear" w:color="090000" w:fill="FFFFFF"/>
          <w:lang w:val="en-US" w:eastAsia="zh-CN"/>
        </w:rPr>
        <w:t>的</w:t>
      </w:r>
      <w:r>
        <w:rPr>
          <w:rFonts w:hint="eastAsia" w:ascii="宋体" w:hAnsi="宋体" w:eastAsia="宋体" w:cs="宋体"/>
          <w:b w:val="0"/>
          <w:i w:val="0"/>
          <w:caps w:val="0"/>
          <w:color w:val="auto"/>
          <w:spacing w:val="0"/>
          <w:sz w:val="24"/>
          <w:szCs w:val="24"/>
          <w:highlight w:val="none"/>
          <w:shd w:val="clear" w:color="090000" w:fill="FFFFFF"/>
          <w:lang w:val="en-US" w:eastAsia="zh-CN"/>
        </w:rPr>
        <w:t>省级健康镇建设示范镇，省级健康村（社区）建设示范点</w:t>
      </w:r>
      <w:r>
        <w:rPr>
          <w:rFonts w:hint="eastAsia" w:ascii="宋体" w:hAnsi="宋体" w:cs="宋体"/>
          <w:b w:val="0"/>
          <w:i w:val="0"/>
          <w:caps w:val="0"/>
          <w:color w:val="auto"/>
          <w:spacing w:val="0"/>
          <w:sz w:val="24"/>
          <w:szCs w:val="24"/>
          <w:highlight w:val="none"/>
          <w:shd w:val="clear" w:color="090000" w:fill="FFFFFF"/>
          <w:lang w:val="en-US" w:eastAsia="zh-CN"/>
        </w:rPr>
        <w:t>达到广东省规划的指标要求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到2030年，深入推进健康城市和健康村镇建设，保障与健康相关的公共设施用地需求，完善相关公共服务设施体系、布局和标准。（</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局、住房和城乡建设局、教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局等单位分别负责）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1" w:name="_Toc469_WPSOffice_Level2"/>
      <w:r>
        <w:rPr>
          <w:rFonts w:hint="eastAsia" w:ascii="宋体" w:hAnsi="宋体" w:eastAsia="宋体" w:cs="宋体"/>
          <w:b/>
          <w:bCs/>
          <w:i w:val="0"/>
          <w:caps w:val="0"/>
          <w:color w:val="auto"/>
          <w:spacing w:val="0"/>
          <w:sz w:val="28"/>
          <w:szCs w:val="28"/>
          <w:shd w:val="clear" w:color="090000" w:fill="FFFFFF"/>
          <w:lang w:val="en-US" w:eastAsia="zh-CN"/>
        </w:rPr>
        <w:t>第二节 加强影响健康的环境问题治理</w:t>
      </w:r>
      <w:bookmarkEnd w:id="51"/>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一、深入开展大气、水、土壤等污染防治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以改善环境质量为核心，以实施水、大气、土壤污染防治三大行动计划为抓手，实施最严格的环境保护制度，重点解决影响人民群众健康的雾霾、黑臭水体、土壤重金属污染和农村环境保护等突出问题。全面实施城市空气质量达标管理，深化区域大气污染联防联控，统筹防治臭氧和细颗粒物（PM2.5）污染，重点加强挥发性有机物和氮氧化物协同控制。到2020年，</w:t>
      </w:r>
      <w:r>
        <w:rPr>
          <w:rFonts w:hint="eastAsia" w:ascii="宋体" w:hAnsi="宋体" w:eastAsia="宋体" w:cs="宋体"/>
          <w:b w:val="0"/>
          <w:i w:val="0"/>
          <w:caps w:val="0"/>
          <w:color w:val="auto"/>
          <w:spacing w:val="0"/>
          <w:sz w:val="24"/>
          <w:szCs w:val="24"/>
          <w:highlight w:val="none"/>
          <w:shd w:val="clear" w:color="090000" w:fill="FFFFFF"/>
          <w:lang w:val="en-US" w:eastAsia="zh-CN"/>
        </w:rPr>
        <w:t>城市空气质量优良天数比率达到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省的指标要求；到2030年，城市空气质量优良天数比率达到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省的指标要求。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全面实施水污染防治行动计划。推进饮用水水源地规范化建设，持续提升饮用水安全保障水平。以流域控制单元为基础系统推进精准治污，构建区域绿色生态水网。强化地下水管理和保护，推进地下水超采区治理与污染综合防治，开展地下水污染修复。到2020年，</w:t>
      </w:r>
      <w:r>
        <w:rPr>
          <w:rFonts w:hint="eastAsia" w:ascii="宋体" w:hAnsi="宋体" w:eastAsia="宋体" w:cs="宋体"/>
          <w:b w:val="0"/>
          <w:i w:val="0"/>
          <w:caps w:val="0"/>
          <w:color w:val="auto"/>
          <w:spacing w:val="0"/>
          <w:sz w:val="24"/>
          <w:szCs w:val="24"/>
          <w:highlight w:val="none"/>
          <w:shd w:val="clear" w:color="090000" w:fill="FFFFFF"/>
          <w:lang w:val="en-US" w:eastAsia="zh-CN"/>
        </w:rPr>
        <w:t>地表水质量达到或好于III类水体比例达到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省的指标要求；到2030年，地表水质量达到或好于III类水体比例达到</w:t>
      </w:r>
      <w:r>
        <w:rPr>
          <w:rFonts w:hint="eastAsia" w:ascii="宋体" w:hAnsi="宋体" w:cs="宋体"/>
          <w:b w:val="0"/>
          <w:i w:val="0"/>
          <w:caps w:val="0"/>
          <w:color w:val="auto"/>
          <w:spacing w:val="0"/>
          <w:sz w:val="24"/>
          <w:szCs w:val="24"/>
          <w:highlight w:val="none"/>
          <w:shd w:val="clear" w:color="090000" w:fill="FFFFFF"/>
          <w:lang w:val="en-US" w:eastAsia="zh-CN"/>
        </w:rPr>
        <w:t>广东</w:t>
      </w:r>
      <w:r>
        <w:rPr>
          <w:rFonts w:hint="eastAsia" w:ascii="宋体" w:hAnsi="宋体" w:eastAsia="宋体" w:cs="宋体"/>
          <w:b w:val="0"/>
          <w:i w:val="0"/>
          <w:caps w:val="0"/>
          <w:color w:val="auto"/>
          <w:spacing w:val="0"/>
          <w:sz w:val="24"/>
          <w:szCs w:val="24"/>
          <w:highlight w:val="none"/>
          <w:shd w:val="clear" w:color="090000" w:fill="FFFFFF"/>
          <w:lang w:val="en-US" w:eastAsia="zh-CN"/>
        </w:rPr>
        <w:t>省的指标要求。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实施广东省土壤污染防治行动计划，严格控制土壤污染来</w:t>
      </w:r>
      <w:r>
        <w:rPr>
          <w:rFonts w:hint="eastAsia" w:ascii="宋体" w:hAnsi="宋体" w:eastAsia="宋体" w:cs="宋体"/>
          <w:b w:val="0"/>
          <w:i w:val="0"/>
          <w:caps w:val="0"/>
          <w:color w:val="auto"/>
          <w:spacing w:val="0"/>
          <w:sz w:val="24"/>
          <w:szCs w:val="24"/>
          <w:shd w:val="clear" w:color="080000" w:fill="FFFFFF"/>
          <w:lang w:val="en-US" w:eastAsia="zh-CN"/>
        </w:rPr>
        <w:t>源。开展农用地和重点行业企业用地等土壤污染状况详查，建立建设用地土壤环境质量调查评估制度，加强农用地土壤环境分级分类管理，推进受污染土壤治理与修复。到2020年底，全市土壤环境质量得到改善，土壤环境风险得到有效管控，土壤环境综合监管能力得到显著提升。到2030年底，全市土壤环境质量显著提升，土壤环境风险得到全面管控，生态系统实现良性循环。（</w:t>
      </w:r>
      <w:r>
        <w:rPr>
          <w:rFonts w:hint="eastAsia" w:ascii="宋体" w:hAnsi="宋体" w:cs="宋体"/>
          <w:b w:val="0"/>
          <w:i w:val="0"/>
          <w:caps w:val="0"/>
          <w:color w:val="auto"/>
          <w:spacing w:val="0"/>
          <w:sz w:val="24"/>
          <w:szCs w:val="24"/>
          <w:shd w:val="clear" w:color="080000" w:fill="FFFFFF"/>
          <w:lang w:val="en-US" w:eastAsia="zh-CN"/>
        </w:rPr>
        <w:t>生态环境</w:t>
      </w:r>
      <w:r>
        <w:rPr>
          <w:rFonts w:hint="eastAsia" w:ascii="宋体" w:hAnsi="宋体" w:eastAsia="宋体" w:cs="宋体"/>
          <w:b w:val="0"/>
          <w:i w:val="0"/>
          <w:caps w:val="0"/>
          <w:color w:val="auto"/>
          <w:spacing w:val="0"/>
          <w:sz w:val="24"/>
          <w:szCs w:val="24"/>
          <w:shd w:val="clear" w:color="080000" w:fill="FFFFFF"/>
          <w:lang w:val="en-US" w:eastAsia="zh-CN"/>
        </w:rPr>
        <w:t>局、住房和城乡建设局、水</w:t>
      </w:r>
      <w:r>
        <w:rPr>
          <w:rFonts w:hint="eastAsia" w:ascii="宋体" w:hAnsi="宋体" w:cs="宋体"/>
          <w:b w:val="0"/>
          <w:i w:val="0"/>
          <w:caps w:val="0"/>
          <w:color w:val="auto"/>
          <w:spacing w:val="0"/>
          <w:sz w:val="24"/>
          <w:szCs w:val="24"/>
          <w:shd w:val="clear" w:color="080000" w:fill="FFFFFF"/>
          <w:lang w:val="en-US" w:eastAsia="zh-CN"/>
        </w:rPr>
        <w:t>利</w:t>
      </w:r>
      <w:r>
        <w:rPr>
          <w:rFonts w:hint="eastAsia" w:ascii="宋体" w:hAnsi="宋体" w:eastAsia="宋体" w:cs="宋体"/>
          <w:b w:val="0"/>
          <w:i w:val="0"/>
          <w:caps w:val="0"/>
          <w:color w:val="auto"/>
          <w:spacing w:val="0"/>
          <w:sz w:val="24"/>
          <w:szCs w:val="24"/>
          <w:shd w:val="clear" w:color="080000" w:fill="FFFFFF"/>
          <w:lang w:val="en-US" w:eastAsia="zh-CN"/>
        </w:rPr>
        <w:t>局、国土资源局、农业</w:t>
      </w:r>
      <w:r>
        <w:rPr>
          <w:rFonts w:hint="eastAsia" w:ascii="宋体" w:hAnsi="宋体" w:cs="宋体"/>
          <w:b w:val="0"/>
          <w:i w:val="0"/>
          <w:caps w:val="0"/>
          <w:color w:val="auto"/>
          <w:spacing w:val="0"/>
          <w:sz w:val="24"/>
          <w:szCs w:val="24"/>
          <w:shd w:val="clear" w:color="080000" w:fill="FFFFFF"/>
          <w:lang w:val="en-US" w:eastAsia="zh-CN"/>
        </w:rPr>
        <w:t>农村</w:t>
      </w:r>
      <w:r>
        <w:rPr>
          <w:rFonts w:hint="eastAsia" w:ascii="宋体" w:hAnsi="宋体" w:eastAsia="宋体" w:cs="宋体"/>
          <w:b w:val="0"/>
          <w:i w:val="0"/>
          <w:caps w:val="0"/>
          <w:color w:val="auto"/>
          <w:spacing w:val="0"/>
          <w:sz w:val="24"/>
          <w:szCs w:val="24"/>
          <w:shd w:val="clear" w:color="080000" w:fill="FFFFFF"/>
          <w:lang w:val="en-US" w:eastAsia="zh-CN"/>
        </w:rPr>
        <w:t>局、发改局负责）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二、实施工业污染源全面达标排放计划</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eastAsia="zh-CN"/>
        </w:rPr>
      </w:pPr>
      <w:r>
        <w:rPr>
          <w:rFonts w:hint="eastAsia" w:ascii="宋体" w:hAnsi="宋体" w:eastAsia="宋体" w:cs="宋体"/>
          <w:b w:val="0"/>
          <w:i w:val="0"/>
          <w:caps w:val="0"/>
          <w:color w:val="auto"/>
          <w:spacing w:val="0"/>
          <w:sz w:val="24"/>
          <w:szCs w:val="24"/>
          <w:shd w:val="clear" w:color="080000" w:fill="FFFFFF"/>
          <w:lang w:val="en-US" w:eastAsia="zh-CN"/>
        </w:rPr>
        <w:t>落实工业污染源全面达标排放计划，全面排查未达标工业污染源，</w:t>
      </w:r>
      <w:r>
        <w:rPr>
          <w:rFonts w:hint="eastAsia" w:ascii="宋体" w:hAnsi="宋体" w:eastAsia="宋体" w:cs="宋体"/>
          <w:b w:val="0"/>
          <w:i w:val="0"/>
          <w:caps w:val="0"/>
          <w:color w:val="auto"/>
          <w:spacing w:val="0"/>
          <w:sz w:val="24"/>
          <w:szCs w:val="24"/>
          <w:shd w:val="clear" w:color="080000" w:fill="FFFFFF"/>
        </w:rPr>
        <w:t>建立排污台账，</w:t>
      </w:r>
      <w:r>
        <w:rPr>
          <w:rFonts w:hint="eastAsia" w:ascii="宋体" w:hAnsi="宋体" w:eastAsia="宋体" w:cs="宋体"/>
          <w:b w:val="0"/>
          <w:i w:val="0"/>
          <w:caps w:val="0"/>
          <w:color w:val="auto"/>
          <w:spacing w:val="0"/>
          <w:sz w:val="24"/>
          <w:szCs w:val="24"/>
          <w:shd w:val="clear" w:color="080000" w:fill="FFFFFF"/>
          <w:lang w:eastAsia="zh-CN"/>
        </w:rPr>
        <w:t>强化污染源风险管控。全面实施工业污染源排污许可管理，实现持证按证排污。加强工业污染源监督性监测，推动企业依法开展自行监测和信息及时公开。开展工业聚集区污染专项治理，以钢铁、水泥、石化等行业为重点，实施工业源全面达标排放治理改造。（生态环境局、发改局、</w:t>
      </w:r>
      <w:r>
        <w:rPr>
          <w:rFonts w:hint="eastAsia" w:ascii="宋体" w:hAnsi="宋体" w:cs="宋体"/>
          <w:b w:val="0"/>
          <w:i w:val="0"/>
          <w:caps w:val="0"/>
          <w:color w:val="auto"/>
          <w:spacing w:val="0"/>
          <w:sz w:val="24"/>
          <w:szCs w:val="24"/>
          <w:shd w:val="clear" w:color="080000" w:fill="FFFFFF"/>
          <w:lang w:eastAsia="zh-CN"/>
        </w:rPr>
        <w:t>工</w:t>
      </w:r>
      <w:r>
        <w:rPr>
          <w:rFonts w:hint="eastAsia" w:ascii="宋体" w:hAnsi="宋体" w:eastAsia="宋体" w:cs="宋体"/>
          <w:b w:val="0"/>
          <w:i w:val="0"/>
          <w:caps w:val="0"/>
          <w:color w:val="auto"/>
          <w:spacing w:val="0"/>
          <w:sz w:val="24"/>
          <w:szCs w:val="24"/>
          <w:shd w:val="clear" w:color="080000" w:fill="FFFFFF"/>
          <w:lang w:eastAsia="zh-CN"/>
        </w:rPr>
        <w:t>信局、质监局负责）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三、建立健全环境与健康监测、调查和风险评估制度</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逐步建立健全环境与健康管理制度。开展重点区域、流域、行业环境与健康调查，建立覆盖污染源监测、环境质量监测、人群暴露监测和健康效应监测的环境与健康综合监测网络及风险评估体系。探索划定环境健康高风险区域，开展环境与健康风险哨点监测，探索建立高风险区域重点项目健康风险评估制度。建立健全环境信息公开机制，全面推进环境信息及时公开。（生态环境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562" w:firstLineChars="200"/>
        <w:jc w:val="center"/>
        <w:rPr>
          <w:rFonts w:hint="eastAsia" w:ascii="宋体" w:hAnsi="宋体" w:eastAsia="宋体" w:cs="宋体"/>
          <w:b/>
          <w:bCs/>
          <w:i w:val="0"/>
          <w:caps w:val="0"/>
          <w:color w:val="auto"/>
          <w:spacing w:val="0"/>
          <w:sz w:val="28"/>
          <w:szCs w:val="28"/>
          <w:shd w:val="clear" w:color="090000" w:fill="FFFFFF"/>
          <w:lang w:val="en-US" w:eastAsia="zh-CN"/>
        </w:rPr>
      </w:pPr>
      <w:bookmarkStart w:id="52" w:name="_Toc13067_WPSOffice_Level2"/>
      <w:r>
        <w:rPr>
          <w:rFonts w:hint="eastAsia" w:ascii="宋体" w:hAnsi="宋体" w:eastAsia="宋体" w:cs="宋体"/>
          <w:b/>
          <w:bCs/>
          <w:i w:val="0"/>
          <w:caps w:val="0"/>
          <w:color w:val="auto"/>
          <w:spacing w:val="0"/>
          <w:sz w:val="28"/>
          <w:szCs w:val="28"/>
          <w:shd w:val="clear" w:color="090000" w:fill="FFFFFF"/>
          <w:lang w:val="en-US" w:eastAsia="zh-CN"/>
        </w:rPr>
        <w:t>第三节 保障食品药品安全</w:t>
      </w:r>
      <w:bookmarkEnd w:id="52"/>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一、加强食品安全监管</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完善食品安全标准体系，实现食品安全标准与国际标准基本接轨。加强食品安全风险监测评估，到2030年，食品安全风险监测与食源性疾病报告网络实现全覆盖。全面推行标准化、清洁化农业生产，深入开展农产品质量安全风险评估，推进农兽药残留、重金属污染综合治理，实施兽药抗菌药治理行动。加强对食品原产地指导监管，完善农产品市场准入制度。建立食用农产品全程追溯协作机制，完善统一权威的食品安全监管体制，建立职业化检查员队伍，加强检验检测能力建设，强化日常监督检查，扩大产品抽检覆盖面。加强互联网食品经营治理。加强进口食品准入管理，加大对境外源头食品安全体系检查力度，有序开展进口食品指定口岸建设。推动地方政府建设出口食品农产品质量安全示范区。推进食品安全信用体系建设，完善食品安全信息公开制度。</w:t>
      </w:r>
      <w:r>
        <w:rPr>
          <w:rFonts w:hint="eastAsia" w:ascii="宋体" w:hAnsi="宋体" w:eastAsia="宋体" w:cs="宋体"/>
          <w:b w:val="0"/>
          <w:i w:val="0"/>
          <w:caps w:val="0"/>
          <w:color w:val="auto"/>
          <w:spacing w:val="0"/>
          <w:sz w:val="24"/>
          <w:szCs w:val="24"/>
          <w:highlight w:val="none"/>
          <w:shd w:val="clear" w:color="090000" w:fill="FFFFFF"/>
          <w:lang w:val="en-US" w:eastAsia="zh-CN"/>
        </w:rPr>
        <w:t>到2020年，全市食品抽验量达</w:t>
      </w:r>
      <w:r>
        <w:rPr>
          <w:rFonts w:hint="eastAsia" w:ascii="宋体" w:hAnsi="宋体" w:cs="宋体"/>
          <w:b w:val="0"/>
          <w:i w:val="0"/>
          <w:caps w:val="0"/>
          <w:color w:val="auto"/>
          <w:spacing w:val="0"/>
          <w:sz w:val="24"/>
          <w:szCs w:val="24"/>
          <w:highlight w:val="none"/>
          <w:shd w:val="clear" w:color="090000" w:fill="FFFFFF"/>
          <w:lang w:val="en-US" w:eastAsia="zh-CN"/>
        </w:rPr>
        <w:t>4</w:t>
      </w:r>
      <w:r>
        <w:rPr>
          <w:rFonts w:hint="eastAsia" w:ascii="宋体" w:hAnsi="宋体" w:eastAsia="宋体" w:cs="宋体"/>
          <w:b w:val="0"/>
          <w:i w:val="0"/>
          <w:caps w:val="0"/>
          <w:color w:val="auto"/>
          <w:spacing w:val="0"/>
          <w:sz w:val="24"/>
          <w:szCs w:val="24"/>
          <w:highlight w:val="none"/>
          <w:shd w:val="clear" w:color="090000" w:fill="FFFFFF"/>
          <w:lang w:val="en-US" w:eastAsia="zh-CN"/>
        </w:rPr>
        <w:t>批次/千人*年，与人民生活密切相关的重点食品安全风险监测合格率到2020年末可达97%以上，高风险对象可实现100%全覆盖监管。获证食品生产企业抽检覆盖率要达到100%，内在质量合格率要达到97%以上</w:t>
      </w:r>
      <w:r>
        <w:rPr>
          <w:rFonts w:hint="eastAsia" w:ascii="宋体" w:hAnsi="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90000" w:fill="FFFFFF"/>
          <w:lang w:val="en-US" w:eastAsia="zh-CN"/>
        </w:rPr>
        <w:t>抽验不合格药品查处率</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80000" w:fill="FFFFFF"/>
          <w:lang w:val="en-US" w:eastAsia="zh-CN"/>
        </w:rPr>
        <w:t>严守从农田到餐桌的每一道防线，让人民群众吃得安全、吃得放心。（农业</w:t>
      </w:r>
      <w:r>
        <w:rPr>
          <w:rFonts w:hint="eastAsia" w:ascii="宋体" w:hAnsi="宋体" w:cs="宋体"/>
          <w:b w:val="0"/>
          <w:i w:val="0"/>
          <w:caps w:val="0"/>
          <w:color w:val="auto"/>
          <w:spacing w:val="0"/>
          <w:sz w:val="24"/>
          <w:szCs w:val="24"/>
          <w:highlight w:val="none"/>
          <w:shd w:val="clear" w:color="080000" w:fill="FFFFFF"/>
          <w:lang w:val="en-US" w:eastAsia="zh-CN"/>
        </w:rPr>
        <w:t>农村</w:t>
      </w:r>
      <w:r>
        <w:rPr>
          <w:rFonts w:hint="eastAsia" w:ascii="宋体" w:hAnsi="宋体" w:eastAsia="宋体" w:cs="宋体"/>
          <w:b w:val="0"/>
          <w:i w:val="0"/>
          <w:caps w:val="0"/>
          <w:color w:val="auto"/>
          <w:spacing w:val="0"/>
          <w:sz w:val="24"/>
          <w:szCs w:val="24"/>
          <w:highlight w:val="none"/>
          <w:shd w:val="clear" w:color="080000" w:fill="FFFFFF"/>
          <w:lang w:val="en-US" w:eastAsia="zh-CN"/>
        </w:rPr>
        <w:t>局、质监局、食品药品监督管理局、公安</w:t>
      </w:r>
      <w:r>
        <w:rPr>
          <w:rFonts w:hint="eastAsia" w:ascii="宋体" w:hAnsi="宋体" w:eastAsia="宋体" w:cs="宋体"/>
          <w:b w:val="0"/>
          <w:i w:val="0"/>
          <w:caps w:val="0"/>
          <w:color w:val="auto"/>
          <w:spacing w:val="0"/>
          <w:sz w:val="24"/>
          <w:szCs w:val="24"/>
          <w:shd w:val="clear" w:color="080000" w:fill="FFFFFF"/>
          <w:lang w:val="en-US" w:eastAsia="zh-CN"/>
        </w:rPr>
        <w:t>局、工商局、海洋与渔业局、城管执法局、出入境检验检疫局、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二、强化药品安全监管</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落实国家医疗器械标准提高计划，积极推进中药（材）标准国际化进程，完善地方药材（含饮片）标准</w:t>
      </w:r>
      <w:r>
        <w:rPr>
          <w:rFonts w:hint="eastAsia" w:ascii="宋体" w:hAnsi="宋体" w:eastAsia="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highlight w:val="none"/>
          <w:shd w:val="clear" w:color="090000" w:fill="FFFFFF"/>
          <w:lang w:val="en-US" w:eastAsia="zh-CN"/>
        </w:rPr>
        <w:t>推进仿制药质量和疗效一致性评价，</w:t>
      </w:r>
      <w:r>
        <w:rPr>
          <w:rFonts w:hint="eastAsia" w:ascii="宋体" w:hAnsi="宋体" w:eastAsia="宋体" w:cs="宋体"/>
          <w:b w:val="0"/>
          <w:i w:val="0"/>
          <w:caps w:val="0"/>
          <w:color w:val="auto"/>
          <w:spacing w:val="0"/>
          <w:sz w:val="24"/>
          <w:szCs w:val="24"/>
          <w:shd w:val="clear" w:color="080000" w:fill="FFFFFF"/>
          <w:lang w:val="en-US" w:eastAsia="zh-CN"/>
        </w:rPr>
        <w:t>加强对通过质量一致性评价品种的现场检查和监督抽验。全面加强药品全过程监管，推进药品追溯体系建设，形成全品种、全过程完整追溯与监管链条。严格规范研制生产经营使用行为，全面强化现场检查和监督抽验。不断完善药品不良反应、医疗器械不良事件、化妆品不良反应等监测体系。建立药品安全管理“零容忍”机制，建立健全药品安全信用体系。实施药品安全科普宣传活动，构建药品安全社会共治格局。（食品药品监督管理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信局、商务局、国资委、</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3" w:name="_Toc24434_WPSOffice_Level2"/>
      <w:r>
        <w:rPr>
          <w:rFonts w:hint="eastAsia" w:ascii="宋体" w:hAnsi="宋体" w:eastAsia="宋体" w:cs="宋体"/>
          <w:b/>
          <w:bCs/>
          <w:i w:val="0"/>
          <w:caps w:val="0"/>
          <w:color w:val="auto"/>
          <w:spacing w:val="0"/>
          <w:sz w:val="28"/>
          <w:szCs w:val="28"/>
          <w:shd w:val="clear" w:color="090000" w:fill="FFFFFF"/>
          <w:lang w:val="en-US" w:eastAsia="zh-CN"/>
        </w:rPr>
        <w:t>第四节 完善公共安全体系</w:t>
      </w:r>
      <w:bookmarkEnd w:id="53"/>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一、强化安全生产和职业健康</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加强安全生产，构建风险等级管控、隐患排查治理两条防线制度，有效降低重特大事故发生频次和危害后果。</w:t>
      </w:r>
      <w:r>
        <w:rPr>
          <w:rFonts w:hint="eastAsia" w:ascii="宋体" w:hAnsi="宋体" w:eastAsia="宋体" w:cs="宋体"/>
          <w:b w:val="0"/>
          <w:i w:val="0"/>
          <w:caps w:val="0"/>
          <w:color w:val="auto"/>
          <w:spacing w:val="0"/>
          <w:sz w:val="24"/>
          <w:szCs w:val="24"/>
          <w:highlight w:val="none"/>
          <w:shd w:val="clear" w:color="090000" w:fill="FFFFFF"/>
          <w:lang w:val="en-US" w:eastAsia="zh-CN"/>
        </w:rPr>
        <w:t>强化矿山、民用核设施、</w:t>
      </w:r>
      <w:r>
        <w:rPr>
          <w:rFonts w:hint="eastAsia" w:ascii="宋体" w:hAnsi="宋体" w:eastAsia="宋体" w:cs="宋体"/>
          <w:b w:val="0"/>
          <w:i w:val="0"/>
          <w:caps w:val="0"/>
          <w:color w:val="auto"/>
          <w:spacing w:val="0"/>
          <w:sz w:val="24"/>
          <w:szCs w:val="24"/>
          <w:shd w:val="clear" w:color="080000" w:fill="FFFFFF"/>
          <w:lang w:val="en-US" w:eastAsia="zh-CN"/>
        </w:rPr>
        <w:t>危险化学品、建筑施工等重点行业领域安全生产监管。加强职业环境质量监测，推动企业落实主体责任，推进职业病危害源头治理。健全职业病防治网络。完善职业安全生产和职业卫生标准体系，建立分级分类监管机制，强化监管责任，对职业病危害高风险企业实施重点监管。大力开展职业健康宣传教育。开展重点行业领域职业病危害专项治理，推进业主主体责任落实。强化职业病报告制度，推进用人单位职业健康促进工作，改善作业环境，强化职业防护，降低职业暴露风险，加强职业病危害因素辨识，预防和控制工伤事故及职业病发生。加强个人辐射剂量管理和放射诊疗辐射防护。加强职业健康检查机构能力建设。强化职业病诊断与鉴定机构管理。</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到2020年，</w:t>
      </w:r>
      <w:r>
        <w:rPr>
          <w:rFonts w:hint="eastAsia" w:ascii="宋体" w:hAnsi="宋体" w:eastAsia="宋体" w:cs="宋体"/>
          <w:b w:val="0"/>
          <w:i w:val="0"/>
          <w:caps w:val="0"/>
          <w:color w:val="auto"/>
          <w:spacing w:val="0"/>
          <w:sz w:val="24"/>
          <w:szCs w:val="24"/>
          <w:highlight w:val="none"/>
          <w:shd w:val="clear" w:color="090000" w:fill="FFFFFF"/>
          <w:lang w:val="en-US" w:eastAsia="zh-CN"/>
        </w:rPr>
        <w:t>重点行业企业职业健康检查开展率</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，重点行业企业职业病危害因素检测率</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，重点行业企业劳动防护用品发放及使用率</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。到2030年重点行业企业职业健康检查开展率基本</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，重点行业企业职业病危害因素检测率基本</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，重点行业企业劳动防护用品发放及使用率基本达到</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。(安监局、人社局、</w:t>
      </w:r>
      <w:r>
        <w:rPr>
          <w:rFonts w:hint="eastAsia" w:ascii="宋体" w:hAnsi="宋体" w:cs="宋体"/>
          <w:b w:val="0"/>
          <w:i w:val="0"/>
          <w:caps w:val="0"/>
          <w:color w:val="auto"/>
          <w:spacing w:val="0"/>
          <w:sz w:val="24"/>
          <w:szCs w:val="24"/>
          <w:highlight w:val="none"/>
          <w:shd w:val="clear" w:color="080000" w:fill="FFFFFF"/>
          <w:lang w:val="en-US" w:eastAsia="zh-CN"/>
        </w:rPr>
        <w:t>生态环境</w:t>
      </w:r>
      <w:r>
        <w:rPr>
          <w:rFonts w:hint="eastAsia" w:ascii="宋体" w:hAnsi="宋体" w:eastAsia="宋体" w:cs="宋体"/>
          <w:b w:val="0"/>
          <w:i w:val="0"/>
          <w:caps w:val="0"/>
          <w:color w:val="auto"/>
          <w:spacing w:val="0"/>
          <w:sz w:val="24"/>
          <w:szCs w:val="24"/>
          <w:highlight w:val="none"/>
          <w:shd w:val="clear" w:color="080000" w:fill="FFFFFF"/>
          <w:lang w:val="en-US" w:eastAsia="zh-CN"/>
        </w:rPr>
        <w:t>局、</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局、质监局负责）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二、促进道路交通安全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rPr>
      </w:pPr>
      <w:r>
        <w:rPr>
          <w:rFonts w:hint="eastAsia" w:ascii="宋体" w:hAnsi="宋体" w:eastAsia="宋体" w:cs="宋体"/>
          <w:b w:val="0"/>
          <w:i w:val="0"/>
          <w:caps w:val="0"/>
          <w:color w:val="auto"/>
          <w:spacing w:val="0"/>
          <w:sz w:val="24"/>
          <w:szCs w:val="24"/>
          <w:shd w:val="clear" w:color="080000" w:fill="FFFFFF"/>
          <w:lang w:val="en-US" w:eastAsia="zh-CN"/>
        </w:rPr>
        <w:t>推动交通安全治理体系和治理能力现代化，加强道路交通安全设施设计、规划和建设，组织实施公路安全生命防护工程，治理公路安全隐患。严格道路运输安全管理，落实运输企业安全生产主体责任。完善道路交通安全监管体系建设，提升安全监管技术支撑。加强对重型载货汽车、校车、旅游包车、危化品运输车等重点车辆和驾驶人安全驾驶管理。开展道路交通安全综合整治。强化交通安全宣传教育，提高全民交通安全综合素质、交通安全意识，以及安全行为自我养成，预防和减少交通安全事故。</w:t>
      </w:r>
      <w:r>
        <w:rPr>
          <w:rFonts w:hint="eastAsia" w:ascii="宋体" w:hAnsi="宋体" w:eastAsia="宋体" w:cs="宋体"/>
          <w:b w:val="0"/>
          <w:i w:val="0"/>
          <w:caps w:val="0"/>
          <w:color w:val="auto"/>
          <w:spacing w:val="0"/>
          <w:sz w:val="24"/>
          <w:szCs w:val="24"/>
          <w:shd w:val="clear" w:color="080000" w:fill="FFFFFF"/>
        </w:rPr>
        <w:t>到2030年，力争实现道路交通万车死亡率下降30%。（交通局、</w:t>
      </w:r>
      <w:r>
        <w:rPr>
          <w:rFonts w:hint="eastAsia" w:ascii="宋体" w:hAnsi="宋体" w:cs="宋体"/>
          <w:b w:val="0"/>
          <w:i w:val="0"/>
          <w:caps w:val="0"/>
          <w:color w:val="auto"/>
          <w:spacing w:val="0"/>
          <w:sz w:val="24"/>
          <w:szCs w:val="24"/>
          <w:shd w:val="clear" w:color="080000" w:fill="FFFFFF"/>
          <w:lang w:eastAsia="zh-CN"/>
        </w:rPr>
        <w:t>工</w:t>
      </w:r>
      <w:r>
        <w:rPr>
          <w:rFonts w:hint="eastAsia" w:ascii="宋体" w:hAnsi="宋体" w:eastAsia="宋体" w:cs="宋体"/>
          <w:b w:val="0"/>
          <w:i w:val="0"/>
          <w:caps w:val="0"/>
          <w:color w:val="auto"/>
          <w:spacing w:val="0"/>
          <w:sz w:val="24"/>
          <w:szCs w:val="24"/>
          <w:shd w:val="clear" w:color="080000" w:fill="FFFFFF"/>
        </w:rPr>
        <w:t>信局、住房和城乡建设局、公安局、</w:t>
      </w:r>
      <w:r>
        <w:rPr>
          <w:rFonts w:hint="eastAsia" w:ascii="宋体" w:hAnsi="宋体" w:cs="宋体"/>
          <w:b w:val="0"/>
          <w:i w:val="0"/>
          <w:caps w:val="0"/>
          <w:color w:val="auto"/>
          <w:spacing w:val="0"/>
          <w:sz w:val="24"/>
          <w:szCs w:val="24"/>
          <w:shd w:val="clear" w:color="080000" w:fill="FFFFFF"/>
          <w:lang w:eastAsia="zh-CN"/>
        </w:rPr>
        <w:t>卫健</w:t>
      </w:r>
      <w:r>
        <w:rPr>
          <w:rFonts w:hint="eastAsia" w:ascii="宋体" w:hAnsi="宋体" w:eastAsia="宋体" w:cs="宋体"/>
          <w:b w:val="0"/>
          <w:i w:val="0"/>
          <w:caps w:val="0"/>
          <w:color w:val="auto"/>
          <w:spacing w:val="0"/>
          <w:sz w:val="24"/>
          <w:szCs w:val="24"/>
          <w:shd w:val="clear" w:color="080000" w:fill="FFFFFF"/>
        </w:rPr>
        <w:t>局、安监局、质监局负责）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三、预防和减少伤害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立伤害综合监测体系，落实重点伤害干预技术指南和标准。加强儿童和老年人伤害预防和干预，减少儿童交通伤害、溺水和老年人意外跌落，提高儿童玩具和用品安全标准，减少儿童和老年人意外伤害的发生。完善重点场所和设施防护设施，预防和减少自杀、意外中毒等伤害事件。建立健全消费品质量安全事故强制报告制度，建立产品伤害监测体系，强化重点领域质量安全监管，减少消费品安全伤害。（</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局、质监局负责）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四、提高突发事件应急能力</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建立突发事件应急处理系统，</w:t>
      </w:r>
      <w:r>
        <w:rPr>
          <w:rFonts w:hint="eastAsia" w:ascii="宋体" w:hAnsi="宋体" w:cs="宋体"/>
          <w:b w:val="0"/>
          <w:i w:val="0"/>
          <w:caps w:val="0"/>
          <w:color w:val="auto"/>
          <w:spacing w:val="0"/>
          <w:sz w:val="24"/>
          <w:szCs w:val="24"/>
          <w:shd w:val="clear" w:color="080000" w:fill="FFFFFF"/>
          <w:lang w:val="en-US" w:eastAsia="zh-CN"/>
        </w:rPr>
        <w:t>提升</w:t>
      </w:r>
      <w:r>
        <w:rPr>
          <w:rFonts w:hint="eastAsia" w:ascii="宋体" w:hAnsi="宋体" w:eastAsia="宋体" w:cs="宋体"/>
          <w:b w:val="0"/>
          <w:i w:val="0"/>
          <w:caps w:val="0"/>
          <w:color w:val="auto"/>
          <w:spacing w:val="0"/>
          <w:sz w:val="24"/>
          <w:szCs w:val="24"/>
          <w:shd w:val="clear" w:color="080000" w:fill="FFFFFF"/>
          <w:lang w:val="en-US" w:eastAsia="zh-CN"/>
        </w:rPr>
        <w:t>对自然灾害、公共卫生事件、社会安全事件的应对能力，实施有效前馈控制，确保能够在第一时间有效控制危险事件。对居民开展应急知识普及与急救技能培训，普及各类预防、避险、自救、互救和减灾等方面的基本常识，提高全民安全意识和应急自救能力，确保危险来临时能够有效应对。清远市地处亚热带山区，应尤其重视对热带气旋、龙卷风、洪水、雷电、暴雨、泥石流、森林火灾等自然灾害的预防管理，最大限度降低自然灾害对生产生活的影响破坏。到2020年，在市、县、乡、村四级层面上，定期组织消防设施</w:t>
      </w:r>
      <w:r>
        <w:rPr>
          <w:rFonts w:hint="eastAsia" w:ascii="宋体" w:hAnsi="宋体" w:cs="宋体"/>
          <w:b w:val="0"/>
          <w:i w:val="0"/>
          <w:caps w:val="0"/>
          <w:color w:val="auto"/>
          <w:spacing w:val="0"/>
          <w:sz w:val="24"/>
          <w:szCs w:val="24"/>
          <w:shd w:val="clear" w:color="080000" w:fill="FFFFFF"/>
          <w:lang w:val="en-US" w:eastAsia="zh-CN"/>
        </w:rPr>
        <w:t>合格</w:t>
      </w:r>
      <w:r>
        <w:rPr>
          <w:rFonts w:hint="eastAsia" w:ascii="宋体" w:hAnsi="宋体" w:eastAsia="宋体" w:cs="宋体"/>
          <w:b w:val="0"/>
          <w:i w:val="0"/>
          <w:caps w:val="0"/>
          <w:color w:val="auto"/>
          <w:spacing w:val="0"/>
          <w:sz w:val="24"/>
          <w:szCs w:val="24"/>
          <w:shd w:val="clear" w:color="080000" w:fill="FFFFFF"/>
          <w:lang w:val="en-US" w:eastAsia="zh-CN"/>
        </w:rPr>
        <w:t>检查，组织居民学习消防安全知识</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建立突发事件应急处置预案，建设村内灾害应急避护场所，组织居民学习突发事件应急自救知识。（</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局、发改局、公安局、财政局、住房和城乡建设局、教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五、健全口岸公共卫生体系</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highlight w:val="none"/>
          <w:shd w:val="clear" w:color="09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建立口岸传染病预防控制体系和口岸突发公共卫生事件应对机制，健全口岸病媒生物及重大虫媒传染病预防控制机制，积极防范输入性突发急性传染病的境外输入，主动预防、控制和应对境外突发公共卫生事件。</w:t>
      </w:r>
      <w:r>
        <w:rPr>
          <w:rFonts w:hint="eastAsia" w:ascii="宋体" w:hAnsi="宋体" w:eastAsia="宋体" w:cs="宋体"/>
          <w:b w:val="0"/>
          <w:i w:val="0"/>
          <w:caps w:val="0"/>
          <w:color w:val="auto"/>
          <w:spacing w:val="0"/>
          <w:sz w:val="24"/>
          <w:szCs w:val="24"/>
          <w:highlight w:val="none"/>
          <w:shd w:val="clear" w:color="090000" w:fill="FFFFFF"/>
          <w:lang w:val="en-US" w:eastAsia="zh-CN"/>
        </w:rPr>
        <w:t>完善国际旅行与健康信息网络，提供及时有效的国际旅行健康指导，建成国际一流的国际旅行健康服务体系，保障出入境人员健康安全。</w:t>
      </w:r>
    </w:p>
    <w:p>
      <w:pPr>
        <w:widowControl w:val="0"/>
        <w:numPr>
          <w:numId w:val="0"/>
        </w:numPr>
        <w:spacing w:line="360" w:lineRule="auto"/>
        <w:ind w:firstLine="480" w:firstLineChars="200"/>
        <w:jc w:val="both"/>
        <w:rPr>
          <w:rFonts w:hint="eastAsia" w:ascii="宋体" w:hAnsi="宋体" w:eastAsia="宋体" w:cs="宋体"/>
          <w:b/>
          <w:bCs/>
          <w:i w:val="0"/>
          <w:caps w:val="0"/>
          <w:color w:val="auto"/>
          <w:spacing w:val="0"/>
          <w:sz w:val="28"/>
          <w:szCs w:val="28"/>
          <w:shd w:val="clear" w:color="09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提高动植物疫情疫病防控能力，加强进境动植物检疫风险评估准入管理，强化外来动植物疫情疫病和有害生物查验截获、检测鉴定、除害处理、监测防控规范化建设，健全对购买和携带人员、单位的问责追究体系，防控国际动植物疫情疫病及有害生物跨境传播。健全国门生物安全查验机制，有效防范物种资源丧失和外来物种入侵。（检验检疫局负责）</w:t>
      </w: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4" w:name="_Toc12978_WPSOffice_Level1"/>
      <w:r>
        <w:rPr>
          <w:rFonts w:hint="eastAsia" w:ascii="宋体" w:hAnsi="宋体" w:eastAsia="宋体" w:cs="宋体"/>
          <w:b/>
          <w:bCs/>
          <w:i w:val="0"/>
          <w:caps w:val="0"/>
          <w:color w:val="auto"/>
          <w:spacing w:val="0"/>
          <w:sz w:val="28"/>
          <w:szCs w:val="28"/>
          <w:shd w:val="clear" w:color="090000" w:fill="FFFFFF"/>
          <w:lang w:val="en-US" w:eastAsia="zh-CN"/>
        </w:rPr>
        <w:t>第三章 普及健康生活</w:t>
      </w:r>
      <w:bookmarkEnd w:id="54"/>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5" w:name="_Toc14227_WPSOffice_Level2"/>
      <w:r>
        <w:rPr>
          <w:rFonts w:hint="eastAsia" w:ascii="宋体" w:hAnsi="宋体" w:eastAsia="宋体" w:cs="宋体"/>
          <w:b/>
          <w:bCs/>
          <w:i w:val="0"/>
          <w:caps w:val="0"/>
          <w:color w:val="auto"/>
          <w:spacing w:val="0"/>
          <w:sz w:val="28"/>
          <w:szCs w:val="28"/>
          <w:shd w:val="clear" w:color="090000" w:fill="FFFFFF"/>
          <w:lang w:val="en-US" w:eastAsia="zh-CN"/>
        </w:rPr>
        <w:t xml:space="preserve">第一节 </w:t>
      </w:r>
      <w:r>
        <w:rPr>
          <w:rFonts w:hint="eastAsia" w:ascii="宋体" w:hAnsi="宋体" w:eastAsia="宋体" w:cs="宋体"/>
          <w:b/>
          <w:bCs/>
          <w:i w:val="0"/>
          <w:caps w:val="0"/>
          <w:color w:val="auto"/>
          <w:spacing w:val="0"/>
          <w:sz w:val="28"/>
          <w:szCs w:val="28"/>
          <w:shd w:val="clear" w:color="090000" w:fill="FFFFFF"/>
          <w:lang w:val="en-US" w:eastAsia="zh-CN"/>
        </w:rPr>
        <w:t>加强健康教育</w:t>
      </w:r>
      <w:bookmarkEnd w:id="55"/>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一、提高</w:t>
      </w:r>
      <w:r>
        <w:rPr>
          <w:rFonts w:hint="eastAsia" w:ascii="宋体" w:hAnsi="宋体" w:eastAsia="宋体" w:cs="宋体"/>
          <w:b w:val="0"/>
          <w:i w:val="0"/>
          <w:caps w:val="0"/>
          <w:color w:val="auto"/>
          <w:spacing w:val="0"/>
          <w:sz w:val="24"/>
          <w:szCs w:val="24"/>
          <w:shd w:val="clear" w:color="080000" w:fill="FFFFFF"/>
          <w:lang w:val="en-US" w:eastAsia="zh-CN"/>
        </w:rPr>
        <w:t>全民健康素养。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完善健康促进与健康教育体系，建立健全健康知识和技能核心信息发布制度，普及健康知识,发展健康文化。开发推广促进健康生活的适宜技术和用品。强化家庭和高危个体健康生活方式指导及干预，开展健康体重、健康口腔、健康骨骼等专项行动。健全覆盖全市的健康素养和生活方式监测体系</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通过广泛开展“面对面、零距离”的健康教育活动，提高居民健康素养水平。通过各级政府动员村委居委、基层医疗机构、志愿者服务队等现存现有组织和平台，针对我市居民健康素养水平的短板和弱点，深入社区开展多形式、多层次、全方位的健康教育活动，不断提高居民健康素养水平。建立健康知识权威发布与信息甄别平台</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拓展健康教育新媒体，构建全方位立体化的健康资讯传播网络，有效扩大健康知识和技能信息的受众范围。打造健康教育项目和活动品牌，营造浓厚健康教育的社会氛围。完善健康教育传播资料库建设，依托人口健康大数据，探索个性化、精准化健康教育。加强重点人群健康教育。创新流动人口、高危人群和高危场所健康教育策略，增强健康风险防范意识。</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到2020年，</w:t>
      </w:r>
      <w:r>
        <w:rPr>
          <w:rFonts w:hint="eastAsia" w:ascii="宋体" w:hAnsi="宋体" w:eastAsia="宋体" w:cs="宋体"/>
          <w:b w:val="0"/>
          <w:i w:val="0"/>
          <w:caps w:val="0"/>
          <w:color w:val="auto"/>
          <w:spacing w:val="0"/>
          <w:sz w:val="24"/>
          <w:szCs w:val="24"/>
          <w:highlight w:val="none"/>
          <w:shd w:val="clear" w:color="090000" w:fill="FFFFFF"/>
          <w:lang w:val="en-US" w:eastAsia="zh-CN"/>
        </w:rPr>
        <w:t>居民健康素养水平达到省的指标要求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eastAsia="宋体" w:cs="宋体"/>
          <w:b w:val="0"/>
          <w:i w:val="0"/>
          <w:caps w:val="0"/>
          <w:color w:val="auto"/>
          <w:spacing w:val="0"/>
          <w:sz w:val="24"/>
          <w:szCs w:val="24"/>
          <w:highlight w:val="none"/>
          <w:shd w:val="clear" w:color="090000" w:fill="FFFFFF"/>
          <w:lang w:val="en-US" w:eastAsia="zh-CN"/>
        </w:rPr>
        <w:t>到2030年，居民健康素养水平</w:t>
      </w:r>
      <w:r>
        <w:rPr>
          <w:rFonts w:hint="eastAsia" w:ascii="宋体" w:hAnsi="宋体" w:cs="宋体"/>
          <w:b w:val="0"/>
          <w:i w:val="0"/>
          <w:caps w:val="0"/>
          <w:color w:val="auto"/>
          <w:spacing w:val="0"/>
          <w:sz w:val="24"/>
          <w:szCs w:val="24"/>
          <w:highlight w:val="none"/>
          <w:shd w:val="clear" w:color="090000" w:fill="FFFFFF"/>
          <w:lang w:val="en-US" w:eastAsia="zh-CN"/>
        </w:rPr>
        <w:t>达到省级平均水平</w:t>
      </w:r>
      <w:r>
        <w:rPr>
          <w:rFonts w:hint="eastAsia" w:ascii="宋体" w:hAnsi="宋体" w:eastAsia="宋体" w:cs="宋体"/>
          <w:b w:val="0"/>
          <w:i w:val="0"/>
          <w:caps w:val="0"/>
          <w:color w:val="auto"/>
          <w:spacing w:val="0"/>
          <w:sz w:val="24"/>
          <w:szCs w:val="24"/>
          <w:highlight w:val="none"/>
          <w:shd w:val="clear" w:color="080000" w:fill="FFFFFF"/>
          <w:lang w:val="en-US" w:eastAsia="zh-CN"/>
        </w:rPr>
        <w:t>。（市委宣传部、</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局、文广局、公安局、科技局负责）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二、加大学校健康教育力度</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完善学校健康教育工作机制,将健康教育纳入国民教育体系。坚持从小抓起,以中小学为重点,把健康教育课作为素质教育的重要内容,普及健康科学知识。构建相关学科教学与教育活动相结合、课堂教育与课外实践相结合、经常性宣传教育与集中式宣传教育相结合的健康教育模式。培养健康教育师资，将健康教育纳入体育教师职前教育和职后培训内容。到2020年，</w:t>
      </w:r>
      <w:r>
        <w:rPr>
          <w:rFonts w:hint="eastAsia" w:ascii="宋体" w:hAnsi="宋体" w:eastAsia="宋体" w:cs="宋体"/>
          <w:b w:val="0"/>
          <w:i w:val="0"/>
          <w:caps w:val="0"/>
          <w:color w:val="auto"/>
          <w:spacing w:val="0"/>
          <w:sz w:val="24"/>
          <w:szCs w:val="24"/>
          <w:highlight w:val="none"/>
          <w:shd w:val="clear" w:color="090000" w:fill="FFFFFF"/>
          <w:lang w:val="en-US" w:eastAsia="zh-CN"/>
        </w:rPr>
        <w:t>建设健康促进学校不少于</w:t>
      </w:r>
      <w:r>
        <w:rPr>
          <w:rFonts w:hint="eastAsia" w:ascii="宋体" w:hAnsi="宋体" w:cs="宋体"/>
          <w:b w:val="0"/>
          <w:i w:val="0"/>
          <w:caps w:val="0"/>
          <w:color w:val="auto"/>
          <w:spacing w:val="0"/>
          <w:sz w:val="24"/>
          <w:szCs w:val="24"/>
          <w:highlight w:val="none"/>
          <w:shd w:val="clear" w:color="090000" w:fill="FFFFFF"/>
          <w:lang w:val="en-US" w:eastAsia="zh-CN"/>
        </w:rPr>
        <w:t>100</w:t>
      </w:r>
      <w:r>
        <w:rPr>
          <w:rFonts w:hint="eastAsia" w:ascii="宋体" w:hAnsi="宋体" w:eastAsia="宋体" w:cs="宋体"/>
          <w:b w:val="0"/>
          <w:i w:val="0"/>
          <w:caps w:val="0"/>
          <w:color w:val="auto"/>
          <w:spacing w:val="0"/>
          <w:sz w:val="24"/>
          <w:szCs w:val="24"/>
          <w:highlight w:val="none"/>
          <w:shd w:val="clear" w:color="090000" w:fill="FFFFFF"/>
          <w:lang w:val="en-US" w:eastAsia="zh-CN"/>
        </w:rPr>
        <w:t>所。到2030年，建设健康促进学校不少于</w:t>
      </w:r>
      <w:r>
        <w:rPr>
          <w:rFonts w:hint="eastAsia" w:ascii="宋体" w:hAnsi="宋体" w:cs="宋体"/>
          <w:b w:val="0"/>
          <w:i w:val="0"/>
          <w:caps w:val="0"/>
          <w:color w:val="auto"/>
          <w:spacing w:val="0"/>
          <w:sz w:val="24"/>
          <w:szCs w:val="24"/>
          <w:highlight w:val="none"/>
          <w:shd w:val="clear" w:color="090000" w:fill="FFFFFF"/>
          <w:lang w:val="en-US" w:eastAsia="zh-CN"/>
        </w:rPr>
        <w:t>300</w:t>
      </w:r>
      <w:r>
        <w:rPr>
          <w:rFonts w:hint="eastAsia" w:ascii="宋体" w:hAnsi="宋体" w:eastAsia="宋体" w:cs="宋体"/>
          <w:b w:val="0"/>
          <w:i w:val="0"/>
          <w:caps w:val="0"/>
          <w:color w:val="auto"/>
          <w:spacing w:val="0"/>
          <w:sz w:val="24"/>
          <w:szCs w:val="24"/>
          <w:highlight w:val="none"/>
          <w:shd w:val="clear" w:color="090000" w:fill="FFFFFF"/>
          <w:lang w:val="en-US" w:eastAsia="zh-CN"/>
        </w:rPr>
        <w:t>所</w:t>
      </w:r>
      <w:r>
        <w:rPr>
          <w:rFonts w:hint="eastAsia" w:ascii="宋体" w:hAnsi="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80000" w:fill="FFFFFF"/>
          <w:lang w:val="en-US" w:eastAsia="zh-CN"/>
        </w:rPr>
        <w:t>（教</w:t>
      </w:r>
      <w:r>
        <w:rPr>
          <w:rFonts w:hint="eastAsia" w:ascii="宋体" w:hAnsi="宋体" w:cs="宋体"/>
          <w:b w:val="0"/>
          <w:i w:val="0"/>
          <w:caps w:val="0"/>
          <w:color w:val="auto"/>
          <w:spacing w:val="0"/>
          <w:sz w:val="24"/>
          <w:szCs w:val="24"/>
          <w:highlight w:val="none"/>
          <w:shd w:val="clear" w:color="080000" w:fill="FFFFFF"/>
          <w:lang w:val="en-US" w:eastAsia="zh-CN"/>
        </w:rPr>
        <w:t>育</w:t>
      </w:r>
      <w:r>
        <w:rPr>
          <w:rFonts w:hint="eastAsia" w:ascii="宋体" w:hAnsi="宋体" w:eastAsia="宋体" w:cs="宋体"/>
          <w:b w:val="0"/>
          <w:i w:val="0"/>
          <w:caps w:val="0"/>
          <w:color w:val="auto"/>
          <w:spacing w:val="0"/>
          <w:sz w:val="24"/>
          <w:szCs w:val="24"/>
          <w:highlight w:val="none"/>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6" w:name="_Toc32479_WPSOffice_Level2"/>
      <w:r>
        <w:rPr>
          <w:rFonts w:hint="eastAsia" w:ascii="宋体" w:hAnsi="宋体" w:eastAsia="宋体" w:cs="宋体"/>
          <w:b/>
          <w:bCs/>
          <w:i w:val="0"/>
          <w:caps w:val="0"/>
          <w:color w:val="auto"/>
          <w:spacing w:val="0"/>
          <w:sz w:val="28"/>
          <w:szCs w:val="28"/>
          <w:shd w:val="clear" w:color="090000" w:fill="FFFFFF"/>
          <w:lang w:val="en-US" w:eastAsia="zh-CN"/>
        </w:rPr>
        <w:t>第二节 塑造自主自律的健康行为</w:t>
      </w:r>
      <w:bookmarkEnd w:id="56"/>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一、引导合理膳食</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全民营养计划,普及膳食营养知识,发布满足不同群体需要的膳食指南,引导居民形成科学的膳食习惯。建立健全居民营养监测评价和干预制度,重点解决微量营养素缺乏、食盐摄入过量、油脂等高热能食物摄入过多等问题。加强对学校、幼儿园、养老机构等营养健康工作的指导,开展营养示范食堂和健康餐厅建设。到2030年，居民营养知识素养明显提高，营养缺乏疾病发生率显著下降，</w:t>
      </w:r>
      <w:r>
        <w:rPr>
          <w:rFonts w:hint="eastAsia" w:ascii="宋体" w:hAnsi="宋体" w:eastAsia="宋体" w:cs="宋体"/>
          <w:b w:val="0"/>
          <w:i w:val="0"/>
          <w:caps w:val="0"/>
          <w:color w:val="auto"/>
          <w:spacing w:val="0"/>
          <w:sz w:val="24"/>
          <w:szCs w:val="24"/>
          <w:highlight w:val="none"/>
          <w:shd w:val="clear" w:color="090000" w:fill="FFFFFF"/>
          <w:lang w:val="en-US" w:eastAsia="zh-CN"/>
        </w:rPr>
        <w:t>人均每日食盐摄入量降低</w:t>
      </w:r>
      <w:r>
        <w:rPr>
          <w:rFonts w:hint="eastAsia" w:ascii="宋体" w:hAnsi="宋体" w:cs="宋体"/>
          <w:b w:val="0"/>
          <w:i w:val="0"/>
          <w:caps w:val="0"/>
          <w:color w:val="auto"/>
          <w:spacing w:val="0"/>
          <w:sz w:val="24"/>
          <w:szCs w:val="24"/>
          <w:highlight w:val="none"/>
          <w:shd w:val="clear" w:color="090000" w:fill="FFFFFF"/>
          <w:lang w:val="en-US" w:eastAsia="zh-CN"/>
        </w:rPr>
        <w:t>率达到省级指标要求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80000" w:fill="FFFFFF"/>
          <w:lang w:val="en-US" w:eastAsia="zh-CN"/>
        </w:rPr>
        <w:t>居民营养不足与营养过剩问题明显改善。（</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局、教</w:t>
      </w:r>
      <w:r>
        <w:rPr>
          <w:rFonts w:hint="eastAsia" w:ascii="宋体" w:hAnsi="宋体" w:cs="宋体"/>
          <w:b w:val="0"/>
          <w:i w:val="0"/>
          <w:caps w:val="0"/>
          <w:color w:val="auto"/>
          <w:spacing w:val="0"/>
          <w:sz w:val="24"/>
          <w:szCs w:val="24"/>
          <w:highlight w:val="none"/>
          <w:shd w:val="clear" w:color="080000" w:fill="FFFFFF"/>
          <w:lang w:val="en-US" w:eastAsia="zh-CN"/>
        </w:rPr>
        <w:t>育</w:t>
      </w:r>
      <w:r>
        <w:rPr>
          <w:rFonts w:hint="eastAsia" w:ascii="宋体" w:hAnsi="宋体" w:eastAsia="宋体" w:cs="宋体"/>
          <w:b w:val="0"/>
          <w:i w:val="0"/>
          <w:caps w:val="0"/>
          <w:color w:val="auto"/>
          <w:spacing w:val="0"/>
          <w:sz w:val="24"/>
          <w:szCs w:val="24"/>
          <w:highlight w:val="none"/>
          <w:shd w:val="clear" w:color="080000" w:fill="FFFFFF"/>
          <w:lang w:val="en-US" w:eastAsia="zh-CN"/>
        </w:rPr>
        <w:t>局、食品药品监督管理局负责）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二、开展控烟限酒</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加大控烟力度,强化控烟执法,提高控烟成效。深入开展控烟宣传教育，推进无烟学校、无烟家庭等无烟环境创建,逐步实现室内公共场所全面禁烟。领导干部要带头在公共场所禁烟，把党政机关建成无烟机关。强化戒烟服务。到2020年，</w:t>
      </w:r>
      <w:r>
        <w:rPr>
          <w:rFonts w:hint="eastAsia" w:ascii="宋体" w:hAnsi="宋体" w:eastAsia="宋体" w:cs="宋体"/>
          <w:b w:val="0"/>
          <w:i w:val="0"/>
          <w:caps w:val="0"/>
          <w:color w:val="auto"/>
          <w:spacing w:val="0"/>
          <w:sz w:val="24"/>
          <w:szCs w:val="24"/>
          <w:highlight w:val="none"/>
          <w:shd w:val="clear" w:color="090000" w:fill="FFFFFF"/>
          <w:lang w:val="en-US" w:eastAsia="zh-CN"/>
        </w:rPr>
        <w:t>无烟单位的建设数量达到</w:t>
      </w:r>
      <w:r>
        <w:rPr>
          <w:rFonts w:hint="eastAsia" w:ascii="宋体" w:hAnsi="宋体" w:cs="宋体"/>
          <w:b w:val="0"/>
          <w:i w:val="0"/>
          <w:caps w:val="0"/>
          <w:color w:val="auto"/>
          <w:spacing w:val="0"/>
          <w:sz w:val="24"/>
          <w:szCs w:val="24"/>
          <w:highlight w:val="none"/>
          <w:shd w:val="clear" w:color="090000" w:fill="FFFFFF"/>
          <w:lang w:val="en-US" w:eastAsia="zh-CN"/>
        </w:rPr>
        <w:t>省级规定数量</w:t>
      </w:r>
      <w:r>
        <w:rPr>
          <w:rFonts w:hint="eastAsia" w:ascii="宋体" w:hAnsi="宋体" w:eastAsia="宋体" w:cs="宋体"/>
          <w:b w:val="0"/>
          <w:i w:val="0"/>
          <w:caps w:val="0"/>
          <w:color w:val="auto"/>
          <w:spacing w:val="0"/>
          <w:sz w:val="24"/>
          <w:szCs w:val="24"/>
          <w:highlight w:val="none"/>
          <w:shd w:val="clear" w:color="090000" w:fill="FFFFFF"/>
          <w:lang w:val="en-US" w:eastAsia="zh-CN"/>
        </w:rPr>
        <w:t>，抽烟人数占总人口的百分比</w:t>
      </w:r>
      <w:r>
        <w:rPr>
          <w:rFonts w:hint="eastAsia" w:ascii="宋体" w:hAnsi="宋体" w:cs="宋体"/>
          <w:b w:val="0"/>
          <w:i w:val="0"/>
          <w:caps w:val="0"/>
          <w:color w:val="auto"/>
          <w:spacing w:val="0"/>
          <w:sz w:val="24"/>
          <w:szCs w:val="24"/>
          <w:highlight w:val="none"/>
          <w:shd w:val="clear" w:color="090000" w:fill="FFFFFF"/>
          <w:lang w:val="en-US" w:eastAsia="zh-CN"/>
        </w:rPr>
        <w:t>达到省级指标要求</w:t>
      </w:r>
      <w:r>
        <w:rPr>
          <w:rFonts w:hint="eastAsia" w:ascii="宋体" w:hAnsi="宋体" w:eastAsia="宋体" w:cs="宋体"/>
          <w:b w:val="0"/>
          <w:i w:val="0"/>
          <w:caps w:val="0"/>
          <w:color w:val="auto"/>
          <w:spacing w:val="0"/>
          <w:sz w:val="24"/>
          <w:szCs w:val="24"/>
          <w:highlight w:val="none"/>
          <w:shd w:val="clear" w:color="090000" w:fill="FFFFFF"/>
          <w:lang w:val="en-US" w:eastAsia="zh-CN"/>
        </w:rPr>
        <w:t>。到2030年，15岁以上人群吸烟率降低到</w:t>
      </w:r>
      <w:r>
        <w:rPr>
          <w:rFonts w:hint="eastAsia" w:ascii="宋体" w:hAnsi="宋体" w:cs="宋体"/>
          <w:b w:val="0"/>
          <w:i w:val="0"/>
          <w:caps w:val="0"/>
          <w:color w:val="auto"/>
          <w:spacing w:val="0"/>
          <w:sz w:val="24"/>
          <w:szCs w:val="24"/>
          <w:highlight w:val="none"/>
          <w:shd w:val="clear" w:color="090000" w:fill="FFFFFF"/>
          <w:lang w:val="en-US" w:eastAsia="zh-CN"/>
        </w:rPr>
        <w:t>省级规划指标值</w:t>
      </w:r>
      <w:r>
        <w:rPr>
          <w:rFonts w:hint="eastAsia" w:ascii="宋体" w:hAnsi="宋体" w:eastAsia="宋体" w:cs="宋体"/>
          <w:b w:val="0"/>
          <w:i w:val="0"/>
          <w:caps w:val="0"/>
          <w:color w:val="auto"/>
          <w:spacing w:val="0"/>
          <w:sz w:val="24"/>
          <w:szCs w:val="24"/>
          <w:highlight w:val="none"/>
          <w:shd w:val="clear" w:color="080000" w:fill="FFFFFF"/>
          <w:lang w:val="en-US" w:eastAsia="zh-CN"/>
        </w:rPr>
        <w:t>。加强限酒健康教育，控制酒精过度使用，减少酗酒。加强有害使用酒精监测。（市委宣</w:t>
      </w:r>
      <w:r>
        <w:rPr>
          <w:rFonts w:hint="eastAsia" w:ascii="宋体" w:hAnsi="宋体" w:eastAsia="宋体" w:cs="宋体"/>
          <w:b w:val="0"/>
          <w:i w:val="0"/>
          <w:caps w:val="0"/>
          <w:color w:val="auto"/>
          <w:spacing w:val="0"/>
          <w:sz w:val="24"/>
          <w:szCs w:val="24"/>
          <w:shd w:val="clear" w:color="080000" w:fill="FFFFFF"/>
          <w:lang w:val="en-US" w:eastAsia="zh-CN"/>
        </w:rPr>
        <w:t>传部、</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三、促进心理健康</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心理健康服务体系建设和规范化管理。全面开展心理健康促进与教育,广泛开展心理健康科普宣传。强化对常见精神障碍和心理行为问题的干预，加大对重点人群和特殊职业人群心理问题早期发现和及时干预力度。加强学校心理健康教育工作，关心留守儿童、流动儿童心理健康。重视老年人、妇女、残疾人等重点人群和特殊职业人群心理健康服务，加强对抑郁症、焦虑症等常见精神障碍和心理行为问题的干预。加强严重精神障碍患者报告登记和救治救助管理。全面推进精神障碍社区康复服务，鼓励和引导社会力量提供心理健康服务和精神障碍社区康复服务。提高突发事件心理危机的干预能力和水平。到2030年，重点人群心理健康问题得到关注和及时疏导，常见精神障碍防治和心理行为问题识别干预水平显著提高。（</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局、残联、市委宣传部、教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局、公安局、人社局、妇联、市团委、民政局、财政局、编委办、综治办负责）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四、减少不安全性行为和毒品危害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强化社会综合治理，以青少年、育龄妇女及流动人群为重点，广泛开展性道德、性健康、性安全的宣传教育和干预。加强对性传播风险高危行为人群的综合干预，减少意外妊娠和性相关疾病传播。加强戒毒医疗服务体系建设，早发现、早治疗成瘾者。大力普及有关毒品危害、应对措施和治疗途径等相关知识。坚决打击毒品犯罪活动。建立健全戒毒药物维持治疗与社区戒毒、强制隔离戒毒和社会康复的衔接机制，形成集生理脱毒、心理康复、就业扶持、回归社会于一体的戒毒康复模式，最大限度减少毒品的社会危害。（公安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局、市委宣传部、食品药品监督管理局负责）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7" w:name="_Toc17124_WPSOffice_Level2"/>
      <w:r>
        <w:rPr>
          <w:rFonts w:hint="eastAsia" w:ascii="宋体" w:hAnsi="宋体" w:eastAsia="宋体" w:cs="宋体"/>
          <w:b/>
          <w:bCs/>
          <w:i w:val="0"/>
          <w:caps w:val="0"/>
          <w:color w:val="auto"/>
          <w:spacing w:val="0"/>
          <w:sz w:val="28"/>
          <w:szCs w:val="28"/>
          <w:shd w:val="clear" w:color="090000" w:fill="FFFFFF"/>
          <w:lang w:val="en-US" w:eastAsia="zh-CN"/>
        </w:rPr>
        <w:t>第三节 提高全民身体素质</w:t>
      </w:r>
      <w:bookmarkEnd w:id="57"/>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一、完善全民健身公共服务体系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科学规划和统筹建设全民健身公共设施，加强健身步道、骑行道、全民健身中心、体育公园、社区多功能运动场等场地设施建设。</w:t>
      </w:r>
      <w:r>
        <w:rPr>
          <w:rFonts w:hint="eastAsia" w:ascii="宋体" w:hAnsi="宋体" w:eastAsia="宋体" w:cs="宋体"/>
          <w:b w:val="0"/>
          <w:i w:val="0"/>
          <w:caps w:val="0"/>
          <w:color w:val="auto"/>
          <w:spacing w:val="0"/>
          <w:sz w:val="24"/>
          <w:szCs w:val="24"/>
          <w:shd w:val="clear" w:color="080000" w:fill="FFFFFF"/>
          <w:lang w:val="en-US" w:eastAsia="zh-CN"/>
        </w:rPr>
        <w:t>到2030年，基本建成市、县（</w:t>
      </w:r>
      <w:r>
        <w:rPr>
          <w:rFonts w:hint="eastAsia" w:ascii="宋体" w:hAnsi="宋体" w:eastAsia="宋体" w:cs="宋体"/>
          <w:b w:val="0"/>
          <w:i w:val="0"/>
          <w:caps w:val="0"/>
          <w:color w:val="auto"/>
          <w:spacing w:val="0"/>
          <w:sz w:val="24"/>
          <w:szCs w:val="24"/>
          <w:highlight w:val="none"/>
          <w:shd w:val="clear" w:color="080000" w:fill="FFFFFF"/>
          <w:lang w:val="en-US" w:eastAsia="zh-CN"/>
        </w:rPr>
        <w:t>区）、乡镇（街道）、行政村（社区）四级公共体育设施网络，</w:t>
      </w:r>
      <w:r>
        <w:rPr>
          <w:rFonts w:hint="eastAsia" w:ascii="宋体" w:hAnsi="宋体" w:eastAsia="宋体" w:cs="宋体"/>
          <w:b w:val="0"/>
          <w:i w:val="0"/>
          <w:caps w:val="0"/>
          <w:color w:val="auto"/>
          <w:spacing w:val="0"/>
          <w:sz w:val="24"/>
          <w:szCs w:val="24"/>
          <w:highlight w:val="none"/>
          <w:shd w:val="clear" w:color="090000" w:fill="FFFFFF"/>
          <w:lang w:val="en-US" w:eastAsia="zh-CN"/>
        </w:rPr>
        <w:t>人均体育场地面积不低于</w:t>
      </w:r>
      <w:r>
        <w:rPr>
          <w:rFonts w:hint="eastAsia" w:ascii="宋体" w:hAnsi="宋体" w:cs="宋体"/>
          <w:b w:val="0"/>
          <w:i w:val="0"/>
          <w:caps w:val="0"/>
          <w:color w:val="auto"/>
          <w:spacing w:val="0"/>
          <w:sz w:val="24"/>
          <w:szCs w:val="24"/>
          <w:highlight w:val="none"/>
          <w:shd w:val="clear" w:color="090000" w:fill="FFFFFF"/>
          <w:lang w:val="en-US" w:eastAsia="zh-CN"/>
        </w:rPr>
        <w:t>2.5</w:t>
      </w:r>
      <w:r>
        <w:rPr>
          <w:rFonts w:hint="eastAsia" w:ascii="宋体" w:hAnsi="宋体" w:eastAsia="宋体" w:cs="宋体"/>
          <w:b w:val="0"/>
          <w:i w:val="0"/>
          <w:caps w:val="0"/>
          <w:color w:val="auto"/>
          <w:spacing w:val="0"/>
          <w:sz w:val="24"/>
          <w:szCs w:val="24"/>
          <w:highlight w:val="none"/>
          <w:shd w:val="clear" w:color="090000" w:fill="FFFFFF"/>
          <w:lang w:val="en-US" w:eastAsia="zh-CN"/>
        </w:rPr>
        <w:t>平方米，在城镇社区实现</w:t>
      </w:r>
      <w:r>
        <w:rPr>
          <w:rFonts w:hint="eastAsia" w:ascii="宋体" w:hAnsi="宋体" w:cs="宋体"/>
          <w:b w:val="0"/>
          <w:i w:val="0"/>
          <w:caps w:val="0"/>
          <w:color w:val="auto"/>
          <w:spacing w:val="0"/>
          <w:sz w:val="24"/>
          <w:szCs w:val="24"/>
          <w:highlight w:val="none"/>
          <w:shd w:val="clear" w:color="090000" w:fill="FFFFFF"/>
          <w:lang w:val="en-US" w:eastAsia="zh-CN"/>
        </w:rPr>
        <w:t>15</w:t>
      </w:r>
      <w:r>
        <w:rPr>
          <w:rFonts w:hint="eastAsia" w:ascii="宋体" w:hAnsi="宋体" w:eastAsia="宋体" w:cs="宋体"/>
          <w:b w:val="0"/>
          <w:i w:val="0"/>
          <w:caps w:val="0"/>
          <w:color w:val="auto"/>
          <w:spacing w:val="0"/>
          <w:sz w:val="24"/>
          <w:szCs w:val="24"/>
          <w:highlight w:val="none"/>
          <w:shd w:val="clear" w:color="090000" w:fill="FFFFFF"/>
          <w:lang w:val="en-US" w:eastAsia="zh-CN"/>
        </w:rPr>
        <w:t>分钟健身圈全覆盖</w:t>
      </w:r>
      <w:r>
        <w:rPr>
          <w:rFonts w:hint="eastAsia" w:ascii="宋体" w:hAnsi="宋体" w:eastAsia="宋体" w:cs="宋体"/>
          <w:b w:val="0"/>
          <w:i w:val="0"/>
          <w:caps w:val="0"/>
          <w:color w:val="auto"/>
          <w:spacing w:val="0"/>
          <w:sz w:val="24"/>
          <w:szCs w:val="24"/>
          <w:highlight w:val="none"/>
          <w:shd w:val="clear" w:color="080000" w:fill="FFFFFF"/>
          <w:lang w:val="en-US" w:eastAsia="zh-CN"/>
        </w:rPr>
        <w:t>。推动体育项目协会改革和体育场馆资源所有权、经营权分离改革，推行公共体育设施免费或低收费开放，鼓励社区、学校、机关、企事业单位的体育设施优先向公</w:t>
      </w:r>
      <w:r>
        <w:rPr>
          <w:rFonts w:hint="eastAsia" w:ascii="宋体" w:hAnsi="宋体" w:eastAsia="宋体" w:cs="宋体"/>
          <w:b w:val="0"/>
          <w:i w:val="0"/>
          <w:caps w:val="0"/>
          <w:color w:val="auto"/>
          <w:spacing w:val="0"/>
          <w:sz w:val="24"/>
          <w:szCs w:val="24"/>
          <w:highlight w:val="none"/>
          <w:shd w:val="clear" w:color="080000" w:fill="FFFFFF"/>
          <w:lang w:val="en-US" w:eastAsia="zh-CN"/>
        </w:rPr>
        <w:t>众开放，逐步实现公共体育场地设施和符合开放条件的企事业单位体育场地设施全部向社</w:t>
      </w:r>
      <w:r>
        <w:rPr>
          <w:rFonts w:hint="eastAsia" w:ascii="宋体" w:hAnsi="宋体" w:eastAsia="宋体" w:cs="宋体"/>
          <w:b w:val="0"/>
          <w:i w:val="0"/>
          <w:caps w:val="0"/>
          <w:color w:val="auto"/>
          <w:spacing w:val="0"/>
          <w:sz w:val="24"/>
          <w:szCs w:val="24"/>
          <w:shd w:val="clear" w:color="080000" w:fill="FFFFFF"/>
          <w:lang w:val="en-US" w:eastAsia="zh-CN"/>
        </w:rPr>
        <w:t>会开放。鼓励社会力量参与现有场地设施的管理运营，鼓励和支持新建工作场所建设适当的健身活动场地。加强全民健身组织网络建设，扶持和引导基层体育社会组织发展。（教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w:t>
      </w:r>
      <w:r>
        <w:rPr>
          <w:rFonts w:hint="eastAsia" w:ascii="宋体" w:hAnsi="宋体" w:cs="宋体"/>
          <w:b w:val="0"/>
          <w:i w:val="0"/>
          <w:caps w:val="0"/>
          <w:color w:val="auto"/>
          <w:spacing w:val="0"/>
          <w:sz w:val="24"/>
          <w:szCs w:val="24"/>
          <w:shd w:val="clear" w:color="080000" w:fill="FFFFFF"/>
          <w:lang w:val="en-US" w:eastAsia="zh-CN"/>
        </w:rPr>
        <w:t>文广局、</w:t>
      </w:r>
      <w:r>
        <w:rPr>
          <w:rFonts w:hint="eastAsia" w:ascii="宋体" w:hAnsi="宋体" w:eastAsia="宋体" w:cs="宋体"/>
          <w:b w:val="0"/>
          <w:i w:val="0"/>
          <w:caps w:val="0"/>
          <w:color w:val="auto"/>
          <w:spacing w:val="0"/>
          <w:sz w:val="24"/>
          <w:szCs w:val="24"/>
          <w:shd w:val="clear" w:color="080000" w:fill="FFFFFF"/>
          <w:lang w:val="en-US" w:eastAsia="zh-CN"/>
        </w:rPr>
        <w:t>财政局负责）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二、广泛开展全民健身运动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全民健身计划，普及科学健身知识和健身方法，推动全民健身生活化。丰富和完善全民健身活动体系，大力发展健身跑、健步走、骑行、登山、徒步、游泳、球类、广场舞、瑜伽等群众喜闻乐见的运动项目，鼓励开发适合不同人群、不同地域特点的特色运动项目，扶持推广太极拳、健身气功等民俗民间传统运动项目。加强社会体育指导员队伍建设，广泛开展全民健身指导服务。继续做好清远市马拉</w:t>
      </w:r>
      <w:r>
        <w:rPr>
          <w:rFonts w:hint="eastAsia" w:ascii="宋体" w:hAnsi="宋体" w:eastAsia="宋体" w:cs="宋体"/>
          <w:b w:val="0"/>
          <w:i w:val="0"/>
          <w:caps w:val="0"/>
          <w:color w:val="auto"/>
          <w:spacing w:val="0"/>
          <w:sz w:val="24"/>
          <w:szCs w:val="24"/>
          <w:highlight w:val="none"/>
          <w:shd w:val="clear" w:color="080000" w:fill="FFFFFF"/>
          <w:lang w:val="en-US" w:eastAsia="zh-CN"/>
        </w:rPr>
        <w:t>松后续比赛的举办工作，引导全民健身活动的开展，宣传健康积极的生活方式。到2020年，</w:t>
      </w:r>
      <w:r>
        <w:rPr>
          <w:rFonts w:hint="eastAsia" w:ascii="宋体" w:hAnsi="宋体" w:eastAsia="宋体" w:cs="宋体"/>
          <w:b w:val="0"/>
          <w:i w:val="0"/>
          <w:caps w:val="0"/>
          <w:color w:val="auto"/>
          <w:spacing w:val="0"/>
          <w:sz w:val="24"/>
          <w:szCs w:val="24"/>
          <w:highlight w:val="none"/>
          <w:shd w:val="clear" w:color="090000" w:fill="FFFFFF"/>
          <w:lang w:val="en-US" w:eastAsia="zh-CN"/>
        </w:rPr>
        <w:t>经常参加体育锻炼人数达</w:t>
      </w:r>
      <w:r>
        <w:rPr>
          <w:rFonts w:hint="eastAsia" w:ascii="宋体" w:hAnsi="宋体" w:cs="宋体"/>
          <w:b w:val="0"/>
          <w:i w:val="0"/>
          <w:caps w:val="0"/>
          <w:color w:val="auto"/>
          <w:spacing w:val="0"/>
          <w:sz w:val="24"/>
          <w:szCs w:val="24"/>
          <w:highlight w:val="none"/>
          <w:shd w:val="clear" w:color="090000" w:fill="FFFFFF"/>
          <w:lang w:val="en-US" w:eastAsia="zh-CN"/>
        </w:rPr>
        <w:t>170</w:t>
      </w:r>
      <w:r>
        <w:rPr>
          <w:rFonts w:hint="eastAsia" w:ascii="宋体" w:hAnsi="宋体" w:eastAsia="宋体" w:cs="宋体"/>
          <w:b w:val="0"/>
          <w:i w:val="0"/>
          <w:caps w:val="0"/>
          <w:color w:val="auto"/>
          <w:spacing w:val="0"/>
          <w:sz w:val="24"/>
          <w:szCs w:val="24"/>
          <w:highlight w:val="none"/>
          <w:shd w:val="clear" w:color="090000" w:fill="FFFFFF"/>
          <w:lang w:val="en-US" w:eastAsia="zh-CN"/>
        </w:rPr>
        <w:t>万人</w:t>
      </w:r>
      <w:r>
        <w:rPr>
          <w:rFonts w:hint="eastAsia" w:ascii="宋体" w:hAnsi="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90000" w:fill="FFFFFF"/>
          <w:lang w:val="en-US" w:eastAsia="zh-CN"/>
        </w:rPr>
        <w:t>到2030年，经常参加体育锻炼人数达</w:t>
      </w:r>
      <w:r>
        <w:rPr>
          <w:rFonts w:hint="eastAsia" w:ascii="宋体" w:hAnsi="宋体" w:cs="宋体"/>
          <w:b w:val="0"/>
          <w:i w:val="0"/>
          <w:caps w:val="0"/>
          <w:color w:val="auto"/>
          <w:spacing w:val="0"/>
          <w:sz w:val="24"/>
          <w:szCs w:val="24"/>
          <w:highlight w:val="none"/>
          <w:shd w:val="clear" w:color="090000" w:fill="FFFFFF"/>
          <w:lang w:val="en-US" w:eastAsia="zh-CN"/>
        </w:rPr>
        <w:t>185</w:t>
      </w:r>
      <w:r>
        <w:rPr>
          <w:rFonts w:hint="eastAsia" w:ascii="宋体" w:hAnsi="宋体" w:eastAsia="宋体" w:cs="宋体"/>
          <w:b w:val="0"/>
          <w:i w:val="0"/>
          <w:caps w:val="0"/>
          <w:color w:val="auto"/>
          <w:spacing w:val="0"/>
          <w:sz w:val="24"/>
          <w:szCs w:val="24"/>
          <w:highlight w:val="none"/>
          <w:shd w:val="clear" w:color="090000" w:fill="FFFFFF"/>
          <w:lang w:val="en-US" w:eastAsia="zh-CN"/>
        </w:rPr>
        <w:t>万</w:t>
      </w:r>
      <w:r>
        <w:rPr>
          <w:rFonts w:hint="eastAsia" w:ascii="宋体" w:hAnsi="宋体" w:cs="宋体"/>
          <w:b w:val="0"/>
          <w:i w:val="0"/>
          <w:caps w:val="0"/>
          <w:color w:val="auto"/>
          <w:spacing w:val="0"/>
          <w:sz w:val="24"/>
          <w:szCs w:val="24"/>
          <w:highlight w:val="none"/>
          <w:shd w:val="clear" w:color="090000" w:fill="FFFFFF"/>
          <w:lang w:val="en-US" w:eastAsia="zh-CN"/>
        </w:rPr>
        <w:t>人。</w:t>
      </w:r>
      <w:r>
        <w:rPr>
          <w:rFonts w:hint="eastAsia" w:ascii="宋体" w:hAnsi="宋体" w:eastAsia="宋体" w:cs="宋体"/>
          <w:b w:val="0"/>
          <w:i w:val="0"/>
          <w:caps w:val="0"/>
          <w:color w:val="auto"/>
          <w:spacing w:val="0"/>
          <w:sz w:val="24"/>
          <w:szCs w:val="24"/>
          <w:highlight w:val="none"/>
          <w:shd w:val="clear" w:color="080000" w:fill="FFFFFF"/>
          <w:lang w:val="en-US" w:eastAsia="zh-CN"/>
        </w:rPr>
        <w:t>（教育局、文广局、</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三、加强体医融合和非医疗健康干预</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建立体育与医疗联动合作机制,推动体医融合</w:t>
      </w:r>
      <w:r>
        <w:rPr>
          <w:rFonts w:hint="eastAsia" w:ascii="宋体" w:hAnsi="宋体" w:eastAsia="宋体" w:cs="宋体"/>
          <w:b w:val="0"/>
          <w:i w:val="0"/>
          <w:caps w:val="0"/>
          <w:color w:val="auto"/>
          <w:spacing w:val="0"/>
          <w:sz w:val="24"/>
          <w:szCs w:val="24"/>
          <w:shd w:val="clear" w:color="080000" w:fill="FFFFFF"/>
          <w:lang w:val="en-US" w:eastAsia="zh-CN"/>
        </w:rPr>
        <w:t>,促进资源共享。建立完善针对不同人群、不同环境、不同身体状况的运动处方库，推动形成体医结合的疾病管理与健康服务模式，发挥全民科学健身在健康促进、慢性病预防和康复等方面的积极作用。推动互联网、云计算、大数据等现代信息技术手段、可穿戴设备与全民健身相结合,开展运动风险评估,提高科学健身指导水平。（文广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局、科技局负责）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四、促进重点人群体育活动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实施青少年、妇女、老年人、职业群体及残疾人等特殊群体的体质健康干预计划。实施青少年体育活动促进计划，培育青少年体育爱好，</w:t>
      </w:r>
      <w:r>
        <w:rPr>
          <w:rFonts w:hint="eastAsia" w:ascii="宋体" w:hAnsi="宋体" w:eastAsia="宋体" w:cs="宋体"/>
          <w:b w:val="0"/>
          <w:i w:val="0"/>
          <w:caps w:val="0"/>
          <w:color w:val="auto"/>
          <w:spacing w:val="0"/>
          <w:sz w:val="24"/>
          <w:szCs w:val="24"/>
          <w:highlight w:val="none"/>
          <w:shd w:val="clear" w:color="090000" w:fill="FFFFFF"/>
          <w:lang w:val="en-US" w:eastAsia="zh-CN"/>
        </w:rPr>
        <w:t>基本实现青少年熟练掌握1项以上体育运动技能，确保学生校内每天体育活动时间不少于</w:t>
      </w:r>
      <w:r>
        <w:rPr>
          <w:rFonts w:hint="eastAsia" w:ascii="宋体" w:hAnsi="宋体" w:cs="宋体"/>
          <w:b w:val="0"/>
          <w:i w:val="0"/>
          <w:caps w:val="0"/>
          <w:color w:val="auto"/>
          <w:spacing w:val="0"/>
          <w:sz w:val="24"/>
          <w:szCs w:val="24"/>
          <w:highlight w:val="none"/>
          <w:shd w:val="clear" w:color="090000" w:fill="FFFFFF"/>
          <w:lang w:val="en-US" w:eastAsia="zh-CN"/>
        </w:rPr>
        <w:t>1</w:t>
      </w:r>
      <w:r>
        <w:rPr>
          <w:rFonts w:hint="eastAsia" w:ascii="宋体" w:hAnsi="宋体" w:eastAsia="宋体" w:cs="宋体"/>
          <w:b w:val="0"/>
          <w:i w:val="0"/>
          <w:caps w:val="0"/>
          <w:color w:val="auto"/>
          <w:spacing w:val="0"/>
          <w:sz w:val="24"/>
          <w:szCs w:val="24"/>
          <w:highlight w:val="none"/>
          <w:shd w:val="clear" w:color="090000" w:fill="FFFFFF"/>
          <w:lang w:val="en-US" w:eastAsia="zh-CN"/>
        </w:rPr>
        <w:t>小时。到2030年，学校体育场地设施与器材配置达标率达到</w:t>
      </w:r>
      <w:r>
        <w:rPr>
          <w:rFonts w:hint="eastAsia" w:ascii="宋体" w:hAnsi="宋体" w:cs="宋体"/>
          <w:b w:val="0"/>
          <w:i w:val="0"/>
          <w:caps w:val="0"/>
          <w:color w:val="auto"/>
          <w:spacing w:val="0"/>
          <w:sz w:val="24"/>
          <w:szCs w:val="24"/>
          <w:highlight w:val="none"/>
          <w:shd w:val="clear" w:color="090000" w:fill="FFFFFF"/>
          <w:lang w:val="en-US" w:eastAsia="zh-CN"/>
        </w:rPr>
        <w:t>80</w:t>
      </w:r>
      <w:r>
        <w:rPr>
          <w:rFonts w:hint="eastAsia" w:ascii="宋体" w:hAnsi="宋体" w:eastAsia="宋体" w:cs="宋体"/>
          <w:b w:val="0"/>
          <w:i w:val="0"/>
          <w:caps w:val="0"/>
          <w:color w:val="auto"/>
          <w:spacing w:val="0"/>
          <w:sz w:val="24"/>
          <w:szCs w:val="24"/>
          <w:highlight w:val="none"/>
          <w:shd w:val="clear" w:color="090000" w:fill="FFFFFF"/>
          <w:lang w:val="en-US" w:eastAsia="zh-CN"/>
        </w:rPr>
        <w:t>%，青少年学生每周参与体育活动达到中等强度</w:t>
      </w:r>
      <w:r>
        <w:rPr>
          <w:rFonts w:hint="eastAsia" w:ascii="宋体" w:hAnsi="宋体" w:cs="宋体"/>
          <w:b w:val="0"/>
          <w:i w:val="0"/>
          <w:caps w:val="0"/>
          <w:color w:val="auto"/>
          <w:spacing w:val="0"/>
          <w:sz w:val="24"/>
          <w:szCs w:val="24"/>
          <w:highlight w:val="none"/>
          <w:shd w:val="clear" w:color="090000" w:fill="FFFFFF"/>
          <w:lang w:val="en-US" w:eastAsia="zh-CN"/>
        </w:rPr>
        <w:t>3</w:t>
      </w:r>
      <w:r>
        <w:rPr>
          <w:rFonts w:hint="eastAsia" w:ascii="宋体" w:hAnsi="宋体" w:eastAsia="宋体" w:cs="宋体"/>
          <w:b w:val="0"/>
          <w:i w:val="0"/>
          <w:caps w:val="0"/>
          <w:color w:val="auto"/>
          <w:spacing w:val="0"/>
          <w:sz w:val="24"/>
          <w:szCs w:val="24"/>
          <w:highlight w:val="none"/>
          <w:shd w:val="clear" w:color="090000" w:fill="FFFFFF"/>
          <w:lang w:val="en-US" w:eastAsia="zh-CN"/>
        </w:rPr>
        <w:t>次以上，国家学生体质健康标准达标优秀率</w:t>
      </w:r>
      <w:r>
        <w:rPr>
          <w:rFonts w:hint="eastAsia" w:ascii="宋体" w:hAnsi="宋体" w:cs="宋体"/>
          <w:b w:val="0"/>
          <w:i w:val="0"/>
          <w:caps w:val="0"/>
          <w:color w:val="auto"/>
          <w:spacing w:val="0"/>
          <w:sz w:val="24"/>
          <w:szCs w:val="24"/>
          <w:highlight w:val="none"/>
          <w:shd w:val="clear" w:color="090000" w:fill="FFFFFF"/>
          <w:lang w:val="en-US" w:eastAsia="zh-CN"/>
        </w:rPr>
        <w:t>28</w:t>
      </w:r>
      <w:r>
        <w:rPr>
          <w:rFonts w:hint="eastAsia" w:ascii="宋体" w:hAnsi="宋体" w:eastAsia="宋体" w:cs="宋体"/>
          <w:b w:val="0"/>
          <w:i w:val="0"/>
          <w:caps w:val="0"/>
          <w:color w:val="auto"/>
          <w:spacing w:val="0"/>
          <w:sz w:val="24"/>
          <w:szCs w:val="24"/>
          <w:highlight w:val="none"/>
          <w:shd w:val="clear" w:color="090000" w:fill="FFFFFF"/>
          <w:lang w:val="en-US" w:eastAsia="zh-CN"/>
        </w:rPr>
        <w:t>%以上</w:t>
      </w:r>
      <w:r>
        <w:rPr>
          <w:rFonts w:hint="eastAsia" w:ascii="宋体" w:hAnsi="宋体" w:eastAsia="宋体" w:cs="宋体"/>
          <w:b w:val="0"/>
          <w:i w:val="0"/>
          <w:caps w:val="0"/>
          <w:color w:val="auto"/>
          <w:spacing w:val="0"/>
          <w:sz w:val="24"/>
          <w:szCs w:val="24"/>
          <w:highlight w:val="none"/>
          <w:shd w:val="clear" w:color="080000" w:fill="FFFFFF"/>
          <w:lang w:val="en-US" w:eastAsia="zh-CN"/>
        </w:rPr>
        <w:t>。加强科学指导，促进妇女、老年人和职业群体积极参与全民健身。实行工间健身制度，鼓励和支持新建工作场所建设适当的健身活动</w:t>
      </w:r>
      <w:r>
        <w:rPr>
          <w:rFonts w:hint="eastAsia" w:ascii="宋体" w:hAnsi="宋体" w:eastAsia="宋体" w:cs="宋体"/>
          <w:b w:val="0"/>
          <w:i w:val="0"/>
          <w:caps w:val="0"/>
          <w:color w:val="auto"/>
          <w:spacing w:val="0"/>
          <w:sz w:val="24"/>
          <w:szCs w:val="24"/>
          <w:shd w:val="clear" w:color="080000" w:fill="FFFFFF"/>
          <w:lang w:val="en-US" w:eastAsia="zh-CN"/>
        </w:rPr>
        <w:t>场地。推动残疾人康复体育和健身体育广泛开展。（教育局、文广局、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局、总工会负责）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8" w:name="_Toc26794_WPSOffice_Level1"/>
      <w:r>
        <w:rPr>
          <w:rFonts w:hint="eastAsia" w:ascii="宋体" w:hAnsi="宋体" w:eastAsia="宋体" w:cs="宋体"/>
          <w:b/>
          <w:bCs/>
          <w:i w:val="0"/>
          <w:caps w:val="0"/>
          <w:color w:val="auto"/>
          <w:spacing w:val="0"/>
          <w:sz w:val="28"/>
          <w:szCs w:val="28"/>
          <w:shd w:val="clear" w:color="090000" w:fill="FFFFFF"/>
          <w:lang w:val="en-US" w:eastAsia="zh-CN"/>
        </w:rPr>
        <w:t>第四章 优化健康服务</w:t>
      </w:r>
      <w:bookmarkEnd w:id="58"/>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59" w:name="_Toc20045_WPSOffice_Level2"/>
      <w:r>
        <w:rPr>
          <w:rFonts w:hint="eastAsia" w:ascii="宋体" w:hAnsi="宋体" w:eastAsia="宋体" w:cs="宋体"/>
          <w:b/>
          <w:bCs/>
          <w:i w:val="0"/>
          <w:caps w:val="0"/>
          <w:color w:val="auto"/>
          <w:spacing w:val="0"/>
          <w:sz w:val="28"/>
          <w:szCs w:val="28"/>
          <w:shd w:val="clear" w:color="090000" w:fill="FFFFFF"/>
          <w:lang w:val="en-US" w:eastAsia="zh-CN"/>
        </w:rPr>
        <w:t>第一节 强化公共卫生服务</w:t>
      </w:r>
      <w:bookmarkEnd w:id="59"/>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一、防治重大疾病</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实施慢性病综合防控战略，</w:t>
      </w:r>
      <w:r>
        <w:rPr>
          <w:rFonts w:hint="eastAsia" w:ascii="宋体" w:hAnsi="宋体" w:eastAsia="宋体" w:cs="宋体"/>
          <w:b w:val="0"/>
          <w:i w:val="0"/>
          <w:caps w:val="0"/>
          <w:color w:val="auto"/>
          <w:spacing w:val="0"/>
          <w:sz w:val="24"/>
          <w:szCs w:val="24"/>
          <w:shd w:val="clear" w:color="080000" w:fill="FFFFFF"/>
          <w:lang w:val="en-US" w:eastAsia="zh-CN"/>
        </w:rPr>
        <w:t>加强国家慢性病综合防控示范区建设</w:t>
      </w:r>
      <w:r>
        <w:rPr>
          <w:rFonts w:hint="eastAsia" w:ascii="宋体" w:hAnsi="宋体" w:eastAsia="宋体" w:cs="宋体"/>
          <w:b w:val="0"/>
          <w:i w:val="0"/>
          <w:caps w:val="0"/>
          <w:color w:val="auto"/>
          <w:spacing w:val="0"/>
          <w:sz w:val="24"/>
          <w:szCs w:val="24"/>
          <w:shd w:val="clear" w:color="080000" w:fill="FFFFFF"/>
          <w:lang w:val="en-US" w:eastAsia="zh-CN"/>
        </w:rPr>
        <w:t>。强化慢性病筛查和早期发现，针对高发地区重点癌症开展早诊早治工作，推动癌症、脑卒中、冠心病等慢性病的机会性筛查。基本实现高血压、糖尿病患者管理干预全覆盖，逐步将符合条件的癌症、脑卒中等重大慢性病早诊早治适宜技术纳入诊疗常规。加强口腔保健服务和学生</w:t>
      </w:r>
      <w:r>
        <w:rPr>
          <w:rFonts w:hint="eastAsia" w:ascii="宋体" w:hAnsi="宋体" w:eastAsia="宋体" w:cs="宋体"/>
          <w:b w:val="0"/>
          <w:i w:val="0"/>
          <w:caps w:val="0"/>
          <w:color w:val="auto"/>
          <w:spacing w:val="0"/>
          <w:sz w:val="24"/>
          <w:szCs w:val="24"/>
          <w:highlight w:val="none"/>
          <w:shd w:val="clear" w:color="080000" w:fill="FFFFFF"/>
          <w:lang w:val="en-US" w:eastAsia="zh-CN"/>
        </w:rPr>
        <w:t>近视、肥胖等常见病防治。到2030年，实现全人群、全生命周期的慢性病健康管理，</w:t>
      </w:r>
      <w:r>
        <w:rPr>
          <w:rFonts w:hint="eastAsia" w:ascii="宋体" w:hAnsi="宋体" w:eastAsia="宋体" w:cs="宋体"/>
          <w:b w:val="0"/>
          <w:i w:val="0"/>
          <w:caps w:val="0"/>
          <w:color w:val="auto"/>
          <w:spacing w:val="0"/>
          <w:sz w:val="24"/>
          <w:szCs w:val="24"/>
          <w:highlight w:val="none"/>
          <w:shd w:val="clear" w:color="090000" w:fill="FFFFFF"/>
          <w:lang w:val="en-US" w:eastAsia="zh-CN"/>
        </w:rPr>
        <w:t>总体癌症5年生存率</w:t>
      </w:r>
      <w:r>
        <w:rPr>
          <w:rFonts w:hint="eastAsia" w:ascii="宋体" w:hAnsi="宋体" w:cs="宋体"/>
          <w:b w:val="0"/>
          <w:i w:val="0"/>
          <w:caps w:val="0"/>
          <w:color w:val="auto"/>
          <w:spacing w:val="0"/>
          <w:sz w:val="24"/>
          <w:szCs w:val="24"/>
          <w:highlight w:val="none"/>
          <w:shd w:val="clear" w:color="090000" w:fill="FFFFFF"/>
          <w:lang w:val="en-US" w:eastAsia="zh-CN"/>
        </w:rPr>
        <w:t>达到省级规划要求</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局、教</w:t>
      </w:r>
      <w:r>
        <w:rPr>
          <w:rFonts w:hint="eastAsia" w:ascii="宋体" w:hAnsi="宋体" w:cs="宋体"/>
          <w:b w:val="0"/>
          <w:i w:val="0"/>
          <w:caps w:val="0"/>
          <w:color w:val="auto"/>
          <w:spacing w:val="0"/>
          <w:sz w:val="24"/>
          <w:szCs w:val="24"/>
          <w:highlight w:val="none"/>
          <w:shd w:val="clear" w:color="080000" w:fill="FFFFFF"/>
          <w:lang w:val="en-US" w:eastAsia="zh-CN"/>
        </w:rPr>
        <w:t>育</w:t>
      </w:r>
      <w:r>
        <w:rPr>
          <w:rFonts w:hint="eastAsia" w:ascii="宋体" w:hAnsi="宋体" w:eastAsia="宋体" w:cs="宋体"/>
          <w:b w:val="0"/>
          <w:i w:val="0"/>
          <w:caps w:val="0"/>
          <w:color w:val="auto"/>
          <w:spacing w:val="0"/>
          <w:sz w:val="24"/>
          <w:szCs w:val="24"/>
          <w:highlight w:val="none"/>
          <w:shd w:val="clear" w:color="080000" w:fill="FFFFFF"/>
          <w:lang w:val="en-US" w:eastAsia="zh-CN"/>
        </w:rPr>
        <w:t>局、人社局、食品药品监督管理局负责）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重大传染病防控。完善传染病监测预警机制，健全重大传染病联防联控机制。继续实施扩大国家免疫规划，适龄儿童国家免疫规划疫苗接种率维持在较高水平，建立预防接种异常反应补偿保险机制。开展乙型病毒性肝炎、艾滋病、结核病、梅毒等重点传染病防治工作。降低全人群乙肝病毒感染率。加强艾滋病检测、抗病毒治疗和随访管理，全面落实临床用血核酸检测和预防艾滋病母婴传播。进一步完善新型结核病防治管理模式,推进结核病防治示范区创建,拓 展耐多药结核病规范诊治覆盖面。优化梅毒等性病综合防治策略,加强性病防治能力建设。加强霍乱、登革热、手足 口病、流感、麻疹等急性传染病的监测和防控。实施以传染源控制为主的狂犬病、H7N9禽流感等人畜共患病综合治理策略。消除麻风病危害。全市维持消除血吸虫病状态，继续巩固消除疟疾成果。加强鼠疫、传染性非典型肺炎等烈性传染病的防控，积极防范输入性突发急性传染病。加强突发急性传染病定点医院建设。强化重大动物源性传染病的源头治理。（</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二、完善计划生育服务管理</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健全人口与发展的综合决策体制机制，完善有利于人口均衡发展的政策体系。改革计划生育服务管理方式，构建以生育支持、幼儿养育、青少年发展、老人赡养、病残照料为主题的家庭发展政策框架，引导群众负责任、有计划地生育。加大再生育计划生育技术服务保障力度。普及避孕节育和生殖健康知识。完善计划生育家庭奖励和扶助政策体系。坚持和完善计划生育目标管理责任制，完善宣传倡导、依法管理、优质服务、政策推动、综合治理的计划生育长效工作机制。建</w:t>
      </w:r>
      <w:r>
        <w:rPr>
          <w:rFonts w:hint="eastAsia" w:ascii="宋体" w:hAnsi="宋体" w:eastAsia="宋体" w:cs="宋体"/>
          <w:b w:val="0"/>
          <w:i w:val="0"/>
          <w:caps w:val="0"/>
          <w:color w:val="auto"/>
          <w:spacing w:val="0"/>
          <w:sz w:val="24"/>
          <w:szCs w:val="24"/>
          <w:highlight w:val="none"/>
          <w:shd w:val="clear" w:color="080000" w:fill="FFFFFF"/>
          <w:lang w:val="en-US" w:eastAsia="zh-CN"/>
        </w:rPr>
        <w:t>立健全出生人口监测和预警机制。继续开展出生人口性别比治理。到2020年，</w:t>
      </w:r>
      <w:r>
        <w:rPr>
          <w:rFonts w:hint="eastAsia" w:ascii="宋体" w:hAnsi="宋体" w:eastAsia="宋体" w:cs="宋体"/>
          <w:b w:val="0"/>
          <w:i w:val="0"/>
          <w:caps w:val="0"/>
          <w:color w:val="auto"/>
          <w:spacing w:val="0"/>
          <w:sz w:val="24"/>
          <w:szCs w:val="24"/>
          <w:highlight w:val="none"/>
          <w:shd w:val="clear" w:color="090000" w:fill="FFFFFF"/>
          <w:lang w:val="en-US" w:eastAsia="zh-CN"/>
        </w:rPr>
        <w:t>怀孕夫妇优生科学知识知晓率</w:t>
      </w:r>
      <w:r>
        <w:rPr>
          <w:rFonts w:hint="eastAsia" w:ascii="宋体" w:hAnsi="宋体" w:cs="宋体"/>
          <w:b w:val="0"/>
          <w:i w:val="0"/>
          <w:caps w:val="0"/>
          <w:color w:val="auto"/>
          <w:spacing w:val="0"/>
          <w:sz w:val="24"/>
          <w:szCs w:val="24"/>
          <w:highlight w:val="none"/>
          <w:shd w:val="clear" w:color="090000" w:fill="FFFFFF"/>
          <w:lang w:val="en-US" w:eastAsia="zh-CN"/>
        </w:rPr>
        <w:t>达到省级规划指标值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，人群免费孕前优生健康检查覆盖率</w:t>
      </w:r>
      <w:r>
        <w:rPr>
          <w:rFonts w:hint="eastAsia" w:ascii="宋体" w:hAnsi="宋体" w:cs="宋体"/>
          <w:b w:val="0"/>
          <w:i w:val="0"/>
          <w:caps w:val="0"/>
          <w:color w:val="auto"/>
          <w:spacing w:val="0"/>
          <w:sz w:val="24"/>
          <w:szCs w:val="24"/>
          <w:highlight w:val="none"/>
          <w:shd w:val="clear" w:color="090000" w:fill="FFFFFF"/>
          <w:lang w:val="en-US" w:eastAsia="zh-CN"/>
        </w:rPr>
        <w:t>达到省级规划指标值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。到2030年怀孕夫妇优生科学知识知晓率目标达到省级规划指标值，人群免费孕前优生健康检查覆盖率</w:t>
      </w:r>
      <w:r>
        <w:rPr>
          <w:rFonts w:hint="eastAsia" w:ascii="宋体" w:hAnsi="宋体" w:cs="宋体"/>
          <w:b w:val="0"/>
          <w:i w:val="0"/>
          <w:caps w:val="0"/>
          <w:color w:val="auto"/>
          <w:spacing w:val="0"/>
          <w:sz w:val="24"/>
          <w:szCs w:val="24"/>
          <w:highlight w:val="none"/>
          <w:shd w:val="clear" w:color="090000" w:fill="FFFFFF"/>
          <w:lang w:val="en-US" w:eastAsia="zh-CN"/>
        </w:rPr>
        <w:t>达到省级规划指标值</w:t>
      </w:r>
      <w:r>
        <w:rPr>
          <w:rFonts w:hint="eastAsia" w:ascii="宋体" w:hAnsi="宋体" w:eastAsia="宋体" w:cs="宋体"/>
          <w:b w:val="0"/>
          <w:i w:val="0"/>
          <w:caps w:val="0"/>
          <w:color w:val="auto"/>
          <w:spacing w:val="0"/>
          <w:sz w:val="24"/>
          <w:szCs w:val="24"/>
          <w:highlight w:val="none"/>
          <w:shd w:val="clear" w:color="080000" w:fill="FFFFFF"/>
          <w:lang w:val="en-US" w:eastAsia="zh-CN"/>
        </w:rPr>
        <w:t>，实现出生人口性别比自然平衡</w:t>
      </w:r>
      <w:r>
        <w:rPr>
          <w:rFonts w:hint="eastAsia" w:ascii="宋体" w:hAnsi="宋体" w:cs="宋体"/>
          <w:b w:val="0"/>
          <w:i w:val="0"/>
          <w:caps w:val="0"/>
          <w:color w:val="auto"/>
          <w:spacing w:val="0"/>
          <w:sz w:val="24"/>
          <w:szCs w:val="24"/>
          <w:highlight w:val="none"/>
          <w:shd w:val="clear" w:color="080000" w:fill="FFFFFF"/>
          <w:lang w:val="en-US" w:eastAsia="zh-CN"/>
        </w:rPr>
        <w:t>。</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三、推进基本公共卫生服务均等化</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基本公共卫生服务项目和重大公共卫生服务项目，对影响城乡居民健康主要问题进行干预，消除主要健康危险因素。建立基本公共卫生服务项目经费标准动态调整机制，不断优化和拓展服务内容，持续提高服务质量，使城乡居民享有均等化的基本公共卫生服务。全面推进流动人口基本公共卫生计生服务均等化。到2030年 ,流动人口基本公共卫生计生服务实现全覆盖。（</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局、财政局、人社局负责）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60" w:name="_Toc30230_WPSOffice_Level2"/>
      <w:r>
        <w:rPr>
          <w:rFonts w:hint="eastAsia" w:ascii="宋体" w:hAnsi="宋体" w:eastAsia="宋体" w:cs="宋体"/>
          <w:b/>
          <w:bCs/>
          <w:i w:val="0"/>
          <w:caps w:val="0"/>
          <w:color w:val="auto"/>
          <w:spacing w:val="0"/>
          <w:sz w:val="28"/>
          <w:szCs w:val="28"/>
          <w:shd w:val="clear" w:color="090000" w:fill="FFFFFF"/>
          <w:lang w:val="en-US" w:eastAsia="zh-CN"/>
        </w:rPr>
        <w:t>第二节 提供优质高效的医疗服务</w:t>
      </w:r>
      <w:bookmarkEnd w:id="60"/>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一、完善医疗卫生服务体系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构建与居民健康需求相匹配、体系完整、布局合理、分工明确、功能互补、密切协作、富有效率的整合型医疗卫生服务体系。优化资源配置结构，推进基本医疗卫生资源按常住人口和服务半径合理布局，基本实现优质医疗卫生资源配置均衡化</w:t>
      </w:r>
      <w:r>
        <w:rPr>
          <w:rFonts w:hint="eastAsia" w:ascii="宋体" w:hAnsi="宋体" w:eastAsia="宋体" w:cs="宋体"/>
          <w:b w:val="0"/>
          <w:i w:val="0"/>
          <w:caps w:val="0"/>
          <w:color w:val="auto"/>
          <w:spacing w:val="0"/>
          <w:sz w:val="24"/>
          <w:szCs w:val="24"/>
          <w:highlight w:val="none"/>
          <w:shd w:val="clear" w:color="080000" w:fill="FFFFFF"/>
          <w:lang w:val="en-US" w:eastAsia="zh-CN"/>
        </w:rPr>
        <w:t>，市域内人人享有均质化的危急重症、疑难病症诊疗和专科医疗服务。</w:t>
      </w:r>
      <w:r>
        <w:rPr>
          <w:rFonts w:hint="eastAsia" w:ascii="宋体" w:hAnsi="宋体" w:eastAsia="宋体" w:cs="宋体"/>
          <w:b w:val="0"/>
          <w:i w:val="0"/>
          <w:caps w:val="0"/>
          <w:color w:val="auto"/>
          <w:spacing w:val="0"/>
          <w:sz w:val="24"/>
          <w:szCs w:val="24"/>
          <w:highlight w:val="none"/>
          <w:shd w:val="clear" w:color="080000" w:fill="FFFFFF"/>
          <w:lang w:val="en-US" w:eastAsia="zh-CN"/>
        </w:rPr>
        <w:t>着力打造在</w:t>
      </w:r>
      <w:r>
        <w:rPr>
          <w:rFonts w:hint="eastAsia" w:ascii="宋体" w:hAnsi="宋体" w:eastAsia="宋体" w:cs="宋体"/>
          <w:b w:val="0"/>
          <w:i w:val="0"/>
          <w:caps w:val="0"/>
          <w:color w:val="auto"/>
          <w:spacing w:val="0"/>
          <w:sz w:val="24"/>
          <w:szCs w:val="24"/>
          <w:highlight w:val="none"/>
          <w:shd w:val="clear" w:color="090000" w:fill="FFFFFF"/>
          <w:lang w:val="en-US" w:eastAsia="zh-CN"/>
        </w:rPr>
        <w:t>省</w:t>
      </w:r>
      <w:r>
        <w:rPr>
          <w:rFonts w:hint="eastAsia" w:ascii="宋体" w:hAnsi="宋体" w:eastAsia="宋体" w:cs="宋体"/>
          <w:b w:val="0"/>
          <w:i w:val="0"/>
          <w:caps w:val="0"/>
          <w:color w:val="auto"/>
          <w:spacing w:val="0"/>
          <w:sz w:val="24"/>
          <w:szCs w:val="24"/>
          <w:highlight w:val="none"/>
          <w:shd w:val="clear" w:color="080000" w:fill="FFFFFF"/>
          <w:lang w:val="en-US" w:eastAsia="zh-CN"/>
        </w:rPr>
        <w:t>内处于先进水平的医院，</w:t>
      </w:r>
      <w:r>
        <w:rPr>
          <w:rFonts w:hint="eastAsia" w:ascii="宋体" w:hAnsi="宋体" w:eastAsia="宋体" w:cs="宋体"/>
          <w:b w:val="0"/>
          <w:i w:val="0"/>
          <w:caps w:val="0"/>
          <w:color w:val="auto"/>
          <w:spacing w:val="0"/>
          <w:sz w:val="24"/>
          <w:szCs w:val="24"/>
          <w:highlight w:val="none"/>
          <w:shd w:val="clear" w:color="080000" w:fill="FFFFFF"/>
          <w:lang w:val="en-US" w:eastAsia="zh-CN"/>
        </w:rPr>
        <w:t>建成区域医疗中心。到2030年，</w:t>
      </w:r>
      <w:r>
        <w:rPr>
          <w:rFonts w:hint="eastAsia" w:ascii="宋体" w:hAnsi="宋体" w:eastAsia="宋体" w:cs="宋体"/>
          <w:b w:val="0"/>
          <w:i w:val="0"/>
          <w:caps w:val="0"/>
          <w:color w:val="auto"/>
          <w:spacing w:val="0"/>
          <w:sz w:val="24"/>
          <w:szCs w:val="24"/>
          <w:highlight w:val="none"/>
          <w:shd w:val="clear" w:color="090000" w:fill="FFFFFF"/>
          <w:lang w:val="en-US" w:eastAsia="zh-CN"/>
        </w:rPr>
        <w:t>基本医疗卫生服务圈</w:t>
      </w:r>
      <w:r>
        <w:rPr>
          <w:rFonts w:hint="eastAsia" w:ascii="宋体" w:hAnsi="宋体" w:cs="宋体"/>
          <w:b w:val="0"/>
          <w:i w:val="0"/>
          <w:caps w:val="0"/>
          <w:color w:val="auto"/>
          <w:spacing w:val="0"/>
          <w:sz w:val="24"/>
          <w:szCs w:val="24"/>
          <w:highlight w:val="none"/>
          <w:shd w:val="clear" w:color="090000" w:fill="FFFFFF"/>
          <w:lang w:val="en-US" w:eastAsia="zh-CN"/>
        </w:rPr>
        <w:t>建设水平达到省级要求</w:t>
      </w:r>
      <w:r>
        <w:rPr>
          <w:rFonts w:hint="eastAsia" w:ascii="宋体" w:hAnsi="宋体" w:eastAsia="宋体" w:cs="宋体"/>
          <w:b w:val="0"/>
          <w:i w:val="0"/>
          <w:caps w:val="0"/>
          <w:color w:val="auto"/>
          <w:spacing w:val="0"/>
          <w:sz w:val="24"/>
          <w:szCs w:val="24"/>
          <w:highlight w:val="none"/>
          <w:shd w:val="clear" w:color="090000" w:fill="FFFFFF"/>
          <w:lang w:val="en-US" w:eastAsia="zh-CN"/>
        </w:rPr>
        <w:t>，每千常住人口执业（助理）医师数达到</w:t>
      </w:r>
      <w:r>
        <w:rPr>
          <w:rFonts w:hint="eastAsia" w:ascii="宋体" w:hAnsi="宋体" w:cs="宋体"/>
          <w:b w:val="0"/>
          <w:i w:val="0"/>
          <w:caps w:val="0"/>
          <w:color w:val="auto"/>
          <w:spacing w:val="0"/>
          <w:sz w:val="24"/>
          <w:szCs w:val="24"/>
          <w:highlight w:val="none"/>
          <w:shd w:val="clear" w:color="090000" w:fill="FFFFFF"/>
          <w:lang w:val="en-US" w:eastAsia="zh-CN"/>
        </w:rPr>
        <w:t>省级规划要求</w:t>
      </w:r>
      <w:r>
        <w:rPr>
          <w:rFonts w:hint="eastAsia" w:ascii="宋体" w:hAnsi="宋体" w:eastAsia="宋体" w:cs="宋体"/>
          <w:b w:val="0"/>
          <w:i w:val="0"/>
          <w:caps w:val="0"/>
          <w:color w:val="auto"/>
          <w:spacing w:val="0"/>
          <w:sz w:val="24"/>
          <w:szCs w:val="24"/>
          <w:highlight w:val="none"/>
          <w:shd w:val="clear" w:color="090000" w:fill="FFFFFF"/>
          <w:lang w:val="en-US" w:eastAsia="zh-CN"/>
        </w:rPr>
        <w:t>，注册护士数达到</w:t>
      </w:r>
      <w:r>
        <w:rPr>
          <w:rFonts w:hint="eastAsia" w:ascii="宋体" w:hAnsi="宋体" w:cs="宋体"/>
          <w:b w:val="0"/>
          <w:i w:val="0"/>
          <w:caps w:val="0"/>
          <w:color w:val="auto"/>
          <w:spacing w:val="0"/>
          <w:sz w:val="24"/>
          <w:szCs w:val="24"/>
          <w:highlight w:val="none"/>
          <w:shd w:val="clear" w:color="090000" w:fill="FFFFFF"/>
          <w:lang w:val="en-US" w:eastAsia="zh-CN"/>
        </w:rPr>
        <w:t>省级规划要求</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局、发改局、财政局、人社局负责）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cs="宋体"/>
          <w:b w:val="0"/>
          <w:i w:val="0"/>
          <w:caps w:val="0"/>
          <w:color w:val="auto"/>
          <w:spacing w:val="0"/>
          <w:sz w:val="24"/>
          <w:szCs w:val="24"/>
          <w:highlight w:val="none"/>
          <w:shd w:val="clear" w:color="080000" w:fill="FFFFFF"/>
          <w:lang w:val="en-US" w:eastAsia="zh-CN"/>
        </w:rPr>
        <w:t xml:space="preserve">    </w:t>
      </w:r>
      <w:r>
        <w:rPr>
          <w:rFonts w:hint="eastAsia" w:ascii="宋体" w:hAnsi="宋体" w:eastAsia="宋体" w:cs="宋体"/>
          <w:b w:val="0"/>
          <w:i w:val="0"/>
          <w:caps w:val="0"/>
          <w:color w:val="auto"/>
          <w:spacing w:val="0"/>
          <w:sz w:val="24"/>
          <w:szCs w:val="24"/>
          <w:highlight w:val="none"/>
          <w:shd w:val="clear" w:color="080000" w:fill="FFFFFF"/>
          <w:lang w:val="en-US" w:eastAsia="zh-CN"/>
        </w:rPr>
        <w:t>二、创新医疗卫生服务供给模式</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建立专业公</w:t>
      </w:r>
      <w:r>
        <w:rPr>
          <w:rFonts w:hint="eastAsia" w:ascii="宋体" w:hAnsi="宋体" w:eastAsia="宋体" w:cs="宋体"/>
          <w:b w:val="0"/>
          <w:i w:val="0"/>
          <w:caps w:val="0"/>
          <w:color w:val="auto"/>
          <w:spacing w:val="0"/>
          <w:sz w:val="24"/>
          <w:szCs w:val="24"/>
          <w:shd w:val="clear" w:color="080000" w:fill="FFFFFF"/>
          <w:lang w:val="en-US" w:eastAsia="zh-CN"/>
        </w:rPr>
        <w:t>共卫生机构、综合和专科医院、基层医疗卫生机构“三位一体”的重大疾病防控机制，建立信息共享、互联互通机制，推进慢性病防、治、管整体融合发展，实现医防结合。建立不同层级、不同类别、不同举办主体医疗卫生机构间目标明确、权责清晰的分工协作机制，不断完善服务网络、运行机制和激励机制。全面建立成熟完善的分级诊疗制度，形成基层首诊、双向转诊、上下联动、急慢分治的合理就医秩序，健全治疗－康复－长期护理服务链。引导三级公立医院逐步减少普通门诊，重点发展危急重症、疑难病症诊疗。完善医疗联合体、医院集团等多种分工协作模式，提高服务体系整体绩效。加快医疗卫生领域军民融合，积极发挥军队医疗卫生机构作用。（</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r>
        <w:rPr>
          <w:rFonts w:hint="eastAsia" w:ascii="宋体" w:hAnsi="宋体" w:cs="宋体"/>
          <w:b w:val="0"/>
          <w:i w:val="0"/>
          <w:caps w:val="0"/>
          <w:color w:val="auto"/>
          <w:spacing w:val="0"/>
          <w:sz w:val="24"/>
          <w:szCs w:val="24"/>
          <w:shd w:val="clear" w:color="080000" w:fill="FFFFFF"/>
          <w:lang w:val="en-US" w:eastAsia="zh-CN"/>
        </w:rPr>
        <w:t>）</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三、提升医疗服务水平和质量</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立健全医疗质量管理与控制体系。建设医疗质量管理与控制信息化平台，实现全行业全方位精准、实时管理与控制，持续改进医疗质量和医疗安全，提升医疗服务同质化程度，再住院率、抗菌药物使用率等主要医疗服务质量指标达到全省领先水平。全面实施临床路径管理，规范诊疗行为，优化诊疗流程，增强患者就医获得感。实施遏制细菌耐药国家行动计划,以抗菌药物为重点推进合理用药,进一步加强处方监管,提高临床用药的安全性、有效性。加强临床用血管理,完</w:t>
      </w:r>
      <w:r>
        <w:rPr>
          <w:rFonts w:hint="eastAsia" w:ascii="宋体" w:hAnsi="宋体" w:eastAsia="宋体" w:cs="宋体"/>
          <w:b w:val="0"/>
          <w:i w:val="0"/>
          <w:caps w:val="0"/>
          <w:color w:val="auto"/>
          <w:spacing w:val="0"/>
          <w:sz w:val="24"/>
          <w:szCs w:val="24"/>
          <w:highlight w:val="none"/>
          <w:shd w:val="clear" w:color="080000" w:fill="FFFFFF"/>
          <w:lang w:val="en-US" w:eastAsia="zh-CN"/>
        </w:rPr>
        <w:t>善血液供应保障机制,保障临床用血安全。加强医疗服务人文关怀，构建和谐医患关系。依法严厉打击涉医违法犯罪行为特别是伤害医务人员的暴力犯罪行为，保护医务人员安全。到2020年</w:t>
      </w:r>
      <w:r>
        <w:rPr>
          <w:rFonts w:hint="eastAsia" w:ascii="宋体" w:hAnsi="宋体" w:eastAsia="宋体" w:cs="宋体"/>
          <w:b w:val="0"/>
          <w:i w:val="0"/>
          <w:caps w:val="0"/>
          <w:color w:val="auto"/>
          <w:spacing w:val="0"/>
          <w:sz w:val="24"/>
          <w:szCs w:val="24"/>
          <w:highlight w:val="none"/>
          <w:shd w:val="clear" w:color="090000" w:fill="FFFFFF"/>
          <w:lang w:val="en-US" w:eastAsia="zh-CN"/>
        </w:rPr>
        <w:t>，院内感染发病率降至</w:t>
      </w:r>
      <w:r>
        <w:rPr>
          <w:rFonts w:hint="eastAsia" w:ascii="宋体" w:hAnsi="宋体" w:cs="宋体"/>
          <w:b w:val="0"/>
          <w:i w:val="0"/>
          <w:caps w:val="0"/>
          <w:color w:val="auto"/>
          <w:spacing w:val="0"/>
          <w:sz w:val="24"/>
          <w:szCs w:val="24"/>
          <w:highlight w:val="none"/>
          <w:shd w:val="clear" w:color="090000" w:fill="FFFFFF"/>
          <w:lang w:val="en-US" w:eastAsia="zh-CN"/>
        </w:rPr>
        <w:t>省级规定标准</w:t>
      </w:r>
      <w:r>
        <w:rPr>
          <w:rFonts w:hint="eastAsia" w:ascii="宋体" w:hAnsi="宋体" w:eastAsia="宋体" w:cs="宋体"/>
          <w:b w:val="0"/>
          <w:i w:val="0"/>
          <w:caps w:val="0"/>
          <w:color w:val="auto"/>
          <w:spacing w:val="0"/>
          <w:sz w:val="24"/>
          <w:szCs w:val="24"/>
          <w:highlight w:val="none"/>
          <w:shd w:val="clear" w:color="090000" w:fill="FFFFFF"/>
          <w:lang w:val="en-US" w:eastAsia="zh-CN"/>
        </w:rPr>
        <w:t>，30天再住院率下降至</w:t>
      </w:r>
      <w:r>
        <w:rPr>
          <w:rFonts w:hint="eastAsia" w:ascii="宋体" w:hAnsi="宋体" w:cs="宋体"/>
          <w:b w:val="0"/>
          <w:i w:val="0"/>
          <w:caps w:val="0"/>
          <w:color w:val="auto"/>
          <w:spacing w:val="0"/>
          <w:sz w:val="24"/>
          <w:szCs w:val="24"/>
          <w:highlight w:val="none"/>
          <w:shd w:val="clear" w:color="090000" w:fill="FFFFFF"/>
          <w:lang w:val="en-US" w:eastAsia="zh-CN"/>
        </w:rPr>
        <w:t>省级规定标准</w:t>
      </w:r>
      <w:r>
        <w:rPr>
          <w:rFonts w:hint="eastAsia" w:ascii="宋体" w:hAnsi="宋体" w:eastAsia="宋体" w:cs="宋体"/>
          <w:b w:val="0"/>
          <w:i w:val="0"/>
          <w:caps w:val="0"/>
          <w:color w:val="auto"/>
          <w:spacing w:val="0"/>
          <w:sz w:val="24"/>
          <w:szCs w:val="24"/>
          <w:highlight w:val="none"/>
          <w:shd w:val="clear" w:color="090000" w:fill="FFFFFF"/>
          <w:lang w:val="en-US" w:eastAsia="zh-CN"/>
        </w:rPr>
        <w:t>。到2030年，院内感染发病率下降至</w:t>
      </w:r>
      <w:r>
        <w:rPr>
          <w:rFonts w:hint="eastAsia" w:ascii="宋体" w:hAnsi="宋体" w:cs="宋体"/>
          <w:b w:val="0"/>
          <w:i w:val="0"/>
          <w:caps w:val="0"/>
          <w:color w:val="auto"/>
          <w:spacing w:val="0"/>
          <w:sz w:val="24"/>
          <w:szCs w:val="24"/>
          <w:highlight w:val="none"/>
          <w:shd w:val="clear" w:color="090000" w:fill="FFFFFF"/>
          <w:lang w:val="en-US" w:eastAsia="zh-CN"/>
        </w:rPr>
        <w:t>省级规定标准</w:t>
      </w:r>
      <w:r>
        <w:rPr>
          <w:rFonts w:hint="eastAsia" w:ascii="宋体" w:hAnsi="宋体" w:eastAsia="宋体" w:cs="宋体"/>
          <w:b w:val="0"/>
          <w:i w:val="0"/>
          <w:caps w:val="0"/>
          <w:color w:val="auto"/>
          <w:spacing w:val="0"/>
          <w:sz w:val="24"/>
          <w:szCs w:val="24"/>
          <w:highlight w:val="none"/>
          <w:shd w:val="clear" w:color="090000" w:fill="FFFFFF"/>
          <w:lang w:val="en-US" w:eastAsia="zh-CN"/>
        </w:rPr>
        <w:t>，30天再住院率下降至</w:t>
      </w:r>
      <w:r>
        <w:rPr>
          <w:rFonts w:hint="eastAsia" w:ascii="宋体" w:hAnsi="宋体" w:cs="宋体"/>
          <w:b w:val="0"/>
          <w:i w:val="0"/>
          <w:caps w:val="0"/>
          <w:color w:val="auto"/>
          <w:spacing w:val="0"/>
          <w:sz w:val="24"/>
          <w:szCs w:val="24"/>
          <w:highlight w:val="none"/>
          <w:shd w:val="clear" w:color="090000" w:fill="FFFFFF"/>
          <w:lang w:val="en-US" w:eastAsia="zh-CN"/>
        </w:rPr>
        <w:t>省级规定标准</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局、食品药品监督管理局负责）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1" w:name="_Toc28511_WPSOffice_Level2"/>
      <w:r>
        <w:rPr>
          <w:rFonts w:hint="eastAsia" w:ascii="宋体" w:hAnsi="宋体" w:eastAsia="宋体" w:cs="宋体"/>
          <w:b/>
          <w:bCs/>
          <w:i w:val="0"/>
          <w:caps w:val="0"/>
          <w:color w:val="auto"/>
          <w:spacing w:val="0"/>
          <w:sz w:val="28"/>
          <w:szCs w:val="28"/>
          <w:shd w:val="clear" w:color="090000" w:fill="FFFFFF"/>
          <w:lang w:val="en-US" w:eastAsia="zh-CN"/>
        </w:rPr>
        <w:t>第三节 充分发挥中医药独特优势</w:t>
      </w:r>
      <w:bookmarkEnd w:id="61"/>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一、提高中医药服务能力</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中医临床优势培育工程，大力发展中医非药物疗法。发展中医特色康复服务。健全覆盖城乡的中医医疗保健服务体系。在乡镇卫生院和社区卫生服务中心建立中医馆、国医堂等中医综合服务区，推广适宜技术。到2030年，中医药在治未病中的主导作用、在重大疾病治疗中的协同作用、在疾病康复中的核心作用得到充分发挥。（</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局、人社局负责）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二、发展中医养生保健治未病服务</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中医治未病健康工程，探索融健康文化、健康管理、健康保险为一体的中医健康保障模式。鼓励社会力量举办规范的中医养生保健机构，加快养生保健服务发展。拓展中医医院服务领域，为群众提供中医健康咨询评估、干预调理、随访管理等治未病服务。鼓励中医医疗机构、中医医师为中医养生保健机构提供保健咨询和调理等技术支持。大力传播中医药知识和易于掌握的养生保健技术方法</w:t>
      </w:r>
      <w:r>
        <w:rPr>
          <w:rFonts w:hint="eastAsia" w:ascii="宋体" w:hAnsi="宋体" w:eastAsia="宋体" w:cs="宋体"/>
          <w:b w:val="0"/>
          <w:i w:val="0"/>
          <w:caps w:val="0"/>
          <w:color w:val="auto"/>
          <w:spacing w:val="0"/>
          <w:sz w:val="24"/>
          <w:szCs w:val="24"/>
          <w:highlight w:val="none"/>
          <w:shd w:val="clear" w:color="080000" w:fill="FFFFFF"/>
          <w:lang w:val="en-US" w:eastAsia="zh-CN"/>
        </w:rPr>
        <w:t>，加强中医药非物质文化遗产的保护和传承运用，实现中医药健康养生文化创造性转化、创新性发展。到2020年，</w:t>
      </w:r>
      <w:r>
        <w:rPr>
          <w:rFonts w:hint="eastAsia" w:ascii="宋体" w:hAnsi="宋体" w:eastAsia="宋体" w:cs="宋体"/>
          <w:b w:val="0"/>
          <w:i w:val="0"/>
          <w:caps w:val="0"/>
          <w:color w:val="auto"/>
          <w:spacing w:val="0"/>
          <w:sz w:val="24"/>
          <w:szCs w:val="24"/>
          <w:highlight w:val="none"/>
          <w:shd w:val="clear" w:color="090000" w:fill="FFFFFF"/>
          <w:lang w:val="en-US" w:eastAsia="zh-CN"/>
        </w:rPr>
        <w:t>提供中医药服务的社区卫生服务中心</w:t>
      </w:r>
      <w:r>
        <w:rPr>
          <w:rFonts w:hint="eastAsia" w:ascii="宋体" w:hAnsi="宋体" w:cs="宋体"/>
          <w:b w:val="0"/>
          <w:i w:val="0"/>
          <w:caps w:val="0"/>
          <w:color w:val="auto"/>
          <w:spacing w:val="0"/>
          <w:sz w:val="24"/>
          <w:szCs w:val="24"/>
          <w:highlight w:val="none"/>
          <w:shd w:val="clear" w:color="090000" w:fill="FFFFFF"/>
          <w:lang w:val="en-US" w:eastAsia="zh-CN"/>
        </w:rPr>
        <w:t>数量</w:t>
      </w:r>
      <w:r>
        <w:rPr>
          <w:rFonts w:hint="eastAsia" w:ascii="宋体" w:hAnsi="宋体" w:eastAsia="宋体" w:cs="宋体"/>
          <w:b w:val="0"/>
          <w:i w:val="0"/>
          <w:caps w:val="0"/>
          <w:color w:val="auto"/>
          <w:spacing w:val="0"/>
          <w:sz w:val="24"/>
          <w:szCs w:val="24"/>
          <w:highlight w:val="none"/>
          <w:shd w:val="clear" w:color="090000" w:fill="FFFFFF"/>
          <w:lang w:val="en-US" w:eastAsia="zh-CN"/>
        </w:rPr>
        <w:t>达到</w:t>
      </w:r>
      <w:r>
        <w:rPr>
          <w:rFonts w:hint="eastAsia" w:ascii="宋体" w:hAnsi="宋体" w:cs="宋体"/>
          <w:b w:val="0"/>
          <w:i w:val="0"/>
          <w:caps w:val="0"/>
          <w:color w:val="auto"/>
          <w:spacing w:val="0"/>
          <w:sz w:val="24"/>
          <w:szCs w:val="24"/>
          <w:highlight w:val="none"/>
          <w:shd w:val="clear" w:color="090000" w:fill="FFFFFF"/>
          <w:lang w:val="en-US" w:eastAsia="zh-CN"/>
        </w:rPr>
        <w:t>省级规划要求</w:t>
      </w:r>
      <w:r>
        <w:rPr>
          <w:rFonts w:hint="eastAsia" w:ascii="宋体" w:hAnsi="宋体" w:eastAsia="宋体" w:cs="宋体"/>
          <w:b w:val="0"/>
          <w:i w:val="0"/>
          <w:caps w:val="0"/>
          <w:color w:val="auto"/>
          <w:spacing w:val="0"/>
          <w:sz w:val="24"/>
          <w:szCs w:val="24"/>
          <w:highlight w:val="none"/>
          <w:shd w:val="clear" w:color="090000" w:fill="FFFFFF"/>
          <w:lang w:val="en-US" w:eastAsia="zh-CN"/>
        </w:rPr>
        <w:t>、社区卫生服务站</w:t>
      </w:r>
      <w:r>
        <w:rPr>
          <w:rFonts w:hint="eastAsia" w:ascii="宋体" w:hAnsi="宋体" w:cs="宋体"/>
          <w:b w:val="0"/>
          <w:i w:val="0"/>
          <w:caps w:val="0"/>
          <w:color w:val="auto"/>
          <w:spacing w:val="0"/>
          <w:sz w:val="24"/>
          <w:szCs w:val="24"/>
          <w:highlight w:val="none"/>
          <w:shd w:val="clear" w:color="090000" w:fill="FFFFFF"/>
          <w:lang w:val="en-US" w:eastAsia="zh-CN"/>
        </w:rPr>
        <w:t>数量</w:t>
      </w:r>
      <w:r>
        <w:rPr>
          <w:rFonts w:hint="eastAsia" w:ascii="宋体" w:hAnsi="宋体" w:eastAsia="宋体" w:cs="宋体"/>
          <w:b w:val="0"/>
          <w:i w:val="0"/>
          <w:caps w:val="0"/>
          <w:color w:val="auto"/>
          <w:spacing w:val="0"/>
          <w:sz w:val="24"/>
          <w:szCs w:val="24"/>
          <w:highlight w:val="none"/>
          <w:shd w:val="clear" w:color="090000" w:fill="FFFFFF"/>
          <w:lang w:val="en-US" w:eastAsia="zh-CN"/>
        </w:rPr>
        <w:t>达到</w:t>
      </w:r>
      <w:r>
        <w:rPr>
          <w:rFonts w:hint="eastAsia" w:ascii="宋体" w:hAnsi="宋体" w:cs="宋体"/>
          <w:b w:val="0"/>
          <w:i w:val="0"/>
          <w:caps w:val="0"/>
          <w:color w:val="auto"/>
          <w:spacing w:val="0"/>
          <w:sz w:val="24"/>
          <w:szCs w:val="24"/>
          <w:highlight w:val="none"/>
          <w:shd w:val="clear" w:color="090000" w:fill="FFFFFF"/>
          <w:lang w:val="en-US" w:eastAsia="zh-CN"/>
        </w:rPr>
        <w:t>省级规划要求</w:t>
      </w:r>
      <w:r>
        <w:rPr>
          <w:rFonts w:hint="eastAsia" w:ascii="宋体" w:hAnsi="宋体" w:eastAsia="宋体" w:cs="宋体"/>
          <w:b w:val="0"/>
          <w:i w:val="0"/>
          <w:caps w:val="0"/>
          <w:color w:val="auto"/>
          <w:spacing w:val="0"/>
          <w:sz w:val="24"/>
          <w:szCs w:val="24"/>
          <w:highlight w:val="none"/>
          <w:shd w:val="clear" w:color="090000" w:fill="FFFFFF"/>
          <w:lang w:val="en-US" w:eastAsia="zh-CN"/>
        </w:rPr>
        <w:t>，全市中医执业医师每千服务人口</w:t>
      </w:r>
      <w:r>
        <w:rPr>
          <w:rFonts w:hint="eastAsia" w:ascii="宋体" w:hAnsi="宋体" w:cs="宋体"/>
          <w:b w:val="0"/>
          <w:i w:val="0"/>
          <w:caps w:val="0"/>
          <w:color w:val="auto"/>
          <w:spacing w:val="0"/>
          <w:sz w:val="24"/>
          <w:szCs w:val="24"/>
          <w:highlight w:val="none"/>
          <w:shd w:val="clear" w:color="090000" w:fill="FFFFFF"/>
          <w:lang w:val="en-US" w:eastAsia="zh-CN"/>
        </w:rPr>
        <w:t>数达到省级规划标准</w:t>
      </w:r>
      <w:r>
        <w:rPr>
          <w:rFonts w:hint="eastAsia" w:ascii="宋体" w:hAnsi="宋体" w:eastAsia="宋体" w:cs="宋体"/>
          <w:b w:val="0"/>
          <w:i w:val="0"/>
          <w:caps w:val="0"/>
          <w:color w:val="auto"/>
          <w:spacing w:val="0"/>
          <w:sz w:val="24"/>
          <w:szCs w:val="24"/>
          <w:highlight w:val="none"/>
          <w:shd w:val="clear" w:color="080000" w:fill="FFFFFF"/>
          <w:lang w:val="en-US" w:eastAsia="zh-CN"/>
        </w:rPr>
        <w:t>。到2030年，实现中医药服务在治未病中的主导作用、在重大疾病</w:t>
      </w:r>
      <w:r>
        <w:rPr>
          <w:rFonts w:hint="eastAsia" w:ascii="宋体" w:hAnsi="宋体" w:eastAsia="宋体" w:cs="宋体"/>
          <w:b w:val="0"/>
          <w:i w:val="0"/>
          <w:caps w:val="0"/>
          <w:color w:val="auto"/>
          <w:spacing w:val="0"/>
          <w:sz w:val="24"/>
          <w:szCs w:val="24"/>
          <w:shd w:val="clear" w:color="080000" w:fill="FFFFFF"/>
          <w:lang w:val="en-US" w:eastAsia="zh-CN"/>
        </w:rPr>
        <w:t>治疗中的协同作用、在疾病康复中的核心作用得到充分发挥。（</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局、发改局、食品药品监督管理局、教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三、推进中医药继承创新</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继</w:t>
      </w:r>
      <w:r>
        <w:rPr>
          <w:rFonts w:hint="eastAsia" w:ascii="宋体" w:hAnsi="宋体" w:eastAsia="宋体" w:cs="宋体"/>
          <w:b w:val="0"/>
          <w:i w:val="0"/>
          <w:caps w:val="0"/>
          <w:color w:val="auto"/>
          <w:spacing w:val="0"/>
          <w:sz w:val="24"/>
          <w:szCs w:val="24"/>
          <w:shd w:val="clear" w:color="080000" w:fill="FFFFFF"/>
          <w:lang w:val="en-US" w:eastAsia="zh-CN"/>
        </w:rPr>
        <w:t>承和整理名老中医专家学术思想和临床诊疗经验，挖掘民间中医药特色诊疗技术和方药，推进中医药文化传承与发展。融合现代科技成果，挖掘中药方剂，加强重大疑难疾病、慢性病等中医药防治技术和新药研发，不断推动中医药理论与实践发展。开展中药资源普查及其动态监测。促进中药材种植业绿色发展。加强中医药</w:t>
      </w:r>
      <w:r>
        <w:rPr>
          <w:rFonts w:hint="eastAsia" w:ascii="宋体" w:hAnsi="宋体" w:eastAsia="宋体" w:cs="宋体"/>
          <w:b w:val="0"/>
          <w:i w:val="0"/>
          <w:caps w:val="0"/>
          <w:color w:val="auto"/>
          <w:spacing w:val="0"/>
          <w:sz w:val="24"/>
          <w:szCs w:val="24"/>
          <w:highlight w:val="none"/>
          <w:shd w:val="clear" w:color="090000" w:fill="FFFFFF"/>
          <w:lang w:val="en-US" w:eastAsia="zh-CN"/>
        </w:rPr>
        <w:t>国内外</w:t>
      </w:r>
      <w:r>
        <w:rPr>
          <w:rFonts w:hint="eastAsia" w:ascii="宋体" w:hAnsi="宋体" w:eastAsia="宋体" w:cs="宋体"/>
          <w:b w:val="0"/>
          <w:i w:val="0"/>
          <w:caps w:val="0"/>
          <w:color w:val="auto"/>
          <w:spacing w:val="0"/>
          <w:sz w:val="24"/>
          <w:szCs w:val="24"/>
          <w:shd w:val="clear" w:color="080000" w:fill="FFFFFF"/>
          <w:lang w:val="en-US" w:eastAsia="zh-CN"/>
        </w:rPr>
        <w:t>交流与合作。</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我市有瑶族和壮族两大少数民族聚居，两民族都保留有丰富的医药文化瑰宝。应出台相关政策文件，支持鼓励瑶医、壮医发展。吸纳民族医学专业人士，为少数民族群体开展民族医学服务。鼓励民族聚居县区的医疗机构开展民族医学服务，充分发挥民族医学的预防、医疗、康复、保健功能</w:t>
      </w:r>
      <w:r>
        <w:rPr>
          <w:rFonts w:hint="eastAsia" w:ascii="宋体" w:hAnsi="宋体" w:cs="宋体"/>
          <w:b w:val="0"/>
          <w:i w:val="0"/>
          <w:caps w:val="0"/>
          <w:color w:val="auto"/>
          <w:spacing w:val="0"/>
          <w:sz w:val="24"/>
          <w:szCs w:val="24"/>
          <w:shd w:val="clear" w:color="080000" w:fill="FFFFFF"/>
          <w:lang w:val="en-US" w:eastAsia="zh-CN"/>
        </w:rPr>
        <w:t>。开展民族医学主要治疗方式疗效论证，将主要治疗手段与药物纳入医疗保险。组织专业队伍对传统医学进行整理、编撰、继承、弘扬。鼓励民族医学专家结合本地特色南药品种，改良研发民族传统药物，提高治疗效果。</w:t>
      </w:r>
      <w:r>
        <w:rPr>
          <w:rFonts w:hint="eastAsia" w:ascii="宋体" w:hAnsi="宋体" w:eastAsia="宋体" w:cs="宋体"/>
          <w:b w:val="0"/>
          <w:i w:val="0"/>
          <w:caps w:val="0"/>
          <w:color w:val="auto"/>
          <w:spacing w:val="0"/>
          <w:sz w:val="24"/>
          <w:szCs w:val="24"/>
          <w:shd w:val="clear" w:color="080000" w:fill="FFFFFF"/>
          <w:lang w:val="en-US" w:eastAsia="zh-CN"/>
        </w:rPr>
        <w:t>（</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局、科技局、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信局、食品药品监督管理局负责）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2" w:name="_Toc1415_WPSOffice_Level2"/>
      <w:r>
        <w:rPr>
          <w:rFonts w:hint="eastAsia" w:ascii="宋体" w:hAnsi="宋体" w:eastAsia="宋体" w:cs="宋体"/>
          <w:b/>
          <w:bCs/>
          <w:i w:val="0"/>
          <w:caps w:val="0"/>
          <w:color w:val="auto"/>
          <w:spacing w:val="0"/>
          <w:sz w:val="28"/>
          <w:szCs w:val="28"/>
          <w:shd w:val="clear" w:color="090000" w:fill="FFFFFF"/>
          <w:lang w:val="en-US" w:eastAsia="zh-CN"/>
        </w:rPr>
        <w:t>第四节 加强重点人群健康服务</w:t>
      </w:r>
      <w:bookmarkEnd w:id="62"/>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一、提高妇幼健康水平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实施母婴安全计划，倡导优生优育，向孕产妇免费提供生育全过程的基本医疗保健服务。加强出生缺陷综合防治，构建覆盖城乡居民，涵盖婚前、孕前、孕期、新生儿各阶段的出生缺陷防治体系。对出生缺陷发生率较高的病种实施干预，进行单病种突破。实施健康儿童计划，加强儿童早期发展，加强儿科建设，加大儿童重点疾病防治力度，扩大新生儿疾病筛查，开展儿童营养改善等项目。提高妇女常见病筛查率和早诊早治率，实施妇女“两癌”筛查，开展妇女健康重大问题干预</w:t>
      </w:r>
      <w:r>
        <w:rPr>
          <w:rFonts w:hint="eastAsia" w:ascii="宋体" w:hAnsi="宋体" w:eastAsia="宋体" w:cs="宋体"/>
          <w:b w:val="0"/>
          <w:i w:val="0"/>
          <w:caps w:val="0"/>
          <w:color w:val="auto"/>
          <w:spacing w:val="0"/>
          <w:sz w:val="24"/>
          <w:szCs w:val="24"/>
          <w:highlight w:val="none"/>
          <w:shd w:val="clear" w:color="080000" w:fill="FFFFFF"/>
          <w:lang w:val="en-US" w:eastAsia="zh-CN"/>
        </w:rPr>
        <w:t>。实施妇幼健康和计划生育服务保障工程，建立健全危急重症孕产妇和儿童急救体系，依托现有医疗卫生资源，加强市、县高危孕产妇救治中心和危重新生儿救治中心建设，培养、培训产科、儿科人才，加强产科、托幼、儿科等健康服务供给，提升孕产妇和新生儿危急重症救治能力。到2020年，</w:t>
      </w:r>
      <w:r>
        <w:rPr>
          <w:rFonts w:hint="eastAsia" w:ascii="宋体" w:hAnsi="宋体" w:eastAsia="宋体" w:cs="宋体"/>
          <w:b w:val="0"/>
          <w:i w:val="0"/>
          <w:caps w:val="0"/>
          <w:color w:val="auto"/>
          <w:spacing w:val="0"/>
          <w:sz w:val="24"/>
          <w:szCs w:val="24"/>
          <w:highlight w:val="none"/>
          <w:shd w:val="clear" w:color="090000" w:fill="FFFFFF"/>
          <w:lang w:val="en-US" w:eastAsia="zh-CN"/>
        </w:rPr>
        <w:t>免费孕前优生健康检查目标人群覆盖率</w:t>
      </w:r>
      <w:r>
        <w:rPr>
          <w:rFonts w:hint="eastAsia" w:ascii="宋体" w:hAnsi="宋体" w:cs="宋体"/>
          <w:b w:val="0"/>
          <w:i w:val="0"/>
          <w:caps w:val="0"/>
          <w:color w:val="auto"/>
          <w:spacing w:val="0"/>
          <w:sz w:val="24"/>
          <w:szCs w:val="24"/>
          <w:highlight w:val="none"/>
          <w:shd w:val="clear" w:color="090000" w:fill="FFFFFF"/>
          <w:lang w:val="en-US" w:eastAsia="zh-CN"/>
        </w:rPr>
        <w:t>达到省级规定水平</w:t>
      </w:r>
      <w:r>
        <w:rPr>
          <w:rFonts w:hint="eastAsia" w:ascii="宋体" w:hAnsi="宋体" w:eastAsia="宋体" w:cs="宋体"/>
          <w:b w:val="0"/>
          <w:i w:val="0"/>
          <w:caps w:val="0"/>
          <w:color w:val="auto"/>
          <w:spacing w:val="0"/>
          <w:sz w:val="24"/>
          <w:szCs w:val="24"/>
          <w:highlight w:val="none"/>
          <w:shd w:val="clear" w:color="090000" w:fill="FFFFFF"/>
          <w:lang w:val="en-US" w:eastAsia="zh-CN"/>
        </w:rPr>
        <w:t>，孕产妇系统管理率及3岁以下儿童系统管理率均</w:t>
      </w:r>
      <w:r>
        <w:rPr>
          <w:rFonts w:hint="eastAsia" w:ascii="宋体" w:hAnsi="宋体" w:cs="宋体"/>
          <w:b w:val="0"/>
          <w:i w:val="0"/>
          <w:caps w:val="0"/>
          <w:color w:val="auto"/>
          <w:spacing w:val="0"/>
          <w:sz w:val="24"/>
          <w:szCs w:val="24"/>
          <w:highlight w:val="none"/>
          <w:shd w:val="clear" w:color="090000" w:fill="FFFFFF"/>
          <w:lang w:val="en-US" w:eastAsia="zh-CN"/>
        </w:rPr>
        <w:t>达到省级规定水平</w:t>
      </w:r>
      <w:r>
        <w:rPr>
          <w:rFonts w:hint="eastAsia" w:ascii="宋体" w:hAnsi="宋体" w:eastAsia="宋体" w:cs="宋体"/>
          <w:b w:val="0"/>
          <w:i w:val="0"/>
          <w:caps w:val="0"/>
          <w:color w:val="auto"/>
          <w:spacing w:val="0"/>
          <w:sz w:val="24"/>
          <w:szCs w:val="24"/>
          <w:highlight w:val="none"/>
          <w:shd w:val="clear" w:color="090000" w:fill="FFFFFF"/>
          <w:lang w:val="en-US" w:eastAsia="zh-CN"/>
        </w:rPr>
        <w:t>，孕产妇死亡率下降</w:t>
      </w:r>
      <w:r>
        <w:rPr>
          <w:rFonts w:hint="eastAsia" w:ascii="宋体" w:hAnsi="宋体" w:cs="宋体"/>
          <w:b w:val="0"/>
          <w:i w:val="0"/>
          <w:caps w:val="0"/>
          <w:color w:val="auto"/>
          <w:spacing w:val="0"/>
          <w:sz w:val="24"/>
          <w:szCs w:val="24"/>
          <w:highlight w:val="none"/>
          <w:shd w:val="clear" w:color="090000" w:fill="FFFFFF"/>
          <w:lang w:val="en-US" w:eastAsia="zh-CN"/>
        </w:rPr>
        <w:t>至省级规划指标值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，婴儿死亡率下降</w:t>
      </w:r>
      <w:r>
        <w:rPr>
          <w:rFonts w:hint="eastAsia" w:ascii="宋体" w:hAnsi="宋体" w:cs="宋体"/>
          <w:b w:val="0"/>
          <w:i w:val="0"/>
          <w:caps w:val="0"/>
          <w:color w:val="auto"/>
          <w:spacing w:val="0"/>
          <w:sz w:val="24"/>
          <w:szCs w:val="24"/>
          <w:highlight w:val="none"/>
          <w:shd w:val="clear" w:color="090000" w:fill="FFFFFF"/>
          <w:lang w:val="en-US" w:eastAsia="zh-CN"/>
        </w:rPr>
        <w:t>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。到2030年，孕产妇死亡率下降至</w:t>
      </w:r>
      <w:r>
        <w:rPr>
          <w:rFonts w:hint="eastAsia" w:ascii="宋体" w:hAnsi="宋体" w:cs="宋体"/>
          <w:b w:val="0"/>
          <w:i w:val="0"/>
          <w:caps w:val="0"/>
          <w:color w:val="auto"/>
          <w:spacing w:val="0"/>
          <w:sz w:val="24"/>
          <w:szCs w:val="24"/>
          <w:highlight w:val="none"/>
          <w:shd w:val="clear" w:color="090000" w:fill="FFFFFF"/>
          <w:lang w:val="en-US" w:eastAsia="zh-CN"/>
        </w:rPr>
        <w:t>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，婴儿死亡率下降至</w:t>
      </w:r>
      <w:r>
        <w:rPr>
          <w:rFonts w:hint="eastAsia" w:ascii="宋体" w:hAnsi="宋体" w:cs="宋体"/>
          <w:b w:val="0"/>
          <w:i w:val="0"/>
          <w:caps w:val="0"/>
          <w:color w:val="auto"/>
          <w:spacing w:val="0"/>
          <w:sz w:val="24"/>
          <w:szCs w:val="24"/>
          <w:highlight w:val="none"/>
          <w:shd w:val="clear" w:color="090000" w:fill="FFFFFF"/>
          <w:lang w:val="en-US" w:eastAsia="zh-CN"/>
        </w:rPr>
        <w:t>省级规划指标值</w:t>
      </w:r>
      <w:r>
        <w:rPr>
          <w:rFonts w:hint="eastAsia" w:ascii="宋体" w:hAnsi="宋体" w:eastAsia="宋体" w:cs="宋体"/>
          <w:b w:val="0"/>
          <w:i w:val="0"/>
          <w:caps w:val="0"/>
          <w:color w:val="auto"/>
          <w:spacing w:val="0"/>
          <w:sz w:val="24"/>
          <w:szCs w:val="24"/>
          <w:highlight w:val="none"/>
          <w:shd w:val="clear" w:color="090000" w:fill="FFFFFF"/>
          <w:lang w:val="en-US" w:eastAsia="zh-CN"/>
        </w:rPr>
        <w:t>。</w:t>
      </w:r>
      <w:r>
        <w:rPr>
          <w:rFonts w:hint="eastAsia" w:ascii="宋体" w:hAnsi="宋体" w:eastAsia="宋体" w:cs="宋体"/>
          <w:b w:val="0"/>
          <w:i w:val="0"/>
          <w:caps w:val="0"/>
          <w:color w:val="auto"/>
          <w:spacing w:val="0"/>
          <w:sz w:val="24"/>
          <w:szCs w:val="24"/>
          <w:highlight w:val="none"/>
          <w:shd w:val="clear" w:color="080000" w:fill="FFFFFF"/>
          <w:lang w:val="en-US" w:eastAsia="zh-CN"/>
        </w:rPr>
        <w:t>（</w:t>
      </w:r>
      <w:r>
        <w:rPr>
          <w:rFonts w:hint="eastAsia" w:ascii="宋体" w:hAnsi="宋体" w:cs="宋体"/>
          <w:b w:val="0"/>
          <w:i w:val="0"/>
          <w:caps w:val="0"/>
          <w:color w:val="auto"/>
          <w:spacing w:val="0"/>
          <w:sz w:val="24"/>
          <w:szCs w:val="24"/>
          <w:highlight w:val="none"/>
          <w:shd w:val="clear" w:color="080000" w:fill="FFFFFF"/>
          <w:lang w:val="en-US" w:eastAsia="zh-CN"/>
        </w:rPr>
        <w:t>卫健</w:t>
      </w:r>
      <w:r>
        <w:rPr>
          <w:rFonts w:hint="eastAsia" w:ascii="宋体" w:hAnsi="宋体" w:eastAsia="宋体" w:cs="宋体"/>
          <w:b w:val="0"/>
          <w:i w:val="0"/>
          <w:caps w:val="0"/>
          <w:color w:val="auto"/>
          <w:spacing w:val="0"/>
          <w:sz w:val="24"/>
          <w:szCs w:val="24"/>
          <w:highlight w:val="none"/>
          <w:shd w:val="clear" w:color="080000" w:fill="FFFFFF"/>
          <w:lang w:val="en-US" w:eastAsia="zh-CN"/>
        </w:rPr>
        <w:t>局、发改局、财政局、人社局、教</w:t>
      </w:r>
      <w:r>
        <w:rPr>
          <w:rFonts w:hint="eastAsia" w:ascii="宋体" w:hAnsi="宋体" w:cs="宋体"/>
          <w:b w:val="0"/>
          <w:i w:val="0"/>
          <w:caps w:val="0"/>
          <w:color w:val="auto"/>
          <w:spacing w:val="0"/>
          <w:sz w:val="24"/>
          <w:szCs w:val="24"/>
          <w:highlight w:val="none"/>
          <w:shd w:val="clear" w:color="080000" w:fill="FFFFFF"/>
          <w:lang w:val="en-US" w:eastAsia="zh-CN"/>
        </w:rPr>
        <w:t>育</w:t>
      </w:r>
      <w:r>
        <w:rPr>
          <w:rFonts w:hint="eastAsia" w:ascii="宋体" w:hAnsi="宋体" w:eastAsia="宋体" w:cs="宋体"/>
          <w:b w:val="0"/>
          <w:i w:val="0"/>
          <w:caps w:val="0"/>
          <w:color w:val="auto"/>
          <w:spacing w:val="0"/>
          <w:sz w:val="24"/>
          <w:szCs w:val="24"/>
          <w:highlight w:val="none"/>
          <w:shd w:val="clear" w:color="080000" w:fill="FFFFFF"/>
          <w:lang w:val="en-US" w:eastAsia="zh-CN"/>
        </w:rPr>
        <w:t>局、妇联、</w:t>
      </w:r>
      <w:r>
        <w:rPr>
          <w:rFonts w:hint="eastAsia" w:ascii="宋体" w:hAnsi="宋体" w:eastAsia="宋体" w:cs="宋体"/>
          <w:b w:val="0"/>
          <w:i w:val="0"/>
          <w:caps w:val="0"/>
          <w:color w:val="auto"/>
          <w:spacing w:val="0"/>
          <w:sz w:val="24"/>
          <w:szCs w:val="24"/>
          <w:shd w:val="clear" w:color="080000" w:fill="FFFFFF"/>
          <w:lang w:val="en-US" w:eastAsia="zh-CN"/>
        </w:rPr>
        <w:t>残联负责）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二、促进老年人健康</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推进老年医疗卫生服务体系建设，推动医养结合。提升老年病医院、康复医院、护理院、安宁疗护机构服务能力。加快医养结合型健康养老示范基地建设，推进中医药与养老深度融合发展，为老年人提供治疗期住院、康复期护理、稳定期生活照料、安宁疗护一体化的健康和养老服务，促进慢性病全程防治管理服务同居家、社区、机构养老紧密结合。加强老年常见病、慢性病的健康指导和综合干预，强化老年人健康管理。推动开展老年心理健康与关怀服务，加强老年痴呆症、失能等的有效干预。推动居家老人长期照护服务发展，落实经济困难的高龄、失能老人补贴制度，建立多层次长期护理保障制度。（</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局、发改局、民政局、财政局、人社局负责）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三、维护残疾人健康</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贯彻落实残疾预防和残疾人康复条例。进一步完善康复服务体系，加强残疾人康复和托养设施建设。实施国家残疾预防行动计划，增强全社会残疾预防意识，开展全人群、全生命周期残疾预防，有效控制残疾的发生和发展。加大符合条件的低收入残疾人医疗救助力度，将符合条件的残疾人医疗康复项目按规定纳入基本医疗保险支付范围。建立残疾儿童康复救助制度，有条件的地方对残疾人基本型辅</w:t>
      </w:r>
      <w:r>
        <w:rPr>
          <w:rFonts w:hint="eastAsia" w:ascii="宋体" w:hAnsi="宋体" w:eastAsia="宋体" w:cs="宋体"/>
          <w:b w:val="0"/>
          <w:i w:val="0"/>
          <w:caps w:val="0"/>
          <w:color w:val="auto"/>
          <w:spacing w:val="0"/>
          <w:sz w:val="24"/>
          <w:szCs w:val="24"/>
          <w:highlight w:val="none"/>
          <w:shd w:val="clear" w:color="080000" w:fill="FFFFFF"/>
          <w:lang w:val="en-US" w:eastAsia="zh-CN"/>
        </w:rPr>
        <w:t>助器具给予补贴。将残疾人康复纳入基本公共服务，实施精准康复，为城乡贫困残疾人、重度残疾人提供基本康复服务。完善医疗机构无障碍设施，改善残疾人医疗服务。建立医疗机构与残疾人专业康复机构双向转诊机制，推动基层医疗卫生机构优先为残疾人提供基本医疗、公共卫生和健康管理等签约服务。加强对致残疾病及其他致残因素的防控。积极开展</w:t>
      </w:r>
      <w:r>
        <w:rPr>
          <w:rFonts w:hint="eastAsia" w:ascii="宋体" w:hAnsi="宋体" w:eastAsia="宋体" w:cs="宋体"/>
          <w:b w:val="0"/>
          <w:i w:val="0"/>
          <w:caps w:val="0"/>
          <w:color w:val="auto"/>
          <w:spacing w:val="0"/>
          <w:sz w:val="24"/>
          <w:szCs w:val="24"/>
          <w:highlight w:val="none"/>
          <w:shd w:val="clear" w:color="080000" w:fill="FFFFFF"/>
          <w:lang w:val="en-US" w:eastAsia="zh-CN"/>
        </w:rPr>
        <w:t>国家残疾预防综合试验区创建试点工作。</w:t>
      </w:r>
      <w:r>
        <w:rPr>
          <w:rFonts w:hint="eastAsia" w:ascii="宋体" w:hAnsi="宋体" w:eastAsia="宋体" w:cs="宋体"/>
          <w:b w:val="0"/>
          <w:i w:val="0"/>
          <w:caps w:val="0"/>
          <w:color w:val="auto"/>
          <w:spacing w:val="0"/>
          <w:sz w:val="24"/>
          <w:szCs w:val="24"/>
          <w:highlight w:val="none"/>
          <w:shd w:val="clear" w:color="080000" w:fill="FFFFFF"/>
          <w:lang w:val="en-US" w:eastAsia="zh-CN"/>
        </w:rPr>
        <w:t>继续开展防盲治盲和防聋治聋工作。到2020年，</w:t>
      </w:r>
      <w:r>
        <w:rPr>
          <w:rFonts w:hint="eastAsia" w:ascii="宋体" w:hAnsi="宋体" w:eastAsia="宋体" w:cs="宋体"/>
          <w:b w:val="0"/>
          <w:i w:val="0"/>
          <w:caps w:val="0"/>
          <w:color w:val="auto"/>
          <w:spacing w:val="0"/>
          <w:sz w:val="24"/>
          <w:szCs w:val="24"/>
          <w:highlight w:val="none"/>
          <w:shd w:val="clear" w:color="090000" w:fill="FFFFFF"/>
          <w:lang w:val="en-US" w:eastAsia="zh-CN"/>
        </w:rPr>
        <w:t>有康复需求的残疾儿童和持证残疾人接受基本康复服务比例达到</w:t>
      </w:r>
      <w:r>
        <w:rPr>
          <w:rFonts w:hint="eastAsia" w:ascii="宋体" w:hAnsi="宋体" w:cs="宋体"/>
          <w:b w:val="0"/>
          <w:i w:val="0"/>
          <w:caps w:val="0"/>
          <w:color w:val="auto"/>
          <w:spacing w:val="0"/>
          <w:sz w:val="24"/>
          <w:szCs w:val="24"/>
          <w:highlight w:val="none"/>
          <w:shd w:val="clear" w:color="090000" w:fill="FFFFFF"/>
          <w:lang w:val="en-US" w:eastAsia="zh-CN"/>
        </w:rPr>
        <w:t>70</w:t>
      </w:r>
      <w:r>
        <w:rPr>
          <w:rFonts w:hint="eastAsia" w:ascii="宋体" w:hAnsi="宋体" w:eastAsia="宋体" w:cs="宋体"/>
          <w:b w:val="0"/>
          <w:i w:val="0"/>
          <w:caps w:val="0"/>
          <w:color w:val="auto"/>
          <w:spacing w:val="0"/>
          <w:sz w:val="24"/>
          <w:szCs w:val="24"/>
          <w:highlight w:val="none"/>
          <w:shd w:val="clear" w:color="090000" w:fill="FFFFFF"/>
          <w:lang w:val="en-US" w:eastAsia="zh-CN"/>
        </w:rPr>
        <w:t>%以上。到2030年有康复需求的残疾儿童和持证残疾人接受基本康复服务比例达到</w:t>
      </w:r>
      <w:r>
        <w:rPr>
          <w:rFonts w:hint="eastAsia" w:ascii="宋体" w:hAnsi="宋体" w:cs="宋体"/>
          <w:b w:val="0"/>
          <w:i w:val="0"/>
          <w:caps w:val="0"/>
          <w:color w:val="auto"/>
          <w:spacing w:val="0"/>
          <w:sz w:val="24"/>
          <w:szCs w:val="24"/>
          <w:highlight w:val="none"/>
          <w:shd w:val="clear" w:color="090000" w:fill="FFFFFF"/>
          <w:lang w:val="en-US" w:eastAsia="zh-CN"/>
        </w:rPr>
        <w:t>80</w:t>
      </w:r>
      <w:r>
        <w:rPr>
          <w:rFonts w:hint="eastAsia" w:ascii="宋体" w:hAnsi="宋体" w:eastAsia="宋体" w:cs="宋体"/>
          <w:b w:val="0"/>
          <w:i w:val="0"/>
          <w:caps w:val="0"/>
          <w:color w:val="auto"/>
          <w:spacing w:val="0"/>
          <w:sz w:val="24"/>
          <w:szCs w:val="24"/>
          <w:highlight w:val="none"/>
          <w:shd w:val="clear" w:color="090000" w:fill="FFFFFF"/>
          <w:lang w:val="en-US" w:eastAsia="zh-CN"/>
        </w:rPr>
        <w:t>%以上</w:t>
      </w:r>
      <w:r>
        <w:rPr>
          <w:rFonts w:hint="eastAsia" w:ascii="宋体" w:hAnsi="宋体" w:eastAsia="宋体" w:cs="宋体"/>
          <w:b w:val="0"/>
          <w:i w:val="0"/>
          <w:caps w:val="0"/>
          <w:color w:val="auto"/>
          <w:spacing w:val="0"/>
          <w:sz w:val="24"/>
          <w:szCs w:val="24"/>
          <w:highlight w:val="none"/>
          <w:shd w:val="clear" w:color="080000" w:fill="FFFFFF"/>
          <w:lang w:val="en-US" w:eastAsia="zh-CN"/>
        </w:rPr>
        <w:t>（残联、发改局、民政局、财政局、</w:t>
      </w:r>
      <w:r>
        <w:rPr>
          <w:rFonts w:hint="eastAsia" w:ascii="宋体" w:hAnsi="宋体" w:cs="宋体"/>
          <w:b w:val="0"/>
          <w:i w:val="0"/>
          <w:caps w:val="0"/>
          <w:color w:val="auto"/>
          <w:spacing w:val="0"/>
          <w:sz w:val="24"/>
          <w:szCs w:val="24"/>
          <w:highlight w:val="none"/>
          <w:shd w:val="clear" w:color="080000" w:fill="FFFFFF"/>
          <w:lang w:val="en-US" w:eastAsia="zh-CN"/>
        </w:rPr>
        <w:t>卫</w:t>
      </w:r>
      <w:r>
        <w:rPr>
          <w:rFonts w:hint="eastAsia" w:ascii="宋体" w:hAnsi="宋体" w:cs="宋体"/>
          <w:b w:val="0"/>
          <w:i w:val="0"/>
          <w:caps w:val="0"/>
          <w:color w:val="auto"/>
          <w:spacing w:val="0"/>
          <w:sz w:val="24"/>
          <w:szCs w:val="24"/>
          <w:shd w:val="clear" w:color="080000" w:fill="FFFFFF"/>
          <w:lang w:val="en-US" w:eastAsia="zh-CN"/>
        </w:rPr>
        <w:t>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3" w:name="_Toc469_WPSOffice_Level1"/>
      <w:r>
        <w:rPr>
          <w:rFonts w:hint="eastAsia" w:ascii="宋体" w:hAnsi="宋体" w:eastAsia="宋体" w:cs="宋体"/>
          <w:b/>
          <w:bCs/>
          <w:i w:val="0"/>
          <w:caps w:val="0"/>
          <w:color w:val="auto"/>
          <w:spacing w:val="0"/>
          <w:sz w:val="28"/>
          <w:szCs w:val="28"/>
          <w:shd w:val="clear" w:color="090000" w:fill="FFFFFF"/>
          <w:lang w:val="en-US" w:eastAsia="zh-CN"/>
        </w:rPr>
        <w:t>第五章 完善健康保障</w:t>
      </w:r>
      <w:bookmarkEnd w:id="63"/>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4" w:name="_Toc310_WPSOffice_Level2"/>
      <w:r>
        <w:rPr>
          <w:rFonts w:hint="eastAsia" w:ascii="宋体" w:hAnsi="宋体" w:eastAsia="宋体" w:cs="宋体"/>
          <w:b/>
          <w:bCs/>
          <w:i w:val="0"/>
          <w:caps w:val="0"/>
          <w:color w:val="auto"/>
          <w:spacing w:val="0"/>
          <w:sz w:val="28"/>
          <w:szCs w:val="28"/>
          <w:shd w:val="clear" w:color="090000" w:fill="FFFFFF"/>
          <w:lang w:val="en-US" w:eastAsia="zh-CN"/>
        </w:rPr>
        <w:t>第一节 健全医疗保障体系</w:t>
      </w:r>
      <w:bookmarkEnd w:id="64"/>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一、完善全民医保体系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highlight w:val="none"/>
          <w:shd w:val="clear" w:color="080000" w:fill="FFFFFF"/>
          <w:lang w:val="en-US" w:eastAsia="zh-CN"/>
        </w:rPr>
      </w:pPr>
      <w:r>
        <w:rPr>
          <w:rFonts w:hint="eastAsia" w:ascii="宋体" w:hAnsi="宋体" w:eastAsia="宋体" w:cs="宋体"/>
          <w:b w:val="0"/>
          <w:i w:val="0"/>
          <w:caps w:val="0"/>
          <w:color w:val="auto"/>
          <w:spacing w:val="0"/>
          <w:sz w:val="24"/>
          <w:szCs w:val="24"/>
          <w:highlight w:val="none"/>
          <w:shd w:val="clear" w:color="080000" w:fill="FFFFFF"/>
          <w:lang w:val="en-US" w:eastAsia="zh-CN"/>
        </w:rPr>
        <w:t>健全完善以基本医疗保障为主体、其他多种形式补充保险和商业健康保险为补充的多层次医疗保障体系。建立城乡一体化、层次多元、公平和谐、惠民高效的社会医疗保障制度。完善医保缴费参保政策，均衡单位和个人缴费负担，合理确定政府与个人分担比例。完善重特大疾病医疗保障制度，稳步提高大病保险保障水平。完善疾病应急救助制度，发挥托底保障作用。到2020年及其以后，</w:t>
      </w:r>
      <w:r>
        <w:rPr>
          <w:rFonts w:hint="eastAsia" w:ascii="宋体" w:hAnsi="宋体" w:eastAsia="宋体" w:cs="宋体"/>
          <w:b w:val="0"/>
          <w:i w:val="0"/>
          <w:caps w:val="0"/>
          <w:color w:val="auto"/>
          <w:spacing w:val="0"/>
          <w:sz w:val="24"/>
          <w:szCs w:val="24"/>
          <w:highlight w:val="none"/>
          <w:shd w:val="clear" w:color="090000" w:fill="FFFFFF"/>
          <w:lang w:val="en-US" w:eastAsia="zh-CN"/>
        </w:rPr>
        <w:t>个人卫生支出占卫生总费用的比重达到省的指标要求。</w:t>
      </w:r>
      <w:r>
        <w:rPr>
          <w:rFonts w:hint="eastAsia" w:ascii="宋体" w:hAnsi="宋体" w:eastAsia="宋体" w:cs="宋体"/>
          <w:b w:val="0"/>
          <w:i w:val="0"/>
          <w:caps w:val="0"/>
          <w:color w:val="auto"/>
          <w:spacing w:val="0"/>
          <w:sz w:val="24"/>
          <w:szCs w:val="24"/>
          <w:highlight w:val="none"/>
          <w:shd w:val="clear" w:color="080000" w:fill="FFFFFF"/>
          <w:lang w:val="en-US" w:eastAsia="zh-CN"/>
        </w:rPr>
        <w:t>（人社局、民政局、财政局、</w:t>
      </w:r>
      <w:r>
        <w:rPr>
          <w:rFonts w:hint="eastAsia" w:ascii="宋体" w:hAnsi="宋体" w:cs="宋体"/>
          <w:b w:val="0"/>
          <w:i w:val="0"/>
          <w:caps w:val="0"/>
          <w:color w:val="auto"/>
          <w:spacing w:val="0"/>
          <w:sz w:val="24"/>
          <w:szCs w:val="24"/>
          <w:highlight w:val="none"/>
          <w:shd w:val="clear" w:color="080000" w:fill="FFFFFF"/>
          <w:lang w:val="en-US" w:eastAsia="zh-CN"/>
        </w:rPr>
        <w:t>市医疗保障局</w:t>
      </w:r>
      <w:r>
        <w:rPr>
          <w:rFonts w:hint="eastAsia" w:ascii="宋体" w:hAnsi="宋体" w:eastAsia="宋体" w:cs="宋体"/>
          <w:b w:val="0"/>
          <w:i w:val="0"/>
          <w:caps w:val="0"/>
          <w:color w:val="auto"/>
          <w:spacing w:val="0"/>
          <w:sz w:val="24"/>
          <w:szCs w:val="24"/>
          <w:highlight w:val="none"/>
          <w:shd w:val="clear" w:color="080000" w:fill="FFFFFF"/>
          <w:lang w:val="en-US" w:eastAsia="zh-CN"/>
        </w:rPr>
        <w:t>、总工会负责）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二、健全医保服务管理体系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严格落实医疗保险基金预算管理。全面推进医保支付方式改革，积极推进按病种付费、按人头付费，积极探索按疾病诊断相关分组付费（DRGs）、按服务绩效付费，形成总额预算管理下的复合式付费方式，健全医保经办机构与医疗机构的谈判协商与风险分担机制。加快推进基本医保全国联网和异地就医结算，实现跨省市异地安置退休人员住院医疗费用直接结算和符合转诊规定的异地就医住院费用直接结算，满足群众合理的异地就医需求。全面实现医保智能监控，将医保对医疗机构的监管延伸到医务人员。加快推进医保管办分开，健全经办机制，创新服务模式，逐步引入社会力量参与医保经办，探索商业保险公司经办基本医保服务，建立完善的购买服务和监督机制，建立竞争高效的经办服务体系。加强医疗保险基础标准建设和应用。建立药品、医疗器材、诊疗项目的基本医保准入和退出第三方评估机制。（人社局、财政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局、总工会负责）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三、积极发展补充医疗保险</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落实税收等优惠政策，积极推进补充医疗保险，鼓励企业、个人参加商业健康保险及多种形式的补充保险。丰富健康保险产品，鼓励开发与健康管理服务相关的健康保险产品。鼓励商业保险机构开展健康管理服务。到2030年，现代商业健康保险服务业进一步发展，商业健康保险赔付支出占卫生总费用比重显著提高。（金融局、人社局、财政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65" w:name="_Toc18215_WPSOffice_Level2"/>
      <w:r>
        <w:rPr>
          <w:rFonts w:hint="eastAsia" w:ascii="宋体" w:hAnsi="宋体" w:eastAsia="宋体" w:cs="宋体"/>
          <w:b/>
          <w:bCs/>
          <w:i w:val="0"/>
          <w:caps w:val="0"/>
          <w:color w:val="auto"/>
          <w:spacing w:val="0"/>
          <w:sz w:val="28"/>
          <w:szCs w:val="28"/>
          <w:shd w:val="clear" w:color="090000" w:fill="FFFFFF"/>
          <w:lang w:val="en-US" w:eastAsia="zh-CN"/>
        </w:rPr>
        <w:t>第二节 完善药品供应保障体系</w:t>
      </w:r>
      <w:bookmarkEnd w:id="65"/>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一、深化药品、医疗器械流通体制改革</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设和完善供应链集成系统，推进药品、医疗器械流通企业向供应链上下游延伸开展服务，形成现代流通新体系。培育现代医药流通企业，提高供应保障能力。整合药品仓储和运输资源，实现多仓协同，支持医药流通企业跨区域配送，</w:t>
      </w:r>
      <w:r>
        <w:rPr>
          <w:rFonts w:hint="eastAsia" w:ascii="宋体" w:hAnsi="宋体" w:eastAsia="宋体" w:cs="宋体"/>
          <w:b w:val="0"/>
          <w:i w:val="0"/>
          <w:caps w:val="0"/>
          <w:color w:val="auto"/>
          <w:spacing w:val="0"/>
          <w:sz w:val="24"/>
          <w:szCs w:val="24"/>
          <w:highlight w:val="none"/>
          <w:shd w:val="clear" w:color="090000" w:fill="FFFFFF"/>
          <w:lang w:val="en-US" w:eastAsia="zh-CN"/>
        </w:rPr>
        <w:t>加快形成以大型企业为主体、小型企业为补充、覆盖城乡的医药流通网络，</w:t>
      </w:r>
      <w:r>
        <w:rPr>
          <w:rFonts w:hint="eastAsia" w:ascii="宋体" w:hAnsi="宋体" w:eastAsia="宋体" w:cs="宋体"/>
          <w:b w:val="0"/>
          <w:i w:val="0"/>
          <w:caps w:val="0"/>
          <w:color w:val="auto"/>
          <w:spacing w:val="0"/>
          <w:sz w:val="24"/>
          <w:szCs w:val="24"/>
          <w:shd w:val="clear" w:color="080000" w:fill="FFFFFF"/>
          <w:lang w:val="en-US" w:eastAsia="zh-CN"/>
        </w:rPr>
        <w:t>提高药品供应保障能力。鼓励中小型药品流通企业专业化经营，推动部分企业向分销配送模式转型。鼓励药品流通企业批发零售一体化经营。推进零售药店分级分类管理，提高零售连锁率。规范医药电子商务，推进“互联网+药品流通”，丰富药品流通渠道和发展模式。推广应用现代物流管理与技术，健全中药材现代流通网络与追溯体系。强化短缺药品供应保障和监测预警，建立完善短缺药品信息采集、报送、分析、会商制度，完善药品储备制度和应急供应机制，建立健全常态短缺药品储备。整顿市场流通秩序，依法打击非法挂靠、过票洗钱、商业贿赂等行为，净化流通环境。</w:t>
      </w:r>
      <w:r>
        <w:rPr>
          <w:rFonts w:hint="eastAsia" w:ascii="宋体" w:hAnsi="宋体" w:cs="宋体"/>
          <w:b w:val="0"/>
          <w:i w:val="0"/>
          <w:caps w:val="0"/>
          <w:color w:val="auto"/>
          <w:spacing w:val="0"/>
          <w:sz w:val="24"/>
          <w:szCs w:val="24"/>
          <w:shd w:val="clear" w:color="080000" w:fill="FFFFFF"/>
          <w:lang w:val="en-US" w:eastAsia="zh-CN"/>
        </w:rPr>
        <w:t>（食品药品监管局、卫健局、人社局、发改局负责）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二、完善国家药物政策</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巩固完善基本药物制度，推进特殊人群基本药物保障。完善现有免费治疗药品政策，增加艾滋病防治等特殊药物免费供给。保障儿童用药。完善罕见病用药保障政策。建立以基本药物为重点的临床综合评价体系。按照政府调控和市场调节相结合的原则，完善药品价格形成机制。强化价格、医保、采购等政策的衔接，坚持分类管理，加强对市场竞争不充分药品和高值医用耗材的价格监督检查，建立药品价格信息监测和信息公开制度，制定完善医保药品支付标准政策。对部分专利药品、独家生产药品，建立公开透明、多方参与的价格谈判机制，加强与医保等政策衔接。落实医疗机构药品、耗材采购主体地位，鼓励跨区域和专科医院联合采购。完善药品、耗材、设备集中采购制度，深入推进医药带量采购。在公立医疗机构药品采购中逐步推行“两票制”，鼓励公立医疗机构与药品生产企业直接结算药品货款、药品生产企业与流通企业结算配送费用。鼓励其他医疗机构药品采购中推行“两票制”。规范用药行为，加强抗菌药物等临床应用管理。</w:t>
      </w:r>
      <w:r>
        <w:rPr>
          <w:rFonts w:hint="eastAsia" w:ascii="宋体" w:hAnsi="宋体" w:cs="宋体"/>
          <w:b w:val="0"/>
          <w:i w:val="0"/>
          <w:caps w:val="0"/>
          <w:color w:val="auto"/>
          <w:spacing w:val="0"/>
          <w:sz w:val="24"/>
          <w:szCs w:val="24"/>
          <w:shd w:val="clear" w:color="080000" w:fill="FFFFFF"/>
          <w:lang w:val="en-US" w:eastAsia="zh-CN"/>
        </w:rPr>
        <w:t>（食品药品监管局、卫健局负责）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6" w:name="_Toc13067_WPSOffice_Level1"/>
      <w:r>
        <w:rPr>
          <w:rFonts w:hint="eastAsia" w:ascii="宋体" w:hAnsi="宋体" w:eastAsia="宋体" w:cs="宋体"/>
          <w:b/>
          <w:bCs/>
          <w:i w:val="0"/>
          <w:caps w:val="0"/>
          <w:color w:val="auto"/>
          <w:spacing w:val="0"/>
          <w:sz w:val="28"/>
          <w:szCs w:val="28"/>
          <w:shd w:val="clear" w:color="090000" w:fill="FFFFFF"/>
          <w:lang w:val="en-US" w:eastAsia="zh-CN"/>
        </w:rPr>
        <w:t>第六章 发展健康产业</w:t>
      </w:r>
      <w:bookmarkEnd w:id="66"/>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7" w:name="_Toc12299_WPSOffice_Level2"/>
      <w:r>
        <w:rPr>
          <w:rFonts w:hint="eastAsia" w:ascii="宋体" w:hAnsi="宋体" w:eastAsia="宋体" w:cs="宋体"/>
          <w:b/>
          <w:bCs/>
          <w:i w:val="0"/>
          <w:caps w:val="0"/>
          <w:color w:val="auto"/>
          <w:spacing w:val="0"/>
          <w:sz w:val="28"/>
          <w:szCs w:val="28"/>
          <w:shd w:val="clear" w:color="090000" w:fill="FFFFFF"/>
          <w:lang w:val="en-US" w:eastAsia="zh-CN"/>
        </w:rPr>
        <w:t>第一节 优化多元办医格局</w:t>
      </w:r>
      <w:bookmarkEnd w:id="67"/>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进一步优化政策环境，优先支持社会力量举办非营利性医疗机构，推进和实现非营利性民营医院与公立医院同等待遇。支持保险业投资、设立医疗机构。积极鼓励社会办医疗机构引进新技术、开展新项目，提供特色诊疗服务和高端医疗服务。加大政府购买服务的力度，推动非公立医疗机构向高水平、规模化方向发展，鼓励发展专业性医院管理集团，打造高端医疗综合体。加快推动医师多点执业。鼓励探索新的执业模式，简化个体行医准入审批程序，鼓励医师利用业余时间、退休医师到基层医疗卫生机构执业或开设工作室。个体诊所设置不受规划布局限制，鼓励向专科专病诊所发展。到2020年，社会力量办医能力明显增强，医疗技术、服务品质、品牌美誉度显著提高，专业人才、健康保险、医药技术等支撑进一步夯实，行业发展环境全面优化。</w:t>
      </w:r>
      <w:r>
        <w:rPr>
          <w:rFonts w:hint="eastAsia" w:ascii="宋体" w:hAnsi="宋体" w:cs="宋体"/>
          <w:b w:val="0"/>
          <w:i w:val="0"/>
          <w:caps w:val="0"/>
          <w:color w:val="auto"/>
          <w:spacing w:val="0"/>
          <w:sz w:val="24"/>
          <w:szCs w:val="24"/>
          <w:shd w:val="clear" w:color="080000" w:fill="FFFFFF"/>
          <w:lang w:val="en-US" w:eastAsia="zh-CN"/>
        </w:rPr>
        <w:t>（市场监管局、医疗保障局、卫生健康局负责）</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8" w:name="_Toc21545_WPSOffice_Level2"/>
      <w:r>
        <w:rPr>
          <w:rFonts w:hint="eastAsia" w:ascii="宋体" w:hAnsi="宋体" w:eastAsia="宋体" w:cs="宋体"/>
          <w:b/>
          <w:bCs/>
          <w:i w:val="0"/>
          <w:caps w:val="0"/>
          <w:color w:val="auto"/>
          <w:spacing w:val="0"/>
          <w:sz w:val="28"/>
          <w:szCs w:val="28"/>
          <w:shd w:val="clear" w:color="090000" w:fill="FFFFFF"/>
          <w:lang w:val="en-US" w:eastAsia="zh-CN"/>
        </w:rPr>
        <w:t>第二节 发展健康服务新业态</w:t>
      </w:r>
      <w:bookmarkEnd w:id="68"/>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深化卫生与健康领域供给侧结构性改革,促进要素资源向健康服务业配置,</w:t>
      </w:r>
      <w:r>
        <w:rPr>
          <w:rFonts w:hint="eastAsia" w:ascii="宋体" w:hAnsi="宋体" w:eastAsia="宋体" w:cs="宋体"/>
          <w:b w:val="0"/>
          <w:i w:val="0"/>
          <w:caps w:val="0"/>
          <w:color w:val="auto"/>
          <w:spacing w:val="0"/>
          <w:sz w:val="24"/>
          <w:szCs w:val="24"/>
          <w:shd w:val="clear" w:color="080000" w:fill="FFFFFF"/>
          <w:lang w:val="en-US" w:eastAsia="zh-CN"/>
        </w:rPr>
        <w:t>加快建设健康产业生态圈。</w:t>
      </w:r>
      <w:r>
        <w:rPr>
          <w:rFonts w:hint="eastAsia" w:ascii="宋体" w:hAnsi="宋体" w:eastAsia="宋体" w:cs="宋体"/>
          <w:b w:val="0"/>
          <w:i w:val="0"/>
          <w:caps w:val="0"/>
          <w:color w:val="auto"/>
          <w:spacing w:val="0"/>
          <w:sz w:val="24"/>
          <w:szCs w:val="24"/>
          <w:shd w:val="clear" w:color="080000" w:fill="FFFFFF"/>
          <w:lang w:val="en-US" w:eastAsia="zh-CN"/>
        </w:rPr>
        <w:t>促进健康与养老、旅游、互联网、健身休闲、食品融合发展,催生健康新产业、新业态、新模式。</w:t>
      </w:r>
      <w:r>
        <w:rPr>
          <w:rFonts w:hint="eastAsia" w:ascii="宋体" w:hAnsi="宋体" w:eastAsia="宋体" w:cs="宋体"/>
          <w:b w:val="0"/>
          <w:i w:val="0"/>
          <w:caps w:val="0"/>
          <w:color w:val="auto"/>
          <w:spacing w:val="0"/>
          <w:sz w:val="24"/>
          <w:szCs w:val="24"/>
          <w:shd w:val="clear" w:color="080000" w:fill="FFFFFF"/>
          <w:lang w:val="en-US" w:eastAsia="zh-CN"/>
        </w:rPr>
        <w:t>培育健康文化产业和体育医疗康复产业,加</w:t>
      </w:r>
      <w:r>
        <w:rPr>
          <w:rFonts w:hint="eastAsia" w:ascii="宋体" w:hAnsi="宋体" w:eastAsia="宋体" w:cs="宋体"/>
          <w:b w:val="0"/>
          <w:i w:val="0"/>
          <w:caps w:val="0"/>
          <w:color w:val="auto"/>
          <w:spacing w:val="0"/>
          <w:sz w:val="24"/>
          <w:szCs w:val="24"/>
          <w:shd w:val="clear" w:color="080000" w:fill="FFFFFF"/>
          <w:lang w:val="en-US" w:eastAsia="zh-CN"/>
        </w:rPr>
        <w:t>快培育康复辅助器具服务业,促进康复辅助器具在养老、助残、医疗、健康等领域的广泛应用。（发改局、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局、食品药品监督管理局、</w:t>
      </w:r>
      <w:r>
        <w:rPr>
          <w:rFonts w:hint="eastAsia" w:ascii="宋体" w:hAnsi="宋体" w:cs="宋体"/>
          <w:b w:val="0"/>
          <w:i w:val="0"/>
          <w:caps w:val="0"/>
          <w:color w:val="auto"/>
          <w:spacing w:val="0"/>
          <w:sz w:val="24"/>
          <w:szCs w:val="24"/>
          <w:shd w:val="clear" w:color="080000" w:fill="FFFFFF"/>
          <w:lang w:val="en-US" w:eastAsia="zh-CN"/>
        </w:rPr>
        <w:t>文广</w:t>
      </w:r>
      <w:r>
        <w:rPr>
          <w:rFonts w:hint="eastAsia" w:ascii="宋体" w:hAnsi="宋体" w:eastAsia="宋体" w:cs="宋体"/>
          <w:b w:val="0"/>
          <w:i w:val="0"/>
          <w:caps w:val="0"/>
          <w:color w:val="auto"/>
          <w:spacing w:val="0"/>
          <w:sz w:val="24"/>
          <w:szCs w:val="24"/>
          <w:shd w:val="clear" w:color="080000" w:fill="FFFFFF"/>
          <w:lang w:val="en-US" w:eastAsia="zh-CN"/>
        </w:rPr>
        <w:t>局、民政局、科技局等负责）</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69" w:name="_Toc24221_WPSOffice_Level2"/>
      <w:r>
        <w:rPr>
          <w:rFonts w:hint="eastAsia" w:ascii="宋体" w:hAnsi="宋体" w:eastAsia="宋体" w:cs="宋体"/>
          <w:b/>
          <w:bCs/>
          <w:i w:val="0"/>
          <w:caps w:val="0"/>
          <w:color w:val="auto"/>
          <w:spacing w:val="0"/>
          <w:sz w:val="28"/>
          <w:szCs w:val="28"/>
          <w:shd w:val="clear" w:color="090000" w:fill="FFFFFF"/>
          <w:lang w:val="en-US" w:eastAsia="zh-CN"/>
        </w:rPr>
        <w:t>第三节 积极发展健身休闲运动产业</w:t>
      </w:r>
      <w:bookmarkEnd w:id="69"/>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进一步优化市场环境,培育多元主体,引导社会力量参与健身休闲设施建设运营,打造都市型健身休闲示范区和产业带。推动体育项目协会改革和体育场馆资源所有权、经营权分离改革,加快开放体育资源,创新健身休闲运动项目推广普及方式,进一步健全政府购买体育公共服务的体制机制,打造健身休闲综合服务体。加快培育健康旅游产业,引导健康旅游服务相关支撑产业集聚发展,打造健康管理、疾病治疗、康复疗养、养生养老等健康旅游产业集聚发展的产业格局。推动体育产业与旅游产业融合发展,打造集体育健身、旅游体验、时尚运动为一体的产业链。打造具有区域特色的健身休闲示范区、健身休闲产业带。（</w:t>
      </w:r>
      <w:r>
        <w:rPr>
          <w:rFonts w:hint="eastAsia" w:ascii="宋体" w:hAnsi="宋体" w:cs="宋体"/>
          <w:b w:val="0"/>
          <w:i w:val="0"/>
          <w:caps w:val="0"/>
          <w:color w:val="auto"/>
          <w:spacing w:val="0"/>
          <w:sz w:val="24"/>
          <w:szCs w:val="24"/>
          <w:shd w:val="clear" w:color="080000" w:fill="FFFFFF"/>
          <w:lang w:val="en-US" w:eastAsia="zh-CN"/>
        </w:rPr>
        <w:t>文广</w:t>
      </w:r>
      <w:r>
        <w:rPr>
          <w:rFonts w:hint="eastAsia" w:ascii="宋体" w:hAnsi="宋体" w:eastAsia="宋体" w:cs="宋体"/>
          <w:b w:val="0"/>
          <w:i w:val="0"/>
          <w:caps w:val="0"/>
          <w:color w:val="auto"/>
          <w:spacing w:val="0"/>
          <w:sz w:val="24"/>
          <w:szCs w:val="24"/>
          <w:shd w:val="clear" w:color="080000" w:fill="FFFFFF"/>
          <w:lang w:val="en-US" w:eastAsia="zh-CN"/>
        </w:rPr>
        <w:t>局、发改局、食品药品监督管理局等负责）</w:t>
      </w:r>
    </w:p>
    <w:p>
      <w:pPr>
        <w:widowControl w:val="0"/>
        <w:numPr>
          <w:numId w:val="0"/>
        </w:numPr>
        <w:spacing w:line="360" w:lineRule="auto"/>
        <w:ind w:firstLine="480" w:firstLineChars="20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70" w:name="_Toc24901_WPSOffice_Level2"/>
      <w:r>
        <w:rPr>
          <w:rFonts w:hint="eastAsia" w:ascii="宋体" w:hAnsi="宋体" w:eastAsia="宋体" w:cs="宋体"/>
          <w:b/>
          <w:bCs/>
          <w:i w:val="0"/>
          <w:caps w:val="0"/>
          <w:color w:val="auto"/>
          <w:spacing w:val="0"/>
          <w:sz w:val="28"/>
          <w:szCs w:val="28"/>
          <w:shd w:val="clear" w:color="090000" w:fill="FFFFFF"/>
          <w:lang w:val="en-US" w:eastAsia="zh-CN"/>
        </w:rPr>
        <w:t>第四节 促进医药产业发展</w:t>
      </w:r>
      <w:bookmarkEnd w:id="70"/>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一、加强医药技术创新</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依托企业、高等院校和医疗机构，建设医药产品技术研发、产业化、安全评价、临床评价等公共服务平台。大力发展生物药、化学药新品种、优质中药、高性能医疗器械、新型辅料包材和制药设备，加快医疗器械转型升级，提高医学诊疗设备、医用材料竞争力。加快发展康复辅助器具产业，增强自主创新能力。健全质量标准体系，提升质量控制技术，实施绿色和智能改造升级，到2030年，药品、医疗器械质量标准全面与国际接轨。</w:t>
      </w:r>
      <w:r>
        <w:rPr>
          <w:rFonts w:hint="eastAsia" w:ascii="宋体" w:hAnsi="宋体" w:cs="宋体"/>
          <w:b w:val="0"/>
          <w:i w:val="0"/>
          <w:caps w:val="0"/>
          <w:color w:val="auto"/>
          <w:spacing w:val="0"/>
          <w:sz w:val="24"/>
          <w:szCs w:val="24"/>
          <w:shd w:val="clear" w:color="080000" w:fill="FFFFFF"/>
          <w:lang w:val="en-US" w:eastAsia="zh-CN"/>
        </w:rPr>
        <w:t>（卫健局、食品药品监督管理局、科技局负责）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二、提升产业发展水平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发展专业医药园区，支持组建产业联盟或联合体，构建创新驱动、绿色低碳、智能高效的先进制造体系，提高产业集中度，增强中高端产品供给能力。大力发展医疗健康服务贸易，推动医药企业走出去和国际产业合作，提高国际竞争力。（</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局、食品药品监督管理局、科技局负责）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71" w:name="_Toc24434_WPSOffice_Level1"/>
      <w:r>
        <w:rPr>
          <w:rFonts w:hint="eastAsia" w:ascii="宋体" w:hAnsi="宋体" w:eastAsia="宋体" w:cs="宋体"/>
          <w:b/>
          <w:bCs/>
          <w:i w:val="0"/>
          <w:caps w:val="0"/>
          <w:color w:val="auto"/>
          <w:spacing w:val="0"/>
          <w:sz w:val="28"/>
          <w:szCs w:val="28"/>
          <w:shd w:val="clear" w:color="090000" w:fill="FFFFFF"/>
          <w:lang w:val="en-US" w:eastAsia="zh-CN"/>
        </w:rPr>
        <w:t>第七章  健全支撑与保障</w:t>
      </w:r>
      <w:bookmarkEnd w:id="71"/>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72" w:name="_Toc8180_WPSOffice_Level2"/>
      <w:r>
        <w:rPr>
          <w:rFonts w:hint="eastAsia" w:ascii="宋体" w:hAnsi="宋体" w:eastAsia="宋体" w:cs="宋体"/>
          <w:b/>
          <w:bCs/>
          <w:i w:val="0"/>
          <w:caps w:val="0"/>
          <w:color w:val="auto"/>
          <w:spacing w:val="0"/>
          <w:sz w:val="28"/>
          <w:szCs w:val="28"/>
          <w:shd w:val="clear" w:color="090000" w:fill="FFFFFF"/>
          <w:lang w:val="en-US" w:eastAsia="zh-CN"/>
        </w:rPr>
        <w:t>第一节 深化体制机制改革</w:t>
      </w:r>
      <w:bookmarkEnd w:id="72"/>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一、把健康融入所</w:t>
      </w:r>
      <w:r>
        <w:rPr>
          <w:rFonts w:hint="eastAsia" w:ascii="宋体" w:hAnsi="宋体" w:cs="宋体"/>
          <w:b w:val="0"/>
          <w:i w:val="0"/>
          <w:caps w:val="0"/>
          <w:color w:val="auto"/>
          <w:spacing w:val="0"/>
          <w:sz w:val="24"/>
          <w:szCs w:val="24"/>
          <w:shd w:val="clear" w:color="080000" w:fill="FFFFFF"/>
          <w:lang w:val="en-US" w:eastAsia="zh-CN"/>
        </w:rPr>
        <w:t>有</w:t>
      </w:r>
      <w:r>
        <w:rPr>
          <w:rFonts w:hint="eastAsia" w:ascii="宋体" w:hAnsi="宋体" w:eastAsia="宋体" w:cs="宋体"/>
          <w:b w:val="0"/>
          <w:i w:val="0"/>
          <w:caps w:val="0"/>
          <w:color w:val="auto"/>
          <w:spacing w:val="0"/>
          <w:sz w:val="24"/>
          <w:szCs w:val="24"/>
          <w:shd w:val="clear" w:color="080000" w:fill="FFFFFF"/>
          <w:lang w:val="en-US" w:eastAsia="zh-CN"/>
        </w:rPr>
        <w:t>政策</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各部门各行业的沟通协作，形成促进健康的合力。全面建立健康影响评价评估制度，系统评估各项经济社会发展规划和政策、重大工程项目对健康的影响，健全监督机制。畅通公众参与渠道，加强社会监督。（</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局、发改局、财政局、人社局、民政局负责）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二、全面深化医药卫生体制改革</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全面深化医药卫生体制改革,加快建立更加成熟定型的基本医疗卫生制度,维护公共医疗卫生的公益性,有效控制医药费用不合理增长,不断解决群众看病就医问题。推进政事分开、管办分开,理顺公立医疗卫生机构与政府的关系,建立现代公立医院管理制度,建 立协调统一的医药卫生管理体制,清晰划分地方各级政府医药卫生管理事权,实施属地化和全行业管理。健全卫生计生全行业综合监管体系。（</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局、人社局、发改局、财政局、民政局负责）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三、完善健康筹资机制</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健全稳定可持续的政府健康领域相关投入机制，调整优化财政支出结构，加大健康领域投入力度，科学合理界定市、县政府支出责任，履行政府保障基本健康服务需求的责任。建立结果导向的健康投入机制，开展健康投入绩效监测和评价。充分调动社会组织、企业等的积极性，形成多元筹资格局。大力发展慈善事业，鼓励社会和个人捐赠与互助。（发改局、财政局、人社局、民政局、</w:t>
      </w:r>
      <w:r>
        <w:rPr>
          <w:rFonts w:hint="eastAsia" w:ascii="宋体" w:hAnsi="宋体" w:cs="宋体"/>
          <w:b w:val="0"/>
          <w:i w:val="0"/>
          <w:caps w:val="0"/>
          <w:color w:val="auto"/>
          <w:spacing w:val="0"/>
          <w:sz w:val="24"/>
          <w:szCs w:val="24"/>
          <w:shd w:val="clear" w:color="080000" w:fill="FFFFFF"/>
          <w:lang w:val="en-US" w:eastAsia="zh-CN"/>
        </w:rPr>
        <w:t>卫健局</w:t>
      </w:r>
      <w:r>
        <w:rPr>
          <w:rFonts w:hint="eastAsia" w:ascii="宋体" w:hAnsi="宋体" w:eastAsia="宋体" w:cs="宋体"/>
          <w:b w:val="0"/>
          <w:i w:val="0"/>
          <w:caps w:val="0"/>
          <w:color w:val="auto"/>
          <w:spacing w:val="0"/>
          <w:sz w:val="24"/>
          <w:szCs w:val="24"/>
          <w:shd w:val="clear" w:color="080000" w:fill="FFFFFF"/>
          <w:lang w:val="en-US" w:eastAsia="zh-CN"/>
        </w:rPr>
        <w:t>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四、加快转变政府职能</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进一步推进健康相关领域简政放权、放管结合、优化服务。继续深化药品、医疗机构等审批改革，规范医疗机构设置审批行为。推进健康相关部门依法行政，推进政务公开和信息公开。加强卫生计生、体育、食品药品等健康领域监管创新，加快构建事中和事后监管体系，全面推开“双随机、一公开”机制建设。推进综合监管，加强行业自律和诚信建设，鼓励行业协会商会发展，充分发挥社会力量在监管中的作用，促进公平竞争，推动健康相关行业科学发展，简化健康领域公共服务流程，优化政府服务，提高服务效率。（发改局、财政局、人社局、民政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73" w:name="_Toc18918_WPSOffice_Level2"/>
      <w:r>
        <w:rPr>
          <w:rFonts w:hint="eastAsia" w:ascii="宋体" w:hAnsi="宋体" w:eastAsia="宋体" w:cs="宋体"/>
          <w:b/>
          <w:bCs/>
          <w:i w:val="0"/>
          <w:caps w:val="0"/>
          <w:color w:val="auto"/>
          <w:spacing w:val="0"/>
          <w:sz w:val="28"/>
          <w:szCs w:val="28"/>
          <w:shd w:val="clear" w:color="090000" w:fill="FFFFFF"/>
          <w:lang w:val="en-US" w:eastAsia="zh-CN"/>
        </w:rPr>
        <w:t>第二节 加强健康人力资源建设</w:t>
      </w:r>
      <w:bookmarkEnd w:id="73"/>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一、加强健康人才培训</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调整优化适应健康服务产业发展的医学教育专业结构，加大医疗卫生、养老护理员、康复治疗师、心理咨询师、营养师、健康管理师等健康人才培养培训力度，健全健康各领域人才队伍。加强医教协同，建立完善医学人才培养供需平衡机制。改革医学教育制度，加快建成适应行业特点的院校教育、毕业后教育、继续教育三阶段有机衔接的医学人才培养培训体系。完善医学教育质量保障机制。以全科医生为重点，加强基层人才队伍建设。完善住院医师与专科医师培养培训制度，建立公共卫生与临床医学复合型高层次人才培养机制。强化面向全员的继续医学教育制度。加大基层和偏远地区扶持力度。加强全科、儿科、产科、精神科、病理、护理、助产、康复、心理健康等急需紧缺专业人才培养培训。加强药师和中医药健康服务、卫生应急、卫生信息化复合人才队伍建设。加强高层次人才队伍建设，引进和培养一批具有国内、国际领先水平的学科带头人。推进卫生管理人员专业化、职业化。依托计划生育专干队伍健全基层健康宣传队伍。加强社会体育指导员队伍、学校健康教育师资队伍建设。建立健全健康教育培训云平台。（</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局、教</w:t>
      </w:r>
      <w:r>
        <w:rPr>
          <w:rFonts w:hint="eastAsia" w:ascii="宋体" w:hAnsi="宋体" w:cs="宋体"/>
          <w:b w:val="0"/>
          <w:i w:val="0"/>
          <w:caps w:val="0"/>
          <w:color w:val="auto"/>
          <w:spacing w:val="0"/>
          <w:sz w:val="24"/>
          <w:szCs w:val="24"/>
          <w:shd w:val="clear" w:color="080000" w:fill="FFFFFF"/>
          <w:lang w:val="en-US" w:eastAsia="zh-CN"/>
        </w:rPr>
        <w:t>育</w:t>
      </w:r>
      <w:r>
        <w:rPr>
          <w:rFonts w:hint="eastAsia" w:ascii="宋体" w:hAnsi="宋体" w:eastAsia="宋体" w:cs="宋体"/>
          <w:b w:val="0"/>
          <w:i w:val="0"/>
          <w:caps w:val="0"/>
          <w:color w:val="auto"/>
          <w:spacing w:val="0"/>
          <w:sz w:val="24"/>
          <w:szCs w:val="24"/>
          <w:shd w:val="clear" w:color="080000" w:fill="FFFFFF"/>
          <w:lang w:val="en-US" w:eastAsia="zh-CN"/>
        </w:rPr>
        <w:t>局、财政局、民政局负责）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二、创新人才使用评价激励机制</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立和完善卫生计生人才要素市场，逐步建立政府主导的卫生计生人才公共服务体系。创新医务人员使用、流动与服务提供模式，积极探索医师自由执业、医师个体与医疗机构签约服务或组建医生集团。落实医疗卫生机构用人自主权，全面推行聘用制，形成能进能出的灵活用人机制。建立符合医疗卫生行业特点的人事薪酬制度，向高层次人才、业务骨干和有突出成绩的医务人员加大倾斜力度，合理体现医务人员技术劳务价值。落实基层医务人员工资政策，建立稳定基层医疗卫生机构骨干人才的激励保障机制。允许医疗卫生机构突破现行事业单位工资调控水平，允许医疗服务收入扣除成本并按规定提取各项基金后主要用于人员奖励。探索建立卫生计生行业高级技能人才奖励制度，健全以政府奖励为导向、用人单位和社会力量奖励为主体的人才奖励体系。进一步优化和完善护理、助产、医疗辅助服务、医疗卫生技术等方面人员评价标准。创新人才评价机制，不将论文、外语、科研等作为基层卫生人才职称评审的硬性要求，健全符合全科医生岗位特点的人才评价机制。（</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局、市编办、人社局、财政局负责）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74" w:name="_Toc11332_WPSOffice_Level2"/>
      <w:r>
        <w:rPr>
          <w:rFonts w:hint="eastAsia" w:ascii="宋体" w:hAnsi="宋体" w:eastAsia="宋体" w:cs="宋体"/>
          <w:b/>
          <w:bCs/>
          <w:i w:val="0"/>
          <w:caps w:val="0"/>
          <w:color w:val="auto"/>
          <w:spacing w:val="0"/>
          <w:sz w:val="28"/>
          <w:szCs w:val="28"/>
          <w:shd w:val="clear" w:color="090000" w:fill="FFFFFF"/>
          <w:lang w:val="en-US" w:eastAsia="zh-CN"/>
        </w:rPr>
        <w:t>第三节 推动健康科技创新</w:t>
      </w:r>
      <w:bookmarkEnd w:id="74"/>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一、构建医学科技创新体系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大力加强临床医学研究机构和协同创新网络建设，进一步强化实验室、工程中心等科研基地能力建设，依托现有机构推进中医药临床研究基地和科研机构能力建设。打造一批医学研究和健康产业创新中心，促进医研企结合，推进医疗机构、科研院所、高等学校和企业等创新主体高效协同。发挥医疗卫生机构创新资源聚集平台的作用，重点开展临床诊疗标准规范、重大产品技术研发及重大疾病防控策略等研究。加强医药成果转化推广平台建设，促进医学成果转化推广。积极开发和普及适宜技术和基本药物。建立更好的医学创新激励机制和以应用为导向的成果评价机制，进一步健全科研基地、生物安全、技术评估、医学研究标准与规范、医学伦理与科研诚信、知识产权等保障机制，加强科卫协同、多方合作，有效提升基础前沿、关键共性、社会公益和战略高科技的研究水平。（科技局、发改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局、食品药品监督管理局等负责）。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二、推进医学科技进步</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推进实施国家和省科技重大专项、国家和省重点研发计划重点专项等科技计划。发展干细胞与再生医学、生物治疗等医学前沿技术，加强慢病防控、精准医学、智慧医疗等关键技术研究突破，显著增强重大疾病防治和健康产业发展的科技支撑能力。加强对重大疑难疾病、常见病、多发病、慢性病和传染病的中医药防治研究，重点解决中医药临床难题以及制约中医药疗效发挥和提高的瓶颈问题。（科技局、发改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局、食品药品监督管理局等负责）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75" w:name="_Toc28159_WPSOffice_Level2"/>
      <w:r>
        <w:rPr>
          <w:rFonts w:hint="eastAsia" w:ascii="宋体" w:hAnsi="宋体" w:eastAsia="宋体" w:cs="宋体"/>
          <w:b/>
          <w:bCs/>
          <w:i w:val="0"/>
          <w:caps w:val="0"/>
          <w:color w:val="auto"/>
          <w:spacing w:val="0"/>
          <w:sz w:val="28"/>
          <w:szCs w:val="28"/>
          <w:shd w:val="clear" w:color="090000" w:fill="FFFFFF"/>
          <w:lang w:val="en-US" w:eastAsia="zh-CN"/>
        </w:rPr>
        <w:t>第四节 建设健康信息化服务体系</w:t>
      </w:r>
      <w:bookmarkEnd w:id="75"/>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一、完善人口健康信息服务体系建设</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全面建成统一权威、互联互通的人口健康信息平台，创新互联网健康医疗服务模式，持续推进覆盖全生命周期的预防、治疗、康复和自主健康管理一体化的国民健康信息服务。建立人口健康信息化标准体系和安全保护机制。实施健康清远云服务计划，全面建立远程医疗应用体系，发展智慧健康医疗便民惠民服务。加快普及居民健康卡惠民应用，推进与其他公共服务卡的应用集成，实现居民健康管理和医疗服务一卡通用。积极推进清远便民服务平台、诊疗行为监管等业务应用。推动二级及以上医院开展在线预约门诊、候诊提醒、划价缴费、报告查询、药品配送、健康管理等便捷服务。到2030年，实现市县乡三级人口健康信息平台互通共享、规范应用以及与国家和省平台的互联互通，人人拥有规范化的电子健康档案和功能完备的健康卡，远程医疗覆盖市县乡三级医疗卫生机构，全面实现人口健康信息规范管理和使用，满足个性化服务和精准化医疗的需求。（</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局、科技局、发改局、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信局、公安局、食品药品监督管理局等负责）</w:t>
      </w:r>
    </w:p>
    <w:p>
      <w:pPr>
        <w:widowControl w:val="0"/>
        <w:numPr>
          <w:numId w:val="0"/>
        </w:numPr>
        <w:spacing w:line="360" w:lineRule="auto"/>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cs="宋体"/>
          <w:b w:val="0"/>
          <w:i w:val="0"/>
          <w:caps w:val="0"/>
          <w:color w:val="auto"/>
          <w:spacing w:val="0"/>
          <w:sz w:val="24"/>
          <w:szCs w:val="24"/>
          <w:shd w:val="clear" w:color="080000" w:fill="FFFFFF"/>
          <w:lang w:val="en-US" w:eastAsia="zh-CN"/>
        </w:rPr>
        <w:t xml:space="preserve">    </w:t>
      </w:r>
      <w:r>
        <w:rPr>
          <w:rFonts w:hint="eastAsia" w:ascii="宋体" w:hAnsi="宋体" w:eastAsia="宋体" w:cs="宋体"/>
          <w:b w:val="0"/>
          <w:i w:val="0"/>
          <w:caps w:val="0"/>
          <w:color w:val="auto"/>
          <w:spacing w:val="0"/>
          <w:sz w:val="24"/>
          <w:szCs w:val="24"/>
          <w:shd w:val="clear" w:color="080000" w:fill="FFFFFF"/>
          <w:lang w:val="en-US" w:eastAsia="zh-CN"/>
        </w:rPr>
        <w:t>二、推进健康医疗大数据应用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健康医疗大数据应用体系建设，推进基于区域人口健康信息平台的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建立和完善全市健康医疗数据资源目录体系，全面深化健康医疗大数据在行业治理、临床和科研、公共卫生、教育培训等领域的应用，培育健康医疗大数据应用新业态。加强健康医疗大数据相关法规和标准体系建设，落实分级分类分域的数据应用政策规范，推进网络可信体系建设，加强健康医疗数据安全保障和患者隐私保护。加强互联网健康服务监管。（</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局、科技局、发改局、</w:t>
      </w:r>
      <w:r>
        <w:rPr>
          <w:rFonts w:hint="eastAsia" w:ascii="宋体" w:hAnsi="宋体" w:cs="宋体"/>
          <w:b w:val="0"/>
          <w:i w:val="0"/>
          <w:caps w:val="0"/>
          <w:color w:val="auto"/>
          <w:spacing w:val="0"/>
          <w:sz w:val="24"/>
          <w:szCs w:val="24"/>
          <w:shd w:val="clear" w:color="080000" w:fill="FFFFFF"/>
          <w:lang w:val="en-US" w:eastAsia="zh-CN"/>
        </w:rPr>
        <w:t>工</w:t>
      </w:r>
      <w:r>
        <w:rPr>
          <w:rFonts w:hint="eastAsia" w:ascii="宋体" w:hAnsi="宋体" w:eastAsia="宋体" w:cs="宋体"/>
          <w:b w:val="0"/>
          <w:i w:val="0"/>
          <w:caps w:val="0"/>
          <w:color w:val="auto"/>
          <w:spacing w:val="0"/>
          <w:sz w:val="24"/>
          <w:szCs w:val="24"/>
          <w:shd w:val="clear" w:color="080000" w:fill="FFFFFF"/>
          <w:lang w:val="en-US" w:eastAsia="zh-CN"/>
        </w:rPr>
        <w:t>信局、公安局、食品药品监督管理局等负责）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76" w:name="_Toc4606_WPSOffice_Level2"/>
      <w:r>
        <w:rPr>
          <w:rFonts w:hint="eastAsia" w:ascii="宋体" w:hAnsi="宋体" w:eastAsia="宋体" w:cs="宋体"/>
          <w:b/>
          <w:bCs/>
          <w:i w:val="0"/>
          <w:caps w:val="0"/>
          <w:color w:val="auto"/>
          <w:spacing w:val="0"/>
          <w:sz w:val="28"/>
          <w:szCs w:val="28"/>
          <w:shd w:val="clear" w:color="090000" w:fill="FFFFFF"/>
          <w:lang w:val="en-US" w:eastAsia="zh-CN"/>
        </w:rPr>
        <w:t>第五节 加强健康法制建设</w:t>
      </w:r>
      <w:bookmarkEnd w:id="76"/>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认真贯彻执行国家有关医疗卫生、食品药品安全、健康环境、体育等健康领域的法律法规。强化政府在医疗卫生、食品、药品、环境、体育等健康领域的监管职责,建立政府监管、行业自律和社会监督相结合的监督管理体制,提升健康领域依法治理能力水平。坚持依法行政,健全和落实行政决策监督和责任追究、行政部门权力清单和责任清单、行政执法责任制、行政执法三项制度等制度规范,加强健康领域监督执法体系和能力建设,依法严厉打击危害人民群众身体健康和生命安全的违法行为。（</w:t>
      </w:r>
      <w:r>
        <w:rPr>
          <w:rFonts w:hint="eastAsia" w:ascii="宋体" w:hAnsi="宋体" w:cs="宋体"/>
          <w:b w:val="0"/>
          <w:i w:val="0"/>
          <w:caps w:val="0"/>
          <w:color w:val="auto"/>
          <w:spacing w:val="0"/>
          <w:sz w:val="24"/>
          <w:szCs w:val="24"/>
          <w:shd w:val="clear" w:color="080000" w:fill="FFFFFF"/>
          <w:lang w:val="en-US" w:eastAsia="zh-CN"/>
        </w:rPr>
        <w:t>卫健</w:t>
      </w:r>
      <w:r>
        <w:rPr>
          <w:rFonts w:hint="eastAsia" w:ascii="宋体" w:hAnsi="宋体" w:eastAsia="宋体" w:cs="宋体"/>
          <w:b w:val="0"/>
          <w:i w:val="0"/>
          <w:caps w:val="0"/>
          <w:color w:val="auto"/>
          <w:spacing w:val="0"/>
          <w:sz w:val="24"/>
          <w:szCs w:val="24"/>
          <w:shd w:val="clear" w:color="080000" w:fill="FFFFFF"/>
          <w:lang w:val="en-US" w:eastAsia="zh-CN"/>
        </w:rPr>
        <w:t>局、法制局、食品药品监督管理局等负责）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77" w:name="_Toc16224_WPSOffice_Level2"/>
      <w:r>
        <w:rPr>
          <w:rFonts w:hint="eastAsia" w:ascii="宋体" w:hAnsi="宋体" w:eastAsia="宋体" w:cs="宋体"/>
          <w:b/>
          <w:bCs/>
          <w:i w:val="0"/>
          <w:caps w:val="0"/>
          <w:color w:val="auto"/>
          <w:spacing w:val="0"/>
          <w:sz w:val="28"/>
          <w:szCs w:val="28"/>
          <w:shd w:val="clear" w:color="090000" w:fill="FFFFFF"/>
          <w:lang w:val="en-US" w:eastAsia="zh-CN"/>
        </w:rPr>
        <w:t>第六节 加强国际交流与合作</w:t>
      </w:r>
      <w:bookmarkEnd w:id="77"/>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全方位积极推进人口健康领域的国际国内合作。实施“走出去”“请进来”战略，引进健康领域发展所需的智力和技术等资源，拓宽健康人才培养渠道，巩固拓展健康合作项目。拓展健康领域对外交往空间,丰富载体、夯实内容,全方位、多层次、跨区域开展国际国内交流合作。积极融入“一带一路”战略。加强中医医疗服务、养生保健、产业开发、中医文化等方面的对外交流合作,促进传统医药在世界范围内的推广与合作。</w:t>
      </w:r>
      <w:r>
        <w:rPr>
          <w:rFonts w:hint="eastAsia" w:ascii="宋体" w:hAnsi="宋体" w:cs="宋体"/>
          <w:b w:val="0"/>
          <w:i w:val="0"/>
          <w:caps w:val="0"/>
          <w:color w:val="auto"/>
          <w:spacing w:val="0"/>
          <w:sz w:val="24"/>
          <w:szCs w:val="24"/>
          <w:shd w:val="clear" w:color="080000" w:fill="FFFFFF"/>
          <w:lang w:val="en-US" w:eastAsia="zh-CN"/>
        </w:rPr>
        <w:t>（卫健局、教育局、人社局、科技局、市外办负责）</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78" w:name="_Toc14227_WPSOffice_Level1"/>
      <w:r>
        <w:rPr>
          <w:rFonts w:hint="eastAsia" w:ascii="宋体" w:hAnsi="宋体" w:eastAsia="宋体" w:cs="宋体"/>
          <w:b/>
          <w:bCs/>
          <w:i w:val="0"/>
          <w:caps w:val="0"/>
          <w:color w:val="auto"/>
          <w:spacing w:val="0"/>
          <w:sz w:val="28"/>
          <w:szCs w:val="28"/>
          <w:shd w:val="clear" w:color="090000" w:fill="FFFFFF"/>
          <w:lang w:val="en-US" w:eastAsia="zh-CN"/>
        </w:rPr>
        <w:t>第八章 强化组织实施</w:t>
      </w:r>
      <w:bookmarkEnd w:id="78"/>
    </w:p>
    <w:p>
      <w:pPr>
        <w:widowControl w:val="0"/>
        <w:numPr>
          <w:numId w:val="0"/>
        </w:numPr>
        <w:spacing w:line="360" w:lineRule="auto"/>
        <w:jc w:val="center"/>
        <w:rPr>
          <w:rFonts w:hint="eastAsia" w:ascii="宋体" w:hAnsi="宋体" w:eastAsia="宋体" w:cs="宋体"/>
          <w:b/>
          <w:bCs/>
          <w:i w:val="0"/>
          <w:caps w:val="0"/>
          <w:color w:val="auto"/>
          <w:spacing w:val="0"/>
          <w:sz w:val="28"/>
          <w:szCs w:val="28"/>
          <w:shd w:val="clear" w:color="090000" w:fill="FFFFFF"/>
          <w:lang w:val="en-US" w:eastAsia="zh-CN"/>
        </w:rPr>
      </w:pPr>
      <w:bookmarkStart w:id="79" w:name="_Toc11342_WPSOffice_Level2"/>
      <w:r>
        <w:rPr>
          <w:rFonts w:hint="eastAsia" w:ascii="宋体" w:hAnsi="宋体" w:eastAsia="宋体" w:cs="宋体"/>
          <w:b/>
          <w:bCs/>
          <w:i w:val="0"/>
          <w:caps w:val="0"/>
          <w:color w:val="auto"/>
          <w:spacing w:val="0"/>
          <w:sz w:val="28"/>
          <w:szCs w:val="28"/>
          <w:shd w:val="clear" w:color="090000" w:fill="FFFFFF"/>
          <w:lang w:val="en-US" w:eastAsia="zh-CN"/>
        </w:rPr>
        <w:t>第一节 加强组织领导</w:t>
      </w:r>
      <w:bookmarkEnd w:id="79"/>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完善健康</w:t>
      </w:r>
      <w:r>
        <w:rPr>
          <w:rFonts w:hint="eastAsia" w:ascii="宋体" w:hAnsi="宋体" w:cs="宋体"/>
          <w:b w:val="0"/>
          <w:i w:val="0"/>
          <w:caps w:val="0"/>
          <w:color w:val="auto"/>
          <w:spacing w:val="0"/>
          <w:sz w:val="24"/>
          <w:szCs w:val="24"/>
          <w:shd w:val="clear" w:color="080000" w:fill="FFFFFF"/>
          <w:lang w:val="en-US" w:eastAsia="zh-CN"/>
        </w:rPr>
        <w:t>清远</w:t>
      </w:r>
      <w:r>
        <w:rPr>
          <w:rFonts w:hint="eastAsia" w:ascii="宋体" w:hAnsi="宋体" w:eastAsia="宋体" w:cs="宋体"/>
          <w:b w:val="0"/>
          <w:i w:val="0"/>
          <w:caps w:val="0"/>
          <w:color w:val="auto"/>
          <w:spacing w:val="0"/>
          <w:sz w:val="24"/>
          <w:szCs w:val="24"/>
          <w:shd w:val="clear" w:color="080000" w:fill="FFFFFF"/>
          <w:lang w:val="en-US" w:eastAsia="zh-CN"/>
        </w:rPr>
        <w:t>推进协调机制，建立健全党委统一领导、党政齐抓共管的卫生与健康工作格局。建立健全健康与发展综合决策协调机制，统筹发挥相关政策的综合效应，促进卫生与健康工作协调发展和资源共享</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完善健康</w:t>
      </w:r>
      <w:r>
        <w:rPr>
          <w:rFonts w:hint="eastAsia" w:ascii="宋体" w:hAnsi="宋体" w:cs="宋体"/>
          <w:b w:val="0"/>
          <w:i w:val="0"/>
          <w:caps w:val="0"/>
          <w:color w:val="auto"/>
          <w:spacing w:val="0"/>
          <w:sz w:val="24"/>
          <w:szCs w:val="24"/>
          <w:shd w:val="clear" w:color="080000" w:fill="FFFFFF"/>
          <w:lang w:val="en-US" w:eastAsia="zh-CN"/>
        </w:rPr>
        <w:t>清远</w:t>
      </w:r>
      <w:r>
        <w:rPr>
          <w:rFonts w:hint="eastAsia" w:ascii="宋体" w:hAnsi="宋体" w:eastAsia="宋体" w:cs="宋体"/>
          <w:b w:val="0"/>
          <w:i w:val="0"/>
          <w:caps w:val="0"/>
          <w:color w:val="auto"/>
          <w:spacing w:val="0"/>
          <w:sz w:val="24"/>
          <w:szCs w:val="24"/>
          <w:shd w:val="clear" w:color="080000" w:fill="FFFFFF"/>
          <w:lang w:val="en-US" w:eastAsia="zh-CN"/>
        </w:rPr>
        <w:t>建设推进协调机制，统筹推进健康</w:t>
      </w:r>
      <w:r>
        <w:rPr>
          <w:rFonts w:hint="eastAsia" w:ascii="宋体" w:hAnsi="宋体" w:cs="宋体"/>
          <w:b w:val="0"/>
          <w:i w:val="0"/>
          <w:caps w:val="0"/>
          <w:color w:val="auto"/>
          <w:spacing w:val="0"/>
          <w:sz w:val="24"/>
          <w:szCs w:val="24"/>
          <w:shd w:val="clear" w:color="080000" w:fill="FFFFFF"/>
          <w:lang w:val="en-US" w:eastAsia="zh-CN"/>
        </w:rPr>
        <w:t>清远</w:t>
      </w:r>
      <w:r>
        <w:rPr>
          <w:rFonts w:hint="eastAsia" w:ascii="宋体" w:hAnsi="宋体" w:eastAsia="宋体" w:cs="宋体"/>
          <w:b w:val="0"/>
          <w:i w:val="0"/>
          <w:caps w:val="0"/>
          <w:color w:val="auto"/>
          <w:spacing w:val="0"/>
          <w:sz w:val="24"/>
          <w:szCs w:val="24"/>
          <w:shd w:val="clear" w:color="080000" w:fill="FFFFFF"/>
          <w:lang w:val="en-US" w:eastAsia="zh-CN"/>
        </w:rPr>
        <w:t>建设全局性工作，审议重大项目、重大政策、重大工程、重大问题和重要工作安排，加强工作谋划，指导部门、地方开展工作。</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各级党委、政府要将健康清远建设纳入重要议事日程，健全领导体制和工作机制，将健康清远建设列入经济社会发展规划和全面建成小康社会目标任务，将主要健康指标纳入各级党委和政府考核指标，完善考核机制和问责制度，做好相关任务的实施落实工作</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及时研究解决健康</w:t>
      </w:r>
      <w:r>
        <w:rPr>
          <w:rFonts w:hint="eastAsia" w:ascii="宋体" w:hAnsi="宋体" w:cs="宋体"/>
          <w:b w:val="0"/>
          <w:i w:val="0"/>
          <w:caps w:val="0"/>
          <w:color w:val="auto"/>
          <w:spacing w:val="0"/>
          <w:sz w:val="24"/>
          <w:szCs w:val="24"/>
          <w:shd w:val="clear" w:color="080000" w:fill="FFFFFF"/>
          <w:lang w:val="en-US" w:eastAsia="zh-CN"/>
        </w:rPr>
        <w:t>清远</w:t>
      </w:r>
      <w:r>
        <w:rPr>
          <w:rFonts w:hint="eastAsia" w:ascii="宋体" w:hAnsi="宋体" w:eastAsia="宋体" w:cs="宋体"/>
          <w:b w:val="0"/>
          <w:i w:val="0"/>
          <w:caps w:val="0"/>
          <w:color w:val="auto"/>
          <w:spacing w:val="0"/>
          <w:sz w:val="24"/>
          <w:szCs w:val="24"/>
          <w:shd w:val="clear" w:color="080000" w:fill="FFFFFF"/>
          <w:lang w:val="en-US" w:eastAsia="zh-CN"/>
        </w:rPr>
        <w:t>建设中的重大问题和群众普遍关心的健康问题。注重发挥工会、共青团、妇联、残联等群团组织以及其他社会组织的作用，充分发挥民主党派、工商联和无党派人士作用，最大限度凝聚全社会共识和力量。</w:t>
      </w: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80" w:name="_Toc695_WPSOffice_Level2"/>
      <w:r>
        <w:rPr>
          <w:rFonts w:hint="eastAsia" w:ascii="宋体" w:hAnsi="宋体" w:eastAsia="宋体" w:cs="宋体"/>
          <w:b/>
          <w:bCs/>
          <w:i w:val="0"/>
          <w:caps w:val="0"/>
          <w:color w:val="auto"/>
          <w:spacing w:val="0"/>
          <w:sz w:val="28"/>
          <w:szCs w:val="28"/>
          <w:shd w:val="clear" w:color="090000" w:fill="FFFFFF"/>
          <w:lang w:val="en-US" w:eastAsia="zh-CN"/>
        </w:rPr>
        <w:t>第二节 加强经费保障</w:t>
      </w:r>
      <w:bookmarkEnd w:id="80"/>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各级政府要履行在保障基本健康服务需求方面的责任，要加大政策支持和财政投入力度，按照规定标准将健康清远各项行动经费纳入预算管理，及时、足额拨付到位。充分调动社会组织、企业的积极性，形成多元筹资格局，完善政府保障和补充保障相结合的多元健康保障机制。鼓励金融、保险等机构创新产品和服务，完善扶持措施，参与健康服务。大力发展慈善事业，鼓励社会和个人捐赠与互助。</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调整优化财政支出结构，履行政府保障健康领域基本公共服务的责任，重点加强薄弱区域、薄弱领域和薄弱环节的投入倾斜，切实保证公共卫生机构和重大、重点传染病防治和危害日益严重的慢性病的经费投入，建立结果导向的健康投入机制，开展健康投资绩效监测和评估，考评指标体系充分体现社会效益，补助金额与考评结果密切关联。</w:t>
      </w: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81" w:name="_Toc29331_WPSOffice_Level2"/>
      <w:r>
        <w:rPr>
          <w:rFonts w:hint="eastAsia" w:ascii="宋体" w:hAnsi="宋体" w:eastAsia="宋体" w:cs="宋体"/>
          <w:b/>
          <w:bCs/>
          <w:i w:val="0"/>
          <w:caps w:val="0"/>
          <w:color w:val="auto"/>
          <w:spacing w:val="0"/>
          <w:sz w:val="28"/>
          <w:szCs w:val="28"/>
          <w:shd w:val="clear" w:color="090000" w:fill="FFFFFF"/>
          <w:lang w:val="en-US" w:eastAsia="zh-CN"/>
        </w:rPr>
        <w:t>第</w:t>
      </w:r>
      <w:r>
        <w:rPr>
          <w:rFonts w:hint="eastAsia" w:ascii="宋体" w:hAnsi="宋体" w:cs="宋体"/>
          <w:b/>
          <w:bCs/>
          <w:i w:val="0"/>
          <w:caps w:val="0"/>
          <w:color w:val="auto"/>
          <w:spacing w:val="0"/>
          <w:sz w:val="28"/>
          <w:szCs w:val="28"/>
          <w:shd w:val="clear" w:color="090000" w:fill="FFFFFF"/>
          <w:lang w:val="en-US" w:eastAsia="zh-CN"/>
        </w:rPr>
        <w:t>三</w:t>
      </w:r>
      <w:r>
        <w:rPr>
          <w:rFonts w:hint="eastAsia" w:ascii="宋体" w:hAnsi="宋体" w:eastAsia="宋体" w:cs="宋体"/>
          <w:b/>
          <w:bCs/>
          <w:i w:val="0"/>
          <w:caps w:val="0"/>
          <w:color w:val="auto"/>
          <w:spacing w:val="0"/>
          <w:sz w:val="28"/>
          <w:szCs w:val="28"/>
          <w:shd w:val="clear" w:color="090000" w:fill="FFFFFF"/>
          <w:lang w:val="en-US" w:eastAsia="zh-CN"/>
        </w:rPr>
        <w:t>节 营造良好社会氛围</w:t>
      </w:r>
      <w:bookmarkEnd w:id="81"/>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大力宣传党和政府关于维护促进人民健康的重大战略思想和方针政策，宣传推进健康清远建设的重大意义、总体战略、目标任务和重大举措</w:t>
      </w:r>
      <w:r>
        <w:rPr>
          <w:rFonts w:hint="eastAsia" w:ascii="宋体" w:hAnsi="宋体" w:cs="宋体"/>
          <w:b w:val="0"/>
          <w:i w:val="0"/>
          <w:caps w:val="0"/>
          <w:color w:val="auto"/>
          <w:spacing w:val="0"/>
          <w:sz w:val="24"/>
          <w:szCs w:val="24"/>
          <w:shd w:val="clear" w:color="080000" w:fill="FFFFFF"/>
          <w:lang w:val="en-US" w:eastAsia="zh-CN"/>
        </w:rPr>
        <w:t>，宣传政府、社会和个人对健康承担的责任，宣传典型事迹和典型经验，发挥典型引领作用。深入推进社会宣传和健康文化建设，着力提升新闻舆论引导能力，加强舆情监测，做好信息发布和政策解读，积极回应社会关切，提升突发事件舆论引导能力，完善大健康大联合大宣传工作格局，为全社会关注支持健康事业、维护群众健康权益营造良好氛围和有利条件。</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正面宣传、舆论监督、科学引导和典型报道，增强社会对健康清远建设的普遍认知，充分发挥人民群众的主体作用和首创精神，引导全社会“人人主动参与健康、人人自觉维护健康”，形成全社会关心支持健康清远建设的良好社会氛围。</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p>
    <w:p>
      <w:pPr>
        <w:widowControl w:val="0"/>
        <w:numPr>
          <w:numId w:val="0"/>
        </w:numPr>
        <w:spacing w:line="360" w:lineRule="auto"/>
        <w:ind w:firstLine="480"/>
        <w:jc w:val="center"/>
        <w:rPr>
          <w:rFonts w:hint="eastAsia" w:ascii="宋体" w:hAnsi="宋体" w:eastAsia="宋体" w:cs="宋体"/>
          <w:b/>
          <w:bCs/>
          <w:i w:val="0"/>
          <w:caps w:val="0"/>
          <w:color w:val="auto"/>
          <w:spacing w:val="0"/>
          <w:sz w:val="28"/>
          <w:szCs w:val="28"/>
          <w:shd w:val="clear" w:color="090000" w:fill="FFFFFF"/>
          <w:lang w:val="en-US" w:eastAsia="zh-CN"/>
        </w:rPr>
      </w:pPr>
      <w:bookmarkStart w:id="82" w:name="_Toc10665_WPSOffice_Level2"/>
      <w:r>
        <w:rPr>
          <w:rFonts w:hint="eastAsia" w:ascii="宋体" w:hAnsi="宋体" w:eastAsia="宋体" w:cs="宋体"/>
          <w:b/>
          <w:bCs/>
          <w:i w:val="0"/>
          <w:caps w:val="0"/>
          <w:color w:val="auto"/>
          <w:spacing w:val="0"/>
          <w:sz w:val="28"/>
          <w:szCs w:val="28"/>
          <w:shd w:val="clear" w:color="090000" w:fill="FFFFFF"/>
          <w:lang w:val="en-US" w:eastAsia="zh-CN"/>
        </w:rPr>
        <w:t>第</w:t>
      </w:r>
      <w:r>
        <w:rPr>
          <w:rFonts w:hint="eastAsia" w:ascii="宋体" w:hAnsi="宋体" w:cs="宋体"/>
          <w:b/>
          <w:bCs/>
          <w:i w:val="0"/>
          <w:caps w:val="0"/>
          <w:color w:val="auto"/>
          <w:spacing w:val="0"/>
          <w:sz w:val="28"/>
          <w:szCs w:val="28"/>
          <w:shd w:val="clear" w:color="090000" w:fill="FFFFFF"/>
          <w:lang w:val="en-US" w:eastAsia="zh-CN"/>
        </w:rPr>
        <w:t>四</w:t>
      </w:r>
      <w:r>
        <w:rPr>
          <w:rFonts w:hint="eastAsia" w:ascii="宋体" w:hAnsi="宋体" w:eastAsia="宋体" w:cs="宋体"/>
          <w:b/>
          <w:bCs/>
          <w:i w:val="0"/>
          <w:caps w:val="0"/>
          <w:color w:val="auto"/>
          <w:spacing w:val="0"/>
          <w:sz w:val="28"/>
          <w:szCs w:val="28"/>
          <w:shd w:val="clear" w:color="090000" w:fill="FFFFFF"/>
          <w:lang w:val="en-US" w:eastAsia="zh-CN"/>
        </w:rPr>
        <w:t>节 做好实施监测</w:t>
      </w:r>
      <w:bookmarkEnd w:id="82"/>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各县区、各有关部门要围绕本规划纲要，研究制定本规划实施配套文件，实行年度监测评估和绩效考核制度。对本规划纲要各项政策和措施进行细化完善，明确各个阶段所要实施的重大工程、重大项目和重大政策。建立常态化、经常化的督查考核机制，强化激励和问责。建立健全监测评价机制，制定规划纲要监测评估方案，并对实施进度和效果进行年度监测和评估，适时对目标任务进行必要调整</w:t>
      </w:r>
      <w:r>
        <w:rPr>
          <w:rFonts w:hint="eastAsia" w:ascii="宋体" w:hAnsi="宋体" w:cs="宋体"/>
          <w:b w:val="0"/>
          <w:i w:val="0"/>
          <w:caps w:val="0"/>
          <w:color w:val="auto"/>
          <w:spacing w:val="0"/>
          <w:sz w:val="24"/>
          <w:szCs w:val="24"/>
          <w:shd w:val="clear" w:color="080000" w:fill="FFFFFF"/>
          <w:lang w:val="en-US" w:eastAsia="zh-CN"/>
        </w:rPr>
        <w:t>，</w:t>
      </w:r>
      <w:r>
        <w:rPr>
          <w:rFonts w:hint="eastAsia" w:ascii="宋体" w:hAnsi="宋体" w:eastAsia="宋体" w:cs="宋体"/>
          <w:b w:val="0"/>
          <w:i w:val="0"/>
          <w:caps w:val="0"/>
          <w:color w:val="auto"/>
          <w:spacing w:val="0"/>
          <w:sz w:val="24"/>
          <w:szCs w:val="24"/>
          <w:shd w:val="clear" w:color="080000" w:fill="FFFFFF"/>
          <w:lang w:val="en-US" w:eastAsia="zh-CN"/>
        </w:rPr>
        <w:t>并及时对评估过程出现的问题进行整改和反馈。对各区（县）和政府有关部门、企事业单位等在规划实施中创新性做法和成功经验，及时总结，尽快转化成可复制、可推广的政策制度。</w:t>
      </w:r>
    </w:p>
    <w:p>
      <w:pPr>
        <w:jc w:val="both"/>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b/>
          <w:bCs/>
          <w:color w:val="auto"/>
          <w:sz w:val="48"/>
          <w:szCs w:val="48"/>
          <w:lang w:eastAsia="zh-CN"/>
        </w:rPr>
      </w:pPr>
    </w:p>
    <w:p>
      <w:pPr>
        <w:jc w:val="both"/>
        <w:rPr>
          <w:rFonts w:hint="eastAsia"/>
          <w:b/>
          <w:bCs/>
          <w:color w:val="auto"/>
          <w:sz w:val="48"/>
          <w:szCs w:val="48"/>
          <w:lang w:eastAsia="zh-CN"/>
        </w:rPr>
      </w:pPr>
    </w:p>
    <w:p>
      <w:pPr>
        <w:jc w:val="center"/>
        <w:rPr>
          <w:rFonts w:hint="eastAsia"/>
          <w:b/>
          <w:bCs/>
          <w:color w:val="auto"/>
          <w:sz w:val="48"/>
          <w:szCs w:val="48"/>
          <w:lang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2"/>
        <w:jc w:val="center"/>
        <w:rPr>
          <w:rFonts w:ascii="楷体" w:hAnsi="楷体" w:eastAsia="楷体" w:cs="仿宋"/>
          <w:b w:val="0"/>
          <w:color w:val="auto"/>
          <w:spacing w:val="9"/>
          <w:sz w:val="32"/>
          <w:szCs w:val="32"/>
        </w:rPr>
      </w:pPr>
      <w:bookmarkStart w:id="83" w:name="_Toc494537790"/>
      <w:bookmarkStart w:id="84" w:name="_Toc32479_WPSOffice_Level1"/>
      <w:r>
        <w:rPr>
          <w:rFonts w:hint="eastAsia" w:ascii="楷体" w:hAnsi="楷体" w:eastAsia="楷体" w:cs="仿宋"/>
          <w:color w:val="auto"/>
          <w:spacing w:val="9"/>
          <w:sz w:val="32"/>
          <w:szCs w:val="32"/>
        </w:rPr>
        <w:t>编制《“健康</w:t>
      </w:r>
      <w:r>
        <w:rPr>
          <w:rFonts w:hint="eastAsia" w:ascii="楷体" w:hAnsi="楷体" w:eastAsia="楷体" w:cs="仿宋"/>
          <w:color w:val="auto"/>
          <w:spacing w:val="9"/>
          <w:sz w:val="32"/>
          <w:szCs w:val="32"/>
          <w:lang w:eastAsia="zh-CN"/>
        </w:rPr>
        <w:t>清远</w:t>
      </w:r>
      <w:r>
        <w:rPr>
          <w:rFonts w:hint="eastAsia" w:ascii="楷体" w:hAnsi="楷体" w:eastAsia="楷体" w:cs="仿宋"/>
          <w:color w:val="auto"/>
          <w:spacing w:val="9"/>
          <w:sz w:val="32"/>
          <w:szCs w:val="32"/>
        </w:rPr>
        <w:t>”</w:t>
      </w:r>
      <w:r>
        <w:rPr>
          <w:rFonts w:ascii="楷体" w:hAnsi="楷体" w:eastAsia="楷体" w:cs="仿宋"/>
          <w:color w:val="auto"/>
          <w:spacing w:val="9"/>
          <w:sz w:val="32"/>
          <w:szCs w:val="32"/>
        </w:rPr>
        <w:t>2030</w:t>
      </w:r>
      <w:r>
        <w:rPr>
          <w:rFonts w:hint="eastAsia" w:ascii="楷体" w:hAnsi="楷体" w:eastAsia="楷体" w:cs="仿宋"/>
          <w:color w:val="auto"/>
          <w:spacing w:val="9"/>
          <w:sz w:val="32"/>
          <w:szCs w:val="32"/>
        </w:rPr>
        <w:t>规划》的说明</w:t>
      </w:r>
      <w:bookmarkEnd w:id="83"/>
      <w:bookmarkEnd w:id="84"/>
    </w:p>
    <w:p>
      <w:pPr>
        <w:jc w:val="left"/>
        <w:rPr>
          <w:rFonts w:ascii="楷体" w:hAnsi="楷体" w:eastAsia="楷体" w:cs="仿宋"/>
          <w:color w:val="auto"/>
          <w:spacing w:val="9"/>
          <w:sz w:val="32"/>
          <w:szCs w:val="32"/>
        </w:rPr>
      </w:pP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2016年8月，全国卫生与健康大会召开，标志着“健康中国战略”正式确立，我国政府的职能定位由小卫生向大健康转变。2016年10月，中共中央、国务院印发了《“健康中国2030”规划纲要》，并发出通知，要求各地区各部门结合实际认真贯彻落实。此后，广东省开始编制《“健康广东”2030规划》，2017年9月印发。</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2018年10月，清远市卫生和计划生育局委托中山大学课题组编制《“健康清远”2030规划》初稿。根据国家《“健康中国2030”规划纲要》、广东省《“健康广东2030”规划（征求意见稿）》等政策文件以及对清远情况的研究，形成《“健康清远”2030规划》征求意见稿。</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健康清远”2030规划》包括序言、总体战略、建设健康环境、普及健康生活、优化健康服务、完善健康保障、发展健康产业、健全支撑与保障、强化组织实施九个部分。总体战略包括指导思想、战略主题和战略目标三个要件。具体措施包括建设健康环境、普及健康生活、优化健康服务、完善健康保障、发展健康产业五个方面。支撑措施包括健全支撑与保障、强化组织实施两项内容。</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序言指出了建设健康清远对于全面提高我市人民健康素质、实现人民健康与经济社会协调发展的重要性，清远建市以来所取得的健康成就，清远在健康领域在新形势下所面临的问题与挑战。</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总体战略包括指导思想、战略主题和战略目标三个部分。指导思想指出，在贯彻落实中央和省相关文件精神的基础上，要全方位、全周期维护和保障人民健康，进一步改善健康公平，全力建设健康清远，打造卫生强市。战略主题包括共建共享、全民健康两个方面。战略目标指出2030年清远主要健康指标达到高收入国家水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具体措施包括建设健康环境、普及健康生活、优化健康服务、完善健康保障、发展健康产业五个方面。建设健康环境一是要深入开展爱国卫生运动，加强城乡环境卫生综合治理，建设健康城镇；二是要提升环境质量，深化大气、水、土壤污染防治，强化工业污染源治理，加强环境健康风险管理；三是要构建安全的食品药品环境，加强食品安全监管，加强药品（医疗器械）安全监管；四是要完善公共安全体系，强化安全生产和职业健康，促进道路交通安全，预防和减少伤害，提高突发事件应急能力，健全口岸公共卫生体系。</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普及健康生活主要通过加强健康教育、塑造健康行为、提高身体素质来实现。首先要加强健康教育，完善健康教育服务体系，提高居民健康素养，加大学校健康教育力度；其次要塑造健康行为，加强控烟限酒，引导合理膳食，减少不安全性行为和药物滥用，促进心理健康和精神卫生；第三要提高身体素质，完善全民健身公共服务体系，广泛开展全民健身运动，加强全民健身和全民健康深度融合，促进重点人群体育活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优化健康服务包括强化公共卫生服务、提供优质高效的医疗服务、发挥中医药独特优势、加强重点人群健康服务四项内容。首先要强化公共卫生服务，推进基本公共卫生服务均等化，实施慢性病综合防治战略，加强重大传染病防控，加强计划生育服务管理；其次要提供优质高效的医疗服务，完善医疗服务体系、创新医疗卫生服务供给模式、提高医疗质量；第三要发挥中医药独特优势，提高中医药服务能力，发展中医治未病服务，推进中医传承创新；第四要加强重点人群健康管理服务，提高妇幼保健水平，促进健康老龄化，维护残疾人健康</w:t>
      </w:r>
      <w:r>
        <w:rPr>
          <w:rFonts w:hint="eastAsia" w:ascii="宋体" w:hAnsi="宋体" w:cs="宋体"/>
          <w:b w:val="0"/>
          <w:i w:val="0"/>
          <w:caps w:val="0"/>
          <w:color w:val="auto"/>
          <w:spacing w:val="0"/>
          <w:sz w:val="24"/>
          <w:szCs w:val="24"/>
          <w:shd w:val="clear" w:color="080000" w:fill="FFFFFF"/>
          <w:lang w:val="en-US" w:eastAsia="zh-CN"/>
        </w:rPr>
        <w:t>。</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完善健康保障需要健全医疗保障体系和完善药品供应保障体系。第一要健全医疗保障体系，完善全民医保体系，健全医保服务管理体系，积极发展补充医疗保险；第二要完善药品供应保障体系，深化药品、医疗器械流通体制改革，完善国家药物政策。</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发展健康产业要求优化多元办医格局、加快健康服务业发展、积极发展健身休闲运动产业和促进生物医药产业发展。第一要优化多元办医格局，优化政策环境，优先支持社会力量举办非营利性医疗机构；第二要促进健康与养老、旅游、互联网、健身休闲、食品融合发展,催生健康新产业、新业态、新模式；第三要积极发展健身休闲运动产业，打造具有区域特色的健身休闲示范区、健身休闲产业带；第四要促进生物医药产业发展，加强医药技术创新，提升产业发展水平。</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支撑措施包括健全支撑与保障、强化组织实施两项内容。健全支撑与保障包括深化体制机制改革、加强健康人力资源建设、推动健康科技创新、建设健康信息化服务体系、加强健康法制建设、加强国际交流与合作六个方面。强化组织实施包括加强组织领导、加强经费保障、营造良好社会氛围、做好实施监测四个方面。</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深化体制机制改革，一是要建立把健康融入所有政策的体制机制，二是要全面深化医药卫生体制改革，三是完善健康筹资机制，四是加快转变政府职能。</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加强健康人力资源建设，首先要加强人才培训，调整优化适应健康服务产业发展的医学教育专业结构，健全健康各领域人才队伍。其次是创新人才使用评价激励机制，进一步优化和完善人员评价标准。</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推进健康科技创新，一是要构建医学科技创新体系，建立更好的医学创新激励机制和以应用为导向的成果评价机制，提升基础前沿、关键共性、社会公益和战略高科技的研究水平。二是推进医学科技进步，推进实施国家和省科技重大专项、国家和省重点研发计划重点专项等科技计划。</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建设健康信息化服务体系，一是要完善人口健康信息系统，全面建成统一权威、互联互通的人口健康信息平台，创新互联网健康医疗服务模式，持续推进覆盖全生命周期的预防、治疗、康复和自主健康管理一体化的国民健康信息服务；二是要推进健康医疗大数据应用，加强健康医疗大数据应用体系建设，推进基于区域人口健康信息平台的医疗健康大数据开放共享、深度挖掘和广泛应用。</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加强健康法治建设，就是要运用法治思维和法治方式深化健康与卫生体制改革，不断完善法律法规，加强健康重点领域的法律法规贯彻落实工作。</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加强国际交流与合作，要进行全方位积极推进人口健康领域的国际国内合作，引进健康领域发展所需的智力和技术等资源，拓宽健康人才培养渠道，巩固拓展健康合作项目。</w:t>
      </w:r>
    </w:p>
    <w:p>
      <w:pPr>
        <w:widowControl w:val="0"/>
        <w:numPr>
          <w:numId w:val="0"/>
        </w:numPr>
        <w:spacing w:line="360" w:lineRule="auto"/>
        <w:ind w:firstLine="480"/>
        <w:jc w:val="both"/>
        <w:rPr>
          <w:rFonts w:hint="eastAsia" w:ascii="宋体" w:hAnsi="宋体" w:eastAsia="宋体" w:cs="宋体"/>
          <w:b w:val="0"/>
          <w:i w:val="0"/>
          <w:caps w:val="0"/>
          <w:color w:val="auto"/>
          <w:spacing w:val="0"/>
          <w:sz w:val="24"/>
          <w:szCs w:val="24"/>
          <w:shd w:val="clear" w:color="080000" w:fill="FFFFFF"/>
          <w:lang w:val="en-US" w:eastAsia="zh-CN"/>
        </w:rPr>
      </w:pPr>
      <w:r>
        <w:rPr>
          <w:rFonts w:hint="eastAsia" w:ascii="宋体" w:hAnsi="宋体" w:eastAsia="宋体" w:cs="宋体"/>
          <w:b w:val="0"/>
          <w:i w:val="0"/>
          <w:caps w:val="0"/>
          <w:color w:val="auto"/>
          <w:spacing w:val="0"/>
          <w:sz w:val="24"/>
          <w:szCs w:val="24"/>
          <w:shd w:val="clear" w:color="080000" w:fill="FFFFFF"/>
          <w:lang w:val="en-US" w:eastAsia="zh-CN"/>
        </w:rPr>
        <w:t>组织实施必须要加强组织领导，各级党委、政府要坚持把人民健康放在优先发展的战略地位，充分认识健康清远建设的重要性、紧迫性和艰巨性，要将健康清远建设纳入重要议事日程，纳入政府常规工作，统筹推进健康清远建设贯彻落实工作。同时，要加强经费保障，营造良好社会氛围，加大考核力度，做好实施监测，确保健康清远建设能够落到实处。</w:t>
      </w:r>
    </w:p>
    <w:p>
      <w:pPr>
        <w:widowControl w:val="0"/>
        <w:numPr>
          <w:numId w:val="0"/>
        </w:numPr>
        <w:spacing w:line="360" w:lineRule="auto"/>
        <w:ind w:firstLine="480"/>
        <w:jc w:val="both"/>
        <w:rPr>
          <w:color w:val="auto"/>
        </w:rPr>
      </w:pPr>
      <w:r>
        <w:rPr>
          <w:rFonts w:hint="eastAsia" w:ascii="宋体" w:hAnsi="宋体" w:eastAsia="宋体" w:cs="宋体"/>
          <w:b w:val="0"/>
          <w:i w:val="0"/>
          <w:caps w:val="0"/>
          <w:color w:val="auto"/>
          <w:spacing w:val="0"/>
          <w:sz w:val="24"/>
          <w:szCs w:val="24"/>
          <w:shd w:val="clear" w:color="080000" w:fill="FFFFFF"/>
          <w:lang w:val="en-US" w:eastAsia="zh-CN"/>
        </w:rPr>
        <w:t>《规划》突出了清远特色，在总体上把握全面性、地方性、时间性等要求的基础上，突出了目标引领、近期可行和远期引导的思想，进一步明确了健康清远建设在2020年和2030要实现的指标值，并通过表格形式重点强调和标注了指标值及其政策依据。</w:t>
      </w:r>
    </w:p>
    <w:p>
      <w:pPr>
        <w:jc w:val="center"/>
        <w:rPr>
          <w:rFonts w:hint="eastAsia"/>
          <w:b/>
          <w:bCs/>
          <w:color w:val="auto"/>
          <w:sz w:val="48"/>
          <w:szCs w:val="48"/>
          <w:lang w:eastAsia="zh-CN"/>
        </w:rPr>
        <w:sectPr>
          <w:pgSz w:w="11906" w:h="16838"/>
          <w:pgMar w:top="1440" w:right="1800" w:bottom="1440" w:left="1800" w:header="851" w:footer="992" w:gutter="0"/>
          <w:pgNumType w:fmt="decimal"/>
          <w:cols w:space="720" w:num="1"/>
          <w:docGrid w:type="lines" w:linePitch="312" w:charSpace="0"/>
        </w:sectPr>
      </w:pPr>
    </w:p>
    <w:p>
      <w:pPr>
        <w:spacing w:beforeLines="0" w:afterLines="0" w:line="240" w:lineRule="auto"/>
        <w:jc w:val="center"/>
        <w:rPr>
          <w:rFonts w:hint="eastAsia" w:ascii="宋体" w:hAnsi="宋体" w:eastAsia="宋体" w:cs="宋体"/>
          <w:b/>
          <w:bCs/>
          <w:color w:val="auto"/>
          <w:spacing w:val="9"/>
          <w:sz w:val="28"/>
          <w:szCs w:val="28"/>
          <w:lang w:eastAsia="zh-CN"/>
        </w:rPr>
      </w:pPr>
      <w:bookmarkStart w:id="85" w:name="_Toc17124_WPSOffice_Level1"/>
      <w:bookmarkStart w:id="86" w:name="_Toc20702_WPSOffice_Level1"/>
      <w:bookmarkStart w:id="87" w:name="_Toc26520_WPSOffice_Level1"/>
      <w:r>
        <w:rPr>
          <w:rFonts w:hint="eastAsia" w:ascii="宋体" w:hAnsi="宋体" w:cs="宋体"/>
          <w:b/>
          <w:bCs/>
          <w:color w:val="auto"/>
          <w:spacing w:val="9"/>
          <w:sz w:val="28"/>
          <w:szCs w:val="28"/>
          <w:lang w:eastAsia="zh-CN"/>
        </w:rPr>
        <w:t>《</w:t>
      </w:r>
      <w:r>
        <w:rPr>
          <w:rFonts w:hint="eastAsia" w:ascii="宋体" w:hAnsi="宋体" w:eastAsia="宋体" w:cs="宋体"/>
          <w:b/>
          <w:bCs/>
          <w:color w:val="auto"/>
          <w:spacing w:val="9"/>
          <w:sz w:val="28"/>
          <w:szCs w:val="28"/>
          <w:lang w:eastAsia="zh-CN"/>
        </w:rPr>
        <w:t>“健康</w:t>
      </w:r>
      <w:r>
        <w:rPr>
          <w:rFonts w:hint="eastAsia" w:ascii="宋体" w:hAnsi="宋体" w:eastAsia="宋体" w:cs="宋体"/>
          <w:b/>
          <w:bCs/>
          <w:color w:val="auto"/>
          <w:spacing w:val="9"/>
          <w:sz w:val="28"/>
          <w:szCs w:val="28"/>
          <w:lang w:val="en-US" w:eastAsia="zh-CN"/>
        </w:rPr>
        <w:t>清远2030</w:t>
      </w:r>
      <w:r>
        <w:rPr>
          <w:rFonts w:hint="eastAsia" w:ascii="宋体" w:hAnsi="宋体" w:eastAsia="宋体" w:cs="宋体"/>
          <w:b/>
          <w:bCs/>
          <w:color w:val="auto"/>
          <w:spacing w:val="9"/>
          <w:sz w:val="28"/>
          <w:szCs w:val="28"/>
          <w:lang w:eastAsia="zh-CN"/>
        </w:rPr>
        <w:t>”规划</w:t>
      </w:r>
      <w:r>
        <w:rPr>
          <w:rFonts w:hint="eastAsia" w:ascii="宋体" w:hAnsi="宋体" w:cs="宋体"/>
          <w:b/>
          <w:bCs/>
          <w:color w:val="auto"/>
          <w:spacing w:val="9"/>
          <w:sz w:val="28"/>
          <w:szCs w:val="28"/>
          <w:lang w:eastAsia="zh-CN"/>
        </w:rPr>
        <w:t>》主要指标内容</w:t>
      </w:r>
      <w:bookmarkEnd w:id="85"/>
    </w:p>
    <w:p>
      <w:pPr>
        <w:spacing w:beforeLines="0" w:afterLines="0" w:line="240" w:lineRule="auto"/>
        <w:jc w:val="left"/>
        <w:rPr>
          <w:rFonts w:hint="eastAsia" w:ascii="宋体" w:hAnsi="宋体" w:eastAsia="宋体" w:cs="宋体"/>
          <w:b/>
          <w:bCs/>
          <w:color w:val="auto"/>
          <w:spacing w:val="9"/>
          <w:sz w:val="28"/>
          <w:szCs w:val="28"/>
          <w:lang w:eastAsia="zh-CN"/>
        </w:rPr>
      </w:pPr>
    </w:p>
    <w:p>
      <w:pPr>
        <w:spacing w:beforeLines="0" w:afterLines="0" w:line="240" w:lineRule="auto"/>
        <w:jc w:val="center"/>
        <w:rPr>
          <w:rFonts w:hint="eastAsia" w:ascii="宋体" w:hAnsi="宋体" w:eastAsia="宋体" w:cs="宋体"/>
          <w:b/>
          <w:bCs/>
          <w:color w:val="auto"/>
          <w:spacing w:val="9"/>
          <w:sz w:val="28"/>
          <w:szCs w:val="28"/>
        </w:rPr>
      </w:pPr>
      <w:bookmarkStart w:id="88" w:name="_Toc18655_WPSOffice_Level1"/>
      <w:bookmarkStart w:id="89" w:name="_Toc26627_WPSOffice_Level1"/>
      <w:bookmarkStart w:id="90" w:name="_Toc13463_WPSOffice_Level1"/>
      <w:bookmarkStart w:id="91" w:name="_Toc20045_WPSOffice_Level1"/>
      <w:r>
        <w:rPr>
          <w:rFonts w:hint="eastAsia" w:ascii="宋体" w:hAnsi="宋体" w:eastAsia="宋体" w:cs="宋体"/>
          <w:b/>
          <w:bCs/>
          <w:color w:val="auto"/>
          <w:spacing w:val="9"/>
          <w:sz w:val="28"/>
          <w:szCs w:val="28"/>
        </w:rPr>
        <w:t>健康</w:t>
      </w:r>
      <w:r>
        <w:rPr>
          <w:rFonts w:hint="eastAsia" w:ascii="宋体" w:hAnsi="宋体" w:eastAsia="宋体" w:cs="宋体"/>
          <w:b/>
          <w:bCs/>
          <w:color w:val="auto"/>
          <w:spacing w:val="9"/>
          <w:sz w:val="28"/>
          <w:szCs w:val="28"/>
          <w:lang w:val="en-US" w:eastAsia="zh-CN"/>
        </w:rPr>
        <w:t>清远</w:t>
      </w:r>
      <w:r>
        <w:rPr>
          <w:rFonts w:hint="eastAsia" w:ascii="宋体" w:hAnsi="宋体" w:eastAsia="宋体" w:cs="宋体"/>
          <w:b/>
          <w:bCs/>
          <w:color w:val="auto"/>
          <w:spacing w:val="9"/>
          <w:sz w:val="28"/>
          <w:szCs w:val="28"/>
        </w:rPr>
        <w:t>建设主要指标</w:t>
      </w:r>
      <w:bookmarkEnd w:id="86"/>
      <w:bookmarkEnd w:id="87"/>
      <w:bookmarkEnd w:id="88"/>
      <w:bookmarkEnd w:id="89"/>
      <w:bookmarkEnd w:id="90"/>
      <w:bookmarkEnd w:id="91"/>
    </w:p>
    <w:tbl>
      <w:tblPr>
        <w:tblStyle w:val="6"/>
        <w:tblpPr w:leftFromText="180" w:rightFromText="180" w:vertAnchor="text" w:horzAnchor="page" w:tblpXSpec="center" w:tblpY="111"/>
        <w:tblOverlap w:val="never"/>
        <w:tblW w:w="85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26"/>
        <w:gridCol w:w="1558"/>
        <w:gridCol w:w="660"/>
        <w:gridCol w:w="711"/>
        <w:gridCol w:w="672"/>
        <w:gridCol w:w="672"/>
        <w:gridCol w:w="662"/>
        <w:gridCol w:w="662"/>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eastAsia="zh-CN"/>
              </w:rPr>
            </w:pPr>
            <w:r>
              <w:rPr>
                <w:rFonts w:hint="eastAsia" w:ascii="宋体" w:hAnsi="宋体" w:cs="宋体"/>
                <w:b/>
                <w:bCs/>
                <w:color w:val="auto"/>
                <w:spacing w:val="0"/>
                <w:kern w:val="0"/>
                <w:sz w:val="21"/>
                <w:szCs w:val="21"/>
                <w:lang w:eastAsia="zh-CN"/>
              </w:rPr>
              <w:t>领域</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sz w:val="21"/>
                <w:szCs w:val="21"/>
              </w:rPr>
            </w:pPr>
            <w:r>
              <w:rPr>
                <w:rFonts w:hint="eastAsia" w:ascii="宋体" w:hAnsi="宋体" w:eastAsia="宋体" w:cs="宋体"/>
                <w:b/>
                <w:bCs/>
                <w:color w:val="auto"/>
                <w:spacing w:val="0"/>
                <w:kern w:val="0"/>
                <w:sz w:val="21"/>
                <w:szCs w:val="21"/>
              </w:rPr>
              <w:t>指  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Style w:val="9"/>
                <w:rFonts w:hint="eastAsia" w:ascii="宋体" w:hAnsi="宋体" w:eastAsia="宋体" w:cs="宋体"/>
                <w:b/>
                <w:bCs/>
                <w:color w:val="auto"/>
                <w:spacing w:val="0"/>
                <w:sz w:val="21"/>
                <w:szCs w:val="21"/>
              </w:rPr>
            </w:pPr>
            <w:r>
              <w:rPr>
                <w:rFonts w:hint="eastAsia" w:ascii="宋体" w:hAnsi="宋体" w:eastAsia="宋体" w:cs="宋体"/>
                <w:b/>
                <w:bCs/>
                <w:color w:val="auto"/>
                <w:spacing w:val="0"/>
                <w:kern w:val="0"/>
                <w:sz w:val="21"/>
                <w:szCs w:val="21"/>
              </w:rPr>
              <w:t>2020</w:t>
            </w:r>
            <w:r>
              <w:rPr>
                <w:rStyle w:val="9"/>
                <w:rFonts w:hint="eastAsia" w:ascii="宋体" w:hAnsi="宋体" w:eastAsia="宋体" w:cs="宋体"/>
                <w:b/>
                <w:bCs/>
                <w:color w:val="auto"/>
                <w:spacing w:val="0"/>
                <w:sz w:val="21"/>
                <w:szCs w:val="21"/>
              </w:rPr>
              <w:t>年</w:t>
            </w:r>
          </w:p>
          <w:p>
            <w:pPr>
              <w:widowControl/>
              <w:snapToGrid w:val="0"/>
              <w:spacing w:beforeLines="0" w:afterLines="0" w:line="240" w:lineRule="auto"/>
              <w:jc w:val="center"/>
              <w:textAlignment w:val="center"/>
              <w:rPr>
                <w:rStyle w:val="9"/>
                <w:rFonts w:hint="eastAsia" w:ascii="宋体" w:hAnsi="宋体" w:eastAsia="宋体" w:cs="宋体"/>
                <w:b/>
                <w:bCs/>
                <w:color w:val="auto"/>
                <w:spacing w:val="0"/>
                <w:sz w:val="21"/>
                <w:szCs w:val="21"/>
                <w:lang w:eastAsia="zh-CN"/>
              </w:rPr>
            </w:pPr>
            <w:r>
              <w:rPr>
                <w:rStyle w:val="9"/>
                <w:rFonts w:hint="eastAsia" w:ascii="宋体" w:hAnsi="宋体" w:eastAsia="宋体" w:cs="宋体"/>
                <w:b/>
                <w:bCs/>
                <w:color w:val="auto"/>
                <w:spacing w:val="0"/>
                <w:sz w:val="21"/>
                <w:szCs w:val="21"/>
                <w:lang w:eastAsia="zh-CN"/>
              </w:rPr>
              <w:t>（</w:t>
            </w:r>
            <w:r>
              <w:rPr>
                <w:rStyle w:val="9"/>
                <w:rFonts w:hint="eastAsia" w:ascii="宋体" w:hAnsi="宋体" w:eastAsia="宋体" w:cs="宋体"/>
                <w:b/>
                <w:bCs/>
                <w:color w:val="auto"/>
                <w:spacing w:val="0"/>
                <w:sz w:val="21"/>
                <w:szCs w:val="21"/>
                <w:lang w:val="en-US" w:eastAsia="zh-CN"/>
              </w:rPr>
              <w:t>广东</w:t>
            </w:r>
            <w:r>
              <w:rPr>
                <w:rStyle w:val="9"/>
                <w:rFonts w:hint="eastAsia" w:ascii="宋体" w:hAnsi="宋体" w:eastAsia="宋体" w:cs="宋体"/>
                <w:b/>
                <w:bCs/>
                <w:color w:val="auto"/>
                <w:spacing w:val="0"/>
                <w:sz w:val="21"/>
                <w:szCs w:val="21"/>
                <w:lang w:eastAsia="zh-CN"/>
              </w:rPr>
              <w:t>）</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eastAsia="宋体" w:cs="宋体"/>
                <w:b/>
                <w:bCs/>
                <w:color w:val="auto"/>
                <w:spacing w:val="0"/>
                <w:kern w:val="0"/>
                <w:sz w:val="21"/>
                <w:szCs w:val="21"/>
                <w:lang w:val="en-US" w:eastAsia="zh-CN"/>
              </w:rPr>
              <w:t>2020年</w:t>
            </w:r>
          </w:p>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eastAsia="宋体" w:cs="宋体"/>
                <w:b/>
                <w:bCs/>
                <w:color w:val="auto"/>
                <w:spacing w:val="0"/>
                <w:kern w:val="0"/>
                <w:sz w:val="21"/>
                <w:szCs w:val="21"/>
                <w:lang w:val="en-US" w:eastAsia="zh-CN"/>
              </w:rPr>
              <w:t>（清远）</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Style w:val="9"/>
                <w:rFonts w:hint="eastAsia" w:ascii="宋体" w:hAnsi="宋体" w:eastAsia="宋体" w:cs="宋体"/>
                <w:b/>
                <w:bCs/>
                <w:color w:val="auto"/>
                <w:spacing w:val="0"/>
                <w:sz w:val="21"/>
                <w:szCs w:val="21"/>
              </w:rPr>
            </w:pPr>
            <w:r>
              <w:rPr>
                <w:rFonts w:hint="eastAsia" w:ascii="宋体" w:hAnsi="宋体" w:eastAsia="宋体" w:cs="宋体"/>
                <w:b/>
                <w:bCs/>
                <w:color w:val="auto"/>
                <w:spacing w:val="0"/>
                <w:kern w:val="0"/>
                <w:sz w:val="21"/>
                <w:szCs w:val="21"/>
              </w:rPr>
              <w:t>2030</w:t>
            </w:r>
            <w:r>
              <w:rPr>
                <w:rStyle w:val="9"/>
                <w:rFonts w:hint="eastAsia" w:ascii="宋体" w:hAnsi="宋体" w:eastAsia="宋体" w:cs="宋体"/>
                <w:b/>
                <w:bCs/>
                <w:color w:val="auto"/>
                <w:spacing w:val="0"/>
                <w:sz w:val="21"/>
                <w:szCs w:val="21"/>
              </w:rPr>
              <w:t>年</w:t>
            </w:r>
          </w:p>
          <w:p>
            <w:pPr>
              <w:widowControl/>
              <w:snapToGrid w:val="0"/>
              <w:spacing w:beforeLines="0" w:afterLines="0" w:line="240" w:lineRule="auto"/>
              <w:jc w:val="center"/>
              <w:textAlignment w:val="center"/>
              <w:rPr>
                <w:rStyle w:val="9"/>
                <w:rFonts w:hint="eastAsia" w:ascii="宋体" w:hAnsi="宋体" w:eastAsia="宋体" w:cs="宋体"/>
                <w:b/>
                <w:bCs/>
                <w:color w:val="auto"/>
                <w:spacing w:val="0"/>
                <w:sz w:val="21"/>
                <w:szCs w:val="21"/>
                <w:lang w:eastAsia="zh-CN"/>
              </w:rPr>
            </w:pPr>
            <w:r>
              <w:rPr>
                <w:rStyle w:val="9"/>
                <w:rFonts w:hint="eastAsia" w:ascii="宋体" w:hAnsi="宋体" w:eastAsia="宋体" w:cs="宋体"/>
                <w:b/>
                <w:bCs/>
                <w:color w:val="auto"/>
                <w:spacing w:val="0"/>
                <w:sz w:val="21"/>
                <w:szCs w:val="21"/>
                <w:lang w:eastAsia="zh-CN"/>
              </w:rPr>
              <w:t>（</w:t>
            </w:r>
            <w:r>
              <w:rPr>
                <w:rStyle w:val="9"/>
                <w:rFonts w:hint="eastAsia" w:ascii="宋体" w:hAnsi="宋体" w:eastAsia="宋体" w:cs="宋体"/>
                <w:b/>
                <w:bCs/>
                <w:color w:val="auto"/>
                <w:spacing w:val="0"/>
                <w:sz w:val="21"/>
                <w:szCs w:val="21"/>
                <w:lang w:val="en-US" w:eastAsia="zh-CN"/>
              </w:rPr>
              <w:t>广东</w:t>
            </w:r>
            <w:r>
              <w:rPr>
                <w:rStyle w:val="9"/>
                <w:rFonts w:hint="eastAsia" w:ascii="宋体" w:hAnsi="宋体" w:eastAsia="宋体" w:cs="宋体"/>
                <w:b/>
                <w:bCs/>
                <w:color w:val="auto"/>
                <w:spacing w:val="0"/>
                <w:sz w:val="21"/>
                <w:szCs w:val="21"/>
                <w:lang w:eastAsia="zh-CN"/>
              </w:rPr>
              <w:t>）</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eastAsia="宋体" w:cs="宋体"/>
                <w:b/>
                <w:bCs/>
                <w:color w:val="auto"/>
                <w:spacing w:val="0"/>
                <w:kern w:val="0"/>
                <w:sz w:val="21"/>
                <w:szCs w:val="21"/>
                <w:lang w:val="en-US" w:eastAsia="zh-CN"/>
              </w:rPr>
              <w:t>2030年</w:t>
            </w:r>
          </w:p>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eastAsia="宋体" w:cs="宋体"/>
                <w:b/>
                <w:bCs/>
                <w:color w:val="auto"/>
                <w:spacing w:val="0"/>
                <w:kern w:val="0"/>
                <w:sz w:val="21"/>
                <w:szCs w:val="21"/>
                <w:lang w:val="en-US" w:eastAsia="zh-CN"/>
              </w:rPr>
              <w:t>（清远）</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cs="宋体"/>
                <w:b/>
                <w:bCs/>
                <w:color w:val="auto"/>
                <w:spacing w:val="0"/>
                <w:kern w:val="0"/>
                <w:sz w:val="21"/>
                <w:szCs w:val="21"/>
                <w:lang w:val="en-US" w:eastAsia="zh-CN"/>
              </w:rPr>
              <w:t>2030年国家指标值</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cs="宋体"/>
                <w:b/>
                <w:bCs/>
                <w:color w:val="auto"/>
                <w:spacing w:val="0"/>
                <w:kern w:val="0"/>
                <w:sz w:val="21"/>
                <w:szCs w:val="21"/>
                <w:lang w:val="en-US" w:eastAsia="zh-CN"/>
              </w:rPr>
              <w:t>指标类型</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b/>
                <w:bCs/>
                <w:color w:val="auto"/>
                <w:spacing w:val="0"/>
                <w:kern w:val="0"/>
                <w:sz w:val="21"/>
                <w:szCs w:val="21"/>
                <w:lang w:val="en-US" w:eastAsia="zh-CN"/>
              </w:rPr>
            </w:pPr>
            <w:r>
              <w:rPr>
                <w:rFonts w:hint="eastAsia" w:ascii="宋体" w:hAnsi="宋体" w:cs="宋体"/>
                <w:b/>
                <w:bCs/>
                <w:color w:val="auto"/>
                <w:spacing w:val="0"/>
                <w:kern w:val="0"/>
                <w:sz w:val="21"/>
                <w:szCs w:val="21"/>
                <w:lang w:val="en-US" w:eastAsia="zh-CN"/>
              </w:rPr>
              <w:t>负责部门/来源文件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restart"/>
            <w:tcBorders>
              <w:top w:val="single" w:color="000000" w:sz="4" w:space="0"/>
              <w:left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健康水平</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人均预期寿命（岁）</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77.8</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77.8</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80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79</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婴儿死亡率（‰</w:t>
            </w:r>
            <w:r>
              <w:rPr>
                <w:rStyle w:val="10"/>
                <w:rFonts w:hint="eastAsia" w:ascii="宋体" w:hAnsi="宋体" w:eastAsia="宋体" w:cs="宋体"/>
                <w:color w:val="auto"/>
                <w:spacing w:val="0"/>
                <w:sz w:val="21"/>
                <w:szCs w:val="21"/>
              </w:rPr>
              <w:t>）</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6</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6</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4</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4</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5</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5</w:t>
            </w:r>
            <w:r>
              <w:rPr>
                <w:rStyle w:val="10"/>
                <w:rFonts w:hint="eastAsia" w:ascii="宋体" w:hAnsi="宋体" w:eastAsia="宋体" w:cs="宋体"/>
                <w:color w:val="auto"/>
                <w:spacing w:val="0"/>
                <w:sz w:val="21"/>
                <w:szCs w:val="21"/>
              </w:rPr>
              <w:t>岁以下儿童死亡率（</w:t>
            </w:r>
            <w:r>
              <w:rPr>
                <w:rStyle w:val="9"/>
                <w:rFonts w:hint="eastAsia" w:ascii="宋体" w:hAnsi="宋体" w:eastAsia="宋体" w:cs="宋体"/>
                <w:color w:val="auto"/>
                <w:spacing w:val="0"/>
                <w:sz w:val="21"/>
                <w:szCs w:val="21"/>
              </w:rPr>
              <w:t>‰</w:t>
            </w:r>
            <w:r>
              <w:rPr>
                <w:rStyle w:val="10"/>
                <w:rFonts w:hint="eastAsia" w:ascii="宋体" w:hAnsi="宋体" w:eastAsia="宋体" w:cs="宋体"/>
                <w:color w:val="auto"/>
                <w:spacing w:val="0"/>
                <w:sz w:val="21"/>
                <w:szCs w:val="21"/>
              </w:rPr>
              <w:t>）</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8</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8</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5</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6</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孕产妇死亡率（</w:t>
            </w:r>
            <w:r>
              <w:rPr>
                <w:rStyle w:val="9"/>
                <w:rFonts w:hint="eastAsia" w:ascii="宋体" w:hAnsi="宋体" w:eastAsia="宋体" w:cs="宋体"/>
                <w:color w:val="auto"/>
                <w:spacing w:val="0"/>
                <w:sz w:val="21"/>
                <w:szCs w:val="21"/>
              </w:rPr>
              <w:t>1/10万）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15</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12</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12</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7" w:hRule="atLeast"/>
          <w:jc w:val="center"/>
        </w:trPr>
        <w:tc>
          <w:tcPr>
            <w:tcW w:w="1826" w:type="dxa"/>
            <w:vMerge w:val="restart"/>
            <w:tcBorders>
              <w:top w:val="single" w:color="000000" w:sz="4" w:space="0"/>
              <w:left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健康生活</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城乡居民达到《国民体质测定标准》合格以上的人数比例（%）</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93</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93</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96</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96</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92.2</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 xml:space="preserve"> 居民健康素养水平（%）</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24</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比全国平均水平高5个百分点</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30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eastAsia="zh-CN"/>
              </w:rPr>
              <w:t>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建设健康促进学校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eastAsia="zh-CN"/>
              </w:rPr>
              <w:t>不少于</w:t>
            </w:r>
            <w:r>
              <w:rPr>
                <w:rFonts w:hint="eastAsia" w:ascii="宋体" w:hAnsi="宋体" w:cs="宋体"/>
                <w:color w:val="auto"/>
                <w:spacing w:val="0"/>
                <w:kern w:val="0"/>
                <w:sz w:val="21"/>
                <w:szCs w:val="21"/>
                <w:highlight w:val="yellow"/>
                <w:lang w:val="en-US" w:eastAsia="zh-CN"/>
              </w:rPr>
              <w:t>100所</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不少于300所</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无烟单位的建设数量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eastAsia="zh-CN"/>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市委宣传部、卫健局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抽烟人数占总人口的百分比不高于</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宣传部、卫健局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15岁以上人群吸烟率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宣传部、卫健局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人均每日食盐摄入量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卫健局、食药局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人均体育场地面积</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highlight w:val="yellow"/>
                <w:lang w:val="en-US" w:eastAsia="zh-CN"/>
              </w:rPr>
              <w:t>2.5平方米</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val="en-US" w:eastAsia="zh-CN"/>
              </w:rPr>
              <w:t>市文化广电旅游体育局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经常参加体育锻炼人数（万人）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4500</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highlight w:val="yellow"/>
                <w:lang w:val="en-US" w:eastAsia="zh-CN"/>
              </w:rPr>
              <w:t>170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5000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highlight w:val="yellow"/>
                <w:lang w:val="en-US" w:eastAsia="zh-CN"/>
              </w:rPr>
              <w:t>185</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53000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教育局、</w:t>
            </w:r>
            <w:r>
              <w:rPr>
                <w:rFonts w:hint="eastAsia" w:ascii="宋体" w:hAnsi="宋体" w:cs="宋体"/>
                <w:color w:val="auto"/>
                <w:spacing w:val="0"/>
                <w:kern w:val="0"/>
                <w:sz w:val="21"/>
                <w:szCs w:val="21"/>
                <w:lang w:val="en-US" w:eastAsia="zh-CN"/>
              </w:rPr>
              <w:t>市文化广电旅游体育局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学生校内每天体育活动时间</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rPr>
              <w:t>不少于1小时</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教育局、文广局、卫健局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学校体育场地设施与器材配置达标率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highlight w:val="yellow"/>
                <w:lang w:val="en-US" w:eastAsia="zh-CN"/>
              </w:rPr>
              <w:t>80%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exact"/>
          <w:jc w:val="center"/>
        </w:trPr>
        <w:tc>
          <w:tcPr>
            <w:tcW w:w="1826" w:type="dxa"/>
            <w:vMerge w:val="continue"/>
            <w:tcBorders>
              <w:left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青少年学生每周参与体育活动达到中等强度次数</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3次以上</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7" w:hRule="exact"/>
          <w:jc w:val="center"/>
        </w:trPr>
        <w:tc>
          <w:tcPr>
            <w:tcW w:w="1826" w:type="dxa"/>
            <w:vMerge w:val="continue"/>
            <w:tcBorders>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lang w:eastAsia="zh-CN"/>
              </w:rPr>
            </w:pPr>
            <w:r>
              <w:rPr>
                <w:rFonts w:hint="eastAsia" w:ascii="宋体" w:hAnsi="宋体" w:eastAsia="宋体" w:cs="宋体"/>
                <w:color w:val="auto"/>
                <w:spacing w:val="0"/>
                <w:kern w:val="0"/>
                <w:sz w:val="21"/>
                <w:szCs w:val="21"/>
              </w:rPr>
              <w:t>《国家学生体质健康标准》达标</w:t>
            </w:r>
            <w:r>
              <w:rPr>
                <w:rFonts w:hint="eastAsia" w:ascii="宋体" w:hAnsi="宋体" w:cs="宋体"/>
                <w:color w:val="auto"/>
                <w:spacing w:val="0"/>
                <w:kern w:val="0"/>
                <w:sz w:val="21"/>
                <w:szCs w:val="21"/>
                <w:lang w:eastAsia="zh-CN"/>
              </w:rPr>
              <w:t>优秀率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28%以上</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市文化广电旅游体育局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1826" w:type="dxa"/>
            <w:vMerge w:val="restart"/>
            <w:tcBorders>
              <w:top w:val="single" w:color="000000" w:sz="4" w:space="0"/>
              <w:left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健康服务与保障</w:t>
            </w: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重大慢性病过早死亡率(%)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比</w:t>
            </w:r>
            <w:r>
              <w:rPr>
                <w:rStyle w:val="9"/>
                <w:rFonts w:hint="eastAsia" w:ascii="宋体" w:hAnsi="宋体" w:eastAsia="宋体" w:cs="宋体"/>
                <w:color w:val="auto"/>
                <w:spacing w:val="0"/>
                <w:sz w:val="21"/>
                <w:szCs w:val="21"/>
              </w:rPr>
              <w:t>2015年降低1</w:t>
            </w:r>
            <w:r>
              <w:rPr>
                <w:rStyle w:val="10"/>
                <w:rFonts w:hint="eastAsia" w:ascii="宋体" w:hAnsi="宋体" w:eastAsia="宋体" w:cs="宋体"/>
                <w:color w:val="auto"/>
                <w:spacing w:val="0"/>
                <w:sz w:val="21"/>
                <w:szCs w:val="21"/>
              </w:rPr>
              <w:t>0</w:t>
            </w:r>
            <w:r>
              <w:rPr>
                <w:rStyle w:val="9"/>
                <w:rFonts w:hint="eastAsia" w:ascii="宋体" w:hAnsi="宋体" w:eastAsia="宋体" w:cs="宋体"/>
                <w:color w:val="auto"/>
                <w:spacing w:val="0"/>
                <w:sz w:val="21"/>
                <w:szCs w:val="21"/>
              </w:rPr>
              <w:t>%</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比</w:t>
            </w:r>
          </w:p>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Style w:val="9"/>
                <w:rFonts w:hint="eastAsia" w:ascii="宋体" w:hAnsi="宋体" w:eastAsia="宋体" w:cs="宋体"/>
                <w:color w:val="auto"/>
                <w:spacing w:val="0"/>
                <w:sz w:val="21"/>
                <w:szCs w:val="21"/>
              </w:rPr>
              <w:t>2015年降低1</w:t>
            </w:r>
            <w:r>
              <w:rPr>
                <w:rStyle w:val="10"/>
                <w:rFonts w:hint="eastAsia" w:ascii="宋体" w:hAnsi="宋体" w:eastAsia="宋体" w:cs="宋体"/>
                <w:color w:val="auto"/>
                <w:spacing w:val="0"/>
                <w:sz w:val="21"/>
                <w:szCs w:val="21"/>
              </w:rPr>
              <w:t>0</w:t>
            </w:r>
            <w:r>
              <w:rPr>
                <w:rStyle w:val="9"/>
                <w:rFonts w:hint="eastAsia" w:ascii="宋体" w:hAnsi="宋体" w:eastAsia="宋体" w:cs="宋体"/>
                <w:color w:val="auto"/>
                <w:spacing w:val="0"/>
                <w:sz w:val="21"/>
                <w:szCs w:val="21"/>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比</w:t>
            </w:r>
            <w:r>
              <w:rPr>
                <w:rStyle w:val="9"/>
                <w:rFonts w:hint="eastAsia" w:ascii="宋体" w:hAnsi="宋体" w:eastAsia="宋体" w:cs="宋体"/>
                <w:color w:val="auto"/>
                <w:spacing w:val="0"/>
                <w:sz w:val="21"/>
                <w:szCs w:val="21"/>
              </w:rPr>
              <w:t>2015年降低</w:t>
            </w:r>
            <w:r>
              <w:rPr>
                <w:rStyle w:val="10"/>
                <w:rFonts w:hint="eastAsia" w:ascii="宋体" w:hAnsi="宋体" w:eastAsia="宋体" w:cs="宋体"/>
                <w:color w:val="auto"/>
                <w:spacing w:val="0"/>
                <w:sz w:val="21"/>
                <w:szCs w:val="21"/>
              </w:rPr>
              <w:t>2</w:t>
            </w:r>
            <w:r>
              <w:rPr>
                <w:rStyle w:val="9"/>
                <w:rFonts w:hint="eastAsia" w:ascii="宋体" w:hAnsi="宋体" w:eastAsia="宋体" w:cs="宋体"/>
                <w:color w:val="auto"/>
                <w:spacing w:val="0"/>
                <w:sz w:val="21"/>
                <w:szCs w:val="21"/>
              </w:rPr>
              <w:t>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比</w:t>
            </w:r>
            <w:r>
              <w:rPr>
                <w:rStyle w:val="9"/>
                <w:rFonts w:hint="eastAsia" w:ascii="宋体" w:hAnsi="宋体" w:eastAsia="宋体" w:cs="宋体"/>
                <w:color w:val="auto"/>
                <w:spacing w:val="0"/>
                <w:sz w:val="21"/>
                <w:szCs w:val="21"/>
              </w:rPr>
              <w:t>2015年降低</w:t>
            </w:r>
            <w:r>
              <w:rPr>
                <w:rStyle w:val="10"/>
                <w:rFonts w:hint="eastAsia" w:ascii="宋体" w:hAnsi="宋体" w:eastAsia="宋体" w:cs="宋体"/>
                <w:color w:val="auto"/>
                <w:spacing w:val="0"/>
                <w:sz w:val="21"/>
                <w:szCs w:val="21"/>
              </w:rPr>
              <w:t>2</w:t>
            </w:r>
            <w:r>
              <w:rPr>
                <w:rStyle w:val="9"/>
                <w:rFonts w:hint="eastAsia" w:ascii="宋体" w:hAnsi="宋体" w:eastAsia="宋体" w:cs="宋体"/>
                <w:color w:val="auto"/>
                <w:spacing w:val="0"/>
                <w:sz w:val="21"/>
                <w:szCs w:val="21"/>
              </w:rPr>
              <w:t>0%</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比</w:t>
            </w:r>
            <w:r>
              <w:rPr>
                <w:rStyle w:val="9"/>
                <w:rFonts w:hint="eastAsia" w:ascii="宋体" w:hAnsi="宋体" w:eastAsia="宋体" w:cs="宋体"/>
                <w:color w:val="auto"/>
                <w:spacing w:val="0"/>
                <w:sz w:val="21"/>
                <w:szCs w:val="21"/>
              </w:rPr>
              <w:t>2015年降低</w:t>
            </w:r>
            <w:r>
              <w:rPr>
                <w:rStyle w:val="10"/>
                <w:rFonts w:hint="eastAsia" w:ascii="宋体" w:hAnsi="宋体" w:cs="宋体"/>
                <w:color w:val="auto"/>
                <w:spacing w:val="0"/>
                <w:sz w:val="21"/>
                <w:szCs w:val="21"/>
                <w:lang w:val="en-US" w:eastAsia="zh-CN"/>
              </w:rPr>
              <w:t>3</w:t>
            </w:r>
            <w:r>
              <w:rPr>
                <w:rStyle w:val="9"/>
                <w:rFonts w:hint="eastAsia" w:ascii="宋体" w:hAnsi="宋体" w:eastAsia="宋体" w:cs="宋体"/>
                <w:color w:val="auto"/>
                <w:spacing w:val="0"/>
                <w:sz w:val="21"/>
                <w:szCs w:val="21"/>
              </w:rPr>
              <w:t>0%</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1826" w:type="dxa"/>
            <w:vMerge w:val="continue"/>
            <w:tcBorders>
              <w:left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总体癌症5年生存率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1826" w:type="dxa"/>
            <w:vMerge w:val="continue"/>
            <w:tcBorders>
              <w:left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怀孕夫妇优生科学知识知晓率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1826" w:type="dxa"/>
            <w:vMerge w:val="continue"/>
            <w:tcBorders>
              <w:left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人群免费孕前优生健康检查覆盖率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每千常住人口执业（助理）医师数（人）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2.8</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3.2</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3</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注册护士数</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院内感染发病率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30天再住院率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提供中医药服务的社区卫生服务中心、服务站比例</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全市中医执业医师每千服务人口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免费孕前优生健康检查目标人群覆盖率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cs="宋体"/>
                <w:color w:val="auto"/>
                <w:spacing w:val="0"/>
                <w:kern w:val="0"/>
                <w:sz w:val="21"/>
                <w:szCs w:val="21"/>
                <w:lang w:eastAsia="zh-CN"/>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孕产妇系统管理</w:t>
            </w:r>
            <w:r>
              <w:rPr>
                <w:rFonts w:hint="eastAsia" w:ascii="宋体" w:hAnsi="宋体" w:eastAsia="宋体" w:cs="宋体"/>
                <w:color w:val="auto"/>
                <w:spacing w:val="0"/>
                <w:kern w:val="0"/>
                <w:sz w:val="21"/>
                <w:szCs w:val="21"/>
              </w:rPr>
              <w:t>率</w:t>
            </w:r>
            <w:r>
              <w:rPr>
                <w:rFonts w:hint="eastAsia" w:ascii="宋体" w:hAnsi="宋体" w:cs="宋体"/>
                <w:color w:val="auto"/>
                <w:spacing w:val="0"/>
                <w:kern w:val="0"/>
                <w:sz w:val="21"/>
                <w:szCs w:val="21"/>
                <w:lang w:eastAsia="zh-CN"/>
              </w:rPr>
              <w:t>及</w:t>
            </w:r>
            <w:r>
              <w:rPr>
                <w:rFonts w:hint="eastAsia" w:ascii="宋体" w:hAnsi="宋体" w:eastAsia="宋体" w:cs="宋体"/>
                <w:color w:val="auto"/>
                <w:spacing w:val="0"/>
                <w:kern w:val="0"/>
                <w:sz w:val="21"/>
                <w:szCs w:val="21"/>
              </w:rPr>
              <w:t>3岁以下儿童系统管理率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cs="宋体"/>
                <w:color w:val="auto"/>
                <w:spacing w:val="0"/>
                <w:kern w:val="0"/>
                <w:sz w:val="21"/>
                <w:szCs w:val="21"/>
                <w:lang w:eastAsia="zh-CN"/>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有康复需求的残疾儿童和持证残疾人接受基本康复服务比例</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70%以上</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80%以上</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continue"/>
            <w:tcBorders>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 xml:space="preserve"> 个人卫生支出占卫生总费用的比重（%</w:t>
            </w:r>
            <w:r>
              <w:rPr>
                <w:rStyle w:val="10"/>
                <w:rFonts w:hint="eastAsia" w:ascii="宋体" w:hAnsi="宋体" w:eastAsia="宋体" w:cs="宋体"/>
                <w:color w:val="auto"/>
                <w:spacing w:val="0"/>
                <w:sz w:val="21"/>
                <w:szCs w:val="21"/>
              </w:rPr>
              <w:t>）</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&lt;</w:t>
            </w:r>
            <w:r>
              <w:rPr>
                <w:rStyle w:val="9"/>
                <w:rFonts w:hint="eastAsia" w:ascii="宋体" w:hAnsi="宋体" w:eastAsia="宋体" w:cs="宋体"/>
                <w:color w:val="auto"/>
                <w:spacing w:val="0"/>
                <w:sz w:val="21"/>
                <w:szCs w:val="21"/>
              </w:rPr>
              <w:t>25</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&lt;</w:t>
            </w:r>
            <w:r>
              <w:rPr>
                <w:rStyle w:val="9"/>
                <w:rFonts w:hint="eastAsia" w:ascii="宋体" w:hAnsi="宋体" w:eastAsia="宋体" w:cs="宋体"/>
                <w:color w:val="auto"/>
                <w:spacing w:val="0"/>
                <w:sz w:val="21"/>
                <w:szCs w:val="21"/>
              </w:rPr>
              <w:t>25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25左右</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市医疗保障局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restart"/>
            <w:tcBorders>
              <w:top w:val="single" w:color="000000" w:sz="4" w:space="0"/>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center"/>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健康环境</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城市垃圾分类覆盖率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城市生活垃圾无害化处理率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val="en-US" w:eastAsia="zh-CN"/>
              </w:rPr>
              <w:t>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三类以上公厕拥有量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val="en-US" w:eastAsia="zh-CN"/>
              </w:rPr>
              <w:t>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省级健康镇建设示范镇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省级健康村（社区）建设示范点</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val="en-US"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卫健局、住房和城乡建设局、教育局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2"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城市空气质量优良天数比率（%</w:t>
            </w:r>
            <w:r>
              <w:rPr>
                <w:rStyle w:val="10"/>
                <w:rFonts w:hint="eastAsia" w:ascii="宋体" w:hAnsi="宋体" w:eastAsia="宋体" w:cs="宋体"/>
                <w:color w:val="auto"/>
                <w:spacing w:val="0"/>
                <w:sz w:val="21"/>
                <w:szCs w:val="21"/>
              </w:rPr>
              <w:t>）</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&gt;92.5</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lang w:eastAsia="zh-CN"/>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lang w:eastAsia="zh-CN"/>
              </w:rPr>
              <w:t>≥</w:t>
            </w:r>
            <w:r>
              <w:rPr>
                <w:rFonts w:hint="eastAsia" w:ascii="宋体" w:hAnsi="宋体" w:eastAsia="宋体" w:cs="宋体"/>
                <w:color w:val="auto"/>
                <w:spacing w:val="0"/>
                <w:kern w:val="0"/>
                <w:sz w:val="21"/>
                <w:szCs w:val="21"/>
                <w:lang w:val="en-US" w:eastAsia="zh-CN"/>
              </w:rPr>
              <w:t>94</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both"/>
              <w:textAlignment w:val="center"/>
              <w:rPr>
                <w:rFonts w:hint="eastAsia" w:ascii="宋体" w:hAnsi="宋体" w:eastAsia="宋体" w:cs="宋体"/>
                <w:color w:val="auto"/>
                <w:spacing w:val="0"/>
                <w:kern w:val="0"/>
                <w:sz w:val="21"/>
                <w:szCs w:val="21"/>
                <w:highlight w:val="yellow"/>
                <w:lang w:eastAsia="zh-CN"/>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eastAsia="zh-CN"/>
              </w:rPr>
            </w:pPr>
            <w:r>
              <w:rPr>
                <w:rFonts w:hint="eastAsia" w:ascii="宋体" w:hAnsi="宋体" w:cs="宋体"/>
                <w:color w:val="auto"/>
                <w:spacing w:val="0"/>
                <w:kern w:val="0"/>
                <w:sz w:val="21"/>
                <w:szCs w:val="21"/>
                <w:lang w:eastAsia="zh-CN"/>
              </w:rPr>
              <w:t>持续改善</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lang w:eastAsia="zh-CN"/>
              </w:rPr>
            </w:pPr>
            <w:r>
              <w:rPr>
                <w:rFonts w:hint="eastAsia" w:ascii="宋体" w:hAnsi="宋体" w:cs="宋体"/>
                <w:color w:val="auto"/>
                <w:spacing w:val="0"/>
                <w:kern w:val="0"/>
                <w:sz w:val="21"/>
                <w:szCs w:val="21"/>
                <w:lang w:eastAsia="zh-CN"/>
              </w:rPr>
              <w:t>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地表水质量达到或好于</w:t>
            </w:r>
            <w:r>
              <w:rPr>
                <w:rStyle w:val="9"/>
                <w:rFonts w:hint="eastAsia" w:ascii="宋体" w:hAnsi="宋体" w:eastAsia="宋体" w:cs="宋体"/>
                <w:color w:val="auto"/>
                <w:spacing w:val="0"/>
                <w:sz w:val="21"/>
                <w:szCs w:val="21"/>
              </w:rPr>
              <w:t>III类水体比例（%</w:t>
            </w:r>
            <w:r>
              <w:rPr>
                <w:rStyle w:val="10"/>
                <w:rFonts w:hint="eastAsia" w:ascii="宋体" w:hAnsi="宋体" w:eastAsia="宋体" w:cs="宋体"/>
                <w:color w:val="auto"/>
                <w:spacing w:val="0"/>
                <w:sz w:val="21"/>
                <w:szCs w:val="21"/>
              </w:rPr>
              <w:t>）</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&gt;84.5</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rPr>
            </w:pPr>
            <w:r>
              <w:rPr>
                <w:rFonts w:hint="eastAsia" w:ascii="宋体" w:hAnsi="宋体" w:eastAsia="宋体" w:cs="宋体"/>
                <w:color w:val="auto"/>
                <w:spacing w:val="0"/>
                <w:kern w:val="0"/>
                <w:sz w:val="21"/>
                <w:szCs w:val="21"/>
              </w:rPr>
              <w:t>&gt;86</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highlight w:val="yellow"/>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eastAsia="zh-CN"/>
              </w:rPr>
              <w:t>持续改善</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cs="宋体"/>
                <w:color w:val="auto"/>
                <w:spacing w:val="0"/>
                <w:kern w:val="0"/>
                <w:sz w:val="21"/>
                <w:szCs w:val="21"/>
                <w:lang w:eastAsia="zh-CN"/>
              </w:rPr>
              <w:t>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lang w:val="en-US" w:eastAsia="zh-CN"/>
              </w:rPr>
              <w:t>重点食品安全风险监测合格率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highlight w:val="yellow"/>
                <w:lang w:val="en-US" w:eastAsia="zh-CN"/>
              </w:rPr>
            </w:pPr>
            <w:r>
              <w:rPr>
                <w:rFonts w:hint="eastAsia" w:ascii="宋体" w:hAnsi="宋体" w:cs="宋体"/>
                <w:color w:val="auto"/>
                <w:spacing w:val="0"/>
                <w:kern w:val="0"/>
                <w:sz w:val="21"/>
                <w:szCs w:val="21"/>
                <w:highlight w:val="yellow"/>
                <w:lang w:val="en-US" w:eastAsia="zh-CN"/>
              </w:rPr>
              <w:t>97%以上</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指导性指标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食品药品监督管理局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抽验不合格药品查处率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食品药品监督管理局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重点行业企业职业健康检查开展率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安监局、人社局、生态环境局等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重点行业企业职业病危害因素检测率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安监局、人社局、生态环境局等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1826" w:type="dxa"/>
            <w:vMerge w:val="continue"/>
            <w:tcBorders>
              <w:left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val="0"/>
              <w:spacing w:before="0" w:beforeLines="0" w:after="0" w:afterLines="0" w:line="240" w:lineRule="auto"/>
              <w:ind w:left="0" w:leftChars="0" w:right="0" w:firstLine="0" w:firstLineChars="0"/>
              <w:jc w:val="left"/>
              <w:textAlignment w:val="center"/>
              <w:outlineLvl w:val="9"/>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重点行业企业劳动防护用品发放及使用率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安监局、人社局、生态环境局等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vMerge w:val="continue"/>
            <w:tcBorders>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lang w:eastAsia="zh-CN"/>
              </w:rPr>
            </w:pP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sz w:val="21"/>
                <w:szCs w:val="21"/>
                <w:lang w:eastAsia="zh-CN"/>
              </w:rPr>
            </w:pPr>
            <w:r>
              <w:rPr>
                <w:rFonts w:hint="eastAsia" w:ascii="宋体" w:hAnsi="宋体" w:eastAsia="宋体" w:cs="宋体"/>
                <w:color w:val="auto"/>
                <w:spacing w:val="0"/>
                <w:sz w:val="21"/>
                <w:szCs w:val="21"/>
                <w:lang w:eastAsia="zh-CN"/>
              </w:rPr>
              <w:t>道路交通事故万车死亡率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val="en-US" w:eastAsia="zh-CN"/>
              </w:rPr>
            </w:pPr>
            <w:r>
              <w:rPr>
                <w:rFonts w:hint="eastAsia" w:ascii="宋体" w:hAnsi="宋体" w:eastAsia="宋体" w:cs="宋体"/>
                <w:color w:val="auto"/>
                <w:spacing w:val="0"/>
                <w:sz w:val="21"/>
                <w:szCs w:val="21"/>
                <w:lang w:eastAsia="zh-CN"/>
              </w:rPr>
              <w:t>下降</w:t>
            </w:r>
            <w:r>
              <w:rPr>
                <w:rFonts w:hint="eastAsia" w:ascii="宋体" w:hAnsi="宋体" w:eastAsia="宋体" w:cs="宋体"/>
                <w:color w:val="auto"/>
                <w:spacing w:val="0"/>
                <w:sz w:val="21"/>
                <w:szCs w:val="21"/>
                <w:lang w:val="en-US" w:eastAsia="zh-CN"/>
              </w:rPr>
              <w:t>6%</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eastAsia="zh-CN"/>
              </w:rPr>
            </w:pPr>
            <w:r>
              <w:rPr>
                <w:rFonts w:hint="eastAsia" w:ascii="宋体" w:hAnsi="宋体" w:eastAsia="宋体" w:cs="宋体"/>
                <w:color w:val="auto"/>
                <w:spacing w:val="0"/>
                <w:sz w:val="21"/>
                <w:szCs w:val="21"/>
                <w:lang w:eastAsia="zh-CN"/>
              </w:rPr>
              <w:t>下降</w:t>
            </w:r>
          </w:p>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eastAsia="zh-CN"/>
              </w:rPr>
            </w:pPr>
            <w:r>
              <w:rPr>
                <w:rFonts w:hint="eastAsia" w:ascii="宋体" w:hAnsi="宋体" w:eastAsia="宋体" w:cs="宋体"/>
                <w:color w:val="auto"/>
                <w:spacing w:val="0"/>
                <w:sz w:val="21"/>
                <w:szCs w:val="21"/>
                <w:lang w:val="en-US" w:eastAsia="zh-CN"/>
              </w:rPr>
              <w:t>6%</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val="en-US" w:eastAsia="zh-CN"/>
              </w:rPr>
            </w:pPr>
            <w:r>
              <w:rPr>
                <w:rFonts w:hint="eastAsia" w:ascii="宋体" w:hAnsi="宋体" w:eastAsia="宋体" w:cs="宋体"/>
                <w:color w:val="auto"/>
                <w:spacing w:val="0"/>
                <w:sz w:val="21"/>
                <w:szCs w:val="21"/>
                <w:lang w:eastAsia="zh-CN"/>
              </w:rPr>
              <w:t>下降</w:t>
            </w:r>
            <w:r>
              <w:rPr>
                <w:rFonts w:hint="eastAsia" w:ascii="宋体" w:hAnsi="宋体" w:eastAsia="宋体" w:cs="宋体"/>
                <w:color w:val="auto"/>
                <w:spacing w:val="0"/>
                <w:sz w:val="21"/>
                <w:szCs w:val="21"/>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eastAsia="zh-CN"/>
              </w:rPr>
            </w:pPr>
            <w:r>
              <w:rPr>
                <w:rFonts w:hint="eastAsia" w:ascii="宋体" w:hAnsi="宋体" w:eastAsia="宋体" w:cs="宋体"/>
                <w:color w:val="auto"/>
                <w:spacing w:val="0"/>
                <w:sz w:val="21"/>
                <w:szCs w:val="21"/>
                <w:lang w:eastAsia="zh-CN"/>
              </w:rPr>
              <w:t>下降</w:t>
            </w:r>
            <w:r>
              <w:rPr>
                <w:rFonts w:hint="eastAsia" w:ascii="宋体" w:hAnsi="宋体" w:eastAsia="宋体" w:cs="宋体"/>
                <w:color w:val="auto"/>
                <w:spacing w:val="0"/>
                <w:sz w:val="21"/>
                <w:szCs w:val="21"/>
                <w:lang w:val="en-US" w:eastAsia="zh-CN"/>
              </w:rPr>
              <w:t>30%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cs="宋体"/>
                <w:color w:val="auto"/>
                <w:spacing w:val="0"/>
                <w:kern w:val="0"/>
                <w:sz w:val="21"/>
                <w:szCs w:val="21"/>
                <w:lang w:val="en-US" w:eastAsia="zh-CN"/>
              </w:rPr>
            </w:pPr>
            <w:r>
              <w:rPr>
                <w:rFonts w:hint="eastAsia" w:ascii="宋体" w:hAnsi="宋体" w:cs="宋体"/>
                <w:color w:val="auto"/>
                <w:spacing w:val="0"/>
                <w:kern w:val="0"/>
                <w:sz w:val="21"/>
                <w:szCs w:val="21"/>
                <w:lang w:eastAsia="zh-CN"/>
              </w:rPr>
              <w:t>下降</w:t>
            </w:r>
            <w:r>
              <w:rPr>
                <w:rFonts w:hint="eastAsia" w:ascii="宋体" w:hAnsi="宋体" w:cs="宋体"/>
                <w:color w:val="auto"/>
                <w:spacing w:val="0"/>
                <w:kern w:val="0"/>
                <w:sz w:val="21"/>
                <w:szCs w:val="21"/>
                <w:lang w:val="en-US" w:eastAsia="zh-CN"/>
              </w:rPr>
              <w:t>30%</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cs="宋体"/>
                <w:color w:val="auto"/>
                <w:spacing w:val="0"/>
                <w:kern w:val="0"/>
                <w:sz w:val="21"/>
                <w:szCs w:val="21"/>
                <w:lang w:eastAsia="zh-CN"/>
              </w:rPr>
            </w:pPr>
            <w:r>
              <w:rPr>
                <w:rFonts w:hint="eastAsia" w:ascii="宋体" w:hAnsi="宋体" w:cs="宋体"/>
                <w:color w:val="auto"/>
                <w:spacing w:val="0"/>
                <w:kern w:val="0"/>
                <w:sz w:val="21"/>
                <w:szCs w:val="21"/>
                <w:lang w:eastAsia="zh-CN"/>
              </w:rPr>
              <w:t>约束性指标</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sz w:val="21"/>
                <w:szCs w:val="21"/>
                <w:lang w:eastAsia="zh-CN"/>
              </w:rPr>
            </w:pPr>
            <w:r>
              <w:rPr>
                <w:rFonts w:hint="eastAsia" w:ascii="宋体" w:hAnsi="宋体" w:cs="宋体"/>
                <w:color w:val="auto"/>
                <w:spacing w:val="0"/>
                <w:kern w:val="0"/>
                <w:sz w:val="21"/>
                <w:szCs w:val="21"/>
                <w:lang w:eastAsia="zh-CN"/>
              </w:rPr>
              <w:t>健康广东</w:t>
            </w:r>
            <w:r>
              <w:rPr>
                <w:rFonts w:hint="eastAsia" w:ascii="宋体" w:hAnsi="宋体" w:cs="宋体"/>
                <w:color w:val="auto"/>
                <w:spacing w:val="0"/>
                <w:kern w:val="0"/>
                <w:sz w:val="21"/>
                <w:szCs w:val="21"/>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1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健康产业</w:t>
            </w:r>
          </w:p>
        </w:tc>
        <w:tc>
          <w:tcPr>
            <w:tcW w:w="1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left"/>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健康服务业总规模（万亿元）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&gt;1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rPr>
              <w:t>&gt;</w:t>
            </w:r>
            <w:r>
              <w:rPr>
                <w:rStyle w:val="9"/>
                <w:rFonts w:hint="eastAsia" w:ascii="宋体" w:hAnsi="宋体" w:eastAsia="宋体" w:cs="宋体"/>
                <w:color w:val="auto"/>
                <w:spacing w:val="0"/>
                <w:sz w:val="21"/>
                <w:szCs w:val="21"/>
              </w:rPr>
              <w:t>2</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r>
              <w:rPr>
                <w:rFonts w:hint="eastAsia" w:ascii="宋体" w:hAnsi="宋体" w:eastAsia="宋体" w:cs="宋体"/>
                <w:color w:val="auto"/>
                <w:spacing w:val="0"/>
                <w:kern w:val="0"/>
                <w:sz w:val="21"/>
                <w:szCs w:val="21"/>
                <w:highlight w:val="yellow"/>
                <w:lang w:eastAsia="zh-CN"/>
              </w:rPr>
              <w:t>达到省的指标要求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default" w:ascii="宋体" w:hAnsi="宋体" w:eastAsia="宋体" w:cs="宋体"/>
                <w:color w:val="auto"/>
                <w:spacing w:val="0"/>
                <w:kern w:val="0"/>
                <w:sz w:val="21"/>
                <w:szCs w:val="21"/>
                <w:lang w:val="en-US" w:eastAsia="zh-CN"/>
              </w:rPr>
            </w:pPr>
            <w:r>
              <w:rPr>
                <w:rFonts w:hint="eastAsia" w:ascii="宋体" w:hAnsi="宋体" w:cs="宋体"/>
                <w:color w:val="auto"/>
                <w:spacing w:val="0"/>
                <w:kern w:val="0"/>
                <w:sz w:val="21"/>
                <w:szCs w:val="21"/>
                <w:lang w:val="en-US" w:eastAsia="zh-CN"/>
              </w:rPr>
              <w:t>16</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Lines="0" w:afterLines="0" w:line="240" w:lineRule="auto"/>
              <w:jc w:val="center"/>
              <w:textAlignment w:val="center"/>
              <w:rPr>
                <w:rFonts w:hint="eastAsia" w:ascii="宋体" w:hAnsi="宋体" w:eastAsia="宋体" w:cs="宋体"/>
                <w:color w:val="auto"/>
                <w:spacing w:val="0"/>
                <w:kern w:val="0"/>
                <w:sz w:val="21"/>
                <w:szCs w:val="21"/>
              </w:rPr>
            </w:pPr>
          </w:p>
        </w:tc>
      </w:tr>
    </w:tbl>
    <w:p>
      <w:pPr>
        <w:jc w:val="center"/>
        <w:rPr>
          <w:rFonts w:hint="eastAsia"/>
          <w:b/>
          <w:bCs/>
          <w:color w:val="auto"/>
          <w:sz w:val="48"/>
          <w:szCs w:val="48"/>
          <w:lang w:eastAsia="zh-CN"/>
        </w:rPr>
      </w:pPr>
    </w:p>
    <w:p>
      <w:pPr>
        <w:jc w:val="center"/>
        <w:rPr>
          <w:rFonts w:hint="eastAsia"/>
          <w:b/>
          <w:bCs/>
          <w:color w:val="auto"/>
          <w:sz w:val="48"/>
          <w:szCs w:val="48"/>
          <w:lang w:eastAsia="zh-CN"/>
        </w:rPr>
      </w:pPr>
    </w:p>
    <w:p>
      <w:pPr>
        <w:jc w:val="center"/>
        <w:rPr>
          <w:rFonts w:hint="eastAsia" w:ascii="宋体" w:hAnsi="宋体" w:cs="宋体"/>
          <w:b/>
          <w:bCs/>
          <w:color w:val="auto"/>
          <w:spacing w:val="9"/>
          <w:sz w:val="28"/>
          <w:szCs w:val="28"/>
          <w:lang w:eastAsia="zh-CN"/>
        </w:rPr>
      </w:pPr>
      <w:bookmarkStart w:id="92" w:name="_Toc30230_WPSOffice_Level1"/>
      <w:r>
        <w:rPr>
          <w:rFonts w:hint="eastAsia" w:ascii="宋体" w:hAnsi="宋体" w:eastAsia="宋体" w:cs="宋体"/>
          <w:b/>
          <w:bCs/>
          <w:color w:val="auto"/>
          <w:spacing w:val="9"/>
          <w:sz w:val="28"/>
          <w:szCs w:val="28"/>
        </w:rPr>
        <w:t>健康</w:t>
      </w:r>
      <w:r>
        <w:rPr>
          <w:rFonts w:hint="eastAsia" w:ascii="宋体" w:hAnsi="宋体" w:eastAsia="宋体" w:cs="宋体"/>
          <w:b/>
          <w:bCs/>
          <w:color w:val="auto"/>
          <w:spacing w:val="9"/>
          <w:sz w:val="28"/>
          <w:szCs w:val="28"/>
          <w:lang w:val="en-US" w:eastAsia="zh-CN"/>
        </w:rPr>
        <w:t>清远</w:t>
      </w:r>
      <w:r>
        <w:rPr>
          <w:rFonts w:hint="eastAsia" w:ascii="宋体" w:hAnsi="宋体" w:eastAsia="宋体" w:cs="宋体"/>
          <w:b/>
          <w:bCs/>
          <w:color w:val="auto"/>
          <w:spacing w:val="9"/>
          <w:sz w:val="28"/>
          <w:szCs w:val="28"/>
        </w:rPr>
        <w:t>建设主要指标</w:t>
      </w:r>
      <w:r>
        <w:rPr>
          <w:rFonts w:hint="eastAsia" w:ascii="宋体" w:hAnsi="宋体" w:cs="宋体"/>
          <w:b/>
          <w:bCs/>
          <w:color w:val="auto"/>
          <w:spacing w:val="9"/>
          <w:sz w:val="28"/>
          <w:szCs w:val="28"/>
          <w:lang w:eastAsia="zh-CN"/>
        </w:rPr>
        <w:t>的含义</w:t>
      </w:r>
      <w:bookmarkEnd w:id="92"/>
    </w:p>
    <w:p>
      <w:pPr>
        <w:jc w:val="left"/>
        <w:rPr>
          <w:rFonts w:hint="eastAsia" w:ascii="宋体" w:hAnsi="宋体" w:cs="宋体"/>
          <w:b/>
          <w:bCs/>
          <w:color w:val="auto"/>
          <w:spacing w:val="9"/>
          <w:sz w:val="28"/>
          <w:szCs w:val="28"/>
          <w:lang w:eastAsia="zh-CN"/>
        </w:rPr>
      </w:pP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w:t>
      </w:r>
      <w:r>
        <w:rPr>
          <w:rFonts w:hint="eastAsia" w:ascii="宋体" w:hAnsi="宋体" w:eastAsia="宋体" w:cs="宋体"/>
          <w:color w:val="auto"/>
          <w:spacing w:val="0"/>
          <w:kern w:val="0"/>
          <w:sz w:val="24"/>
          <w:szCs w:val="24"/>
          <w:lang w:val="en-US" w:eastAsia="zh-CN"/>
        </w:rPr>
        <w:t>1</w:t>
      </w:r>
      <w:r>
        <w:rPr>
          <w:rFonts w:hint="eastAsia" w:ascii="宋体" w:hAnsi="宋体" w:cs="宋体"/>
          <w:color w:val="auto"/>
          <w:spacing w:val="0"/>
          <w:kern w:val="0"/>
          <w:sz w:val="24"/>
          <w:szCs w:val="24"/>
          <w:lang w:val="en-US" w:eastAsia="zh-CN"/>
        </w:rPr>
        <w:t>、</w:t>
      </w:r>
      <w:r>
        <w:rPr>
          <w:rFonts w:hint="eastAsia" w:ascii="宋体" w:hAnsi="宋体" w:eastAsia="宋体" w:cs="宋体"/>
          <w:color w:val="auto"/>
          <w:spacing w:val="0"/>
          <w:kern w:val="0"/>
          <w:sz w:val="24"/>
          <w:szCs w:val="24"/>
        </w:rPr>
        <w:t>人均预期寿命</w:t>
      </w:r>
      <w:r>
        <w:rPr>
          <w:rFonts w:hint="eastAsia" w:ascii="宋体" w:hAnsi="宋体" w:cs="宋体"/>
          <w:color w:val="auto"/>
          <w:spacing w:val="0"/>
          <w:kern w:val="0"/>
          <w:sz w:val="24"/>
          <w:szCs w:val="24"/>
          <w:lang w:val="en-US" w:eastAsia="zh-CN"/>
        </w:rPr>
        <w:t>:指假若当前的分年龄死亡率保持不变，同一时期出生的人预期能继续生存的平均年数。它表明了新出生人口平均预期可存活的年数，是度量人口健康状况的一个重要的指标。</w:t>
      </w: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2、</w:t>
      </w:r>
      <w:r>
        <w:rPr>
          <w:rFonts w:hint="eastAsia" w:ascii="宋体" w:hAnsi="宋体" w:eastAsia="宋体" w:cs="宋体"/>
          <w:color w:val="auto"/>
          <w:spacing w:val="0"/>
          <w:kern w:val="0"/>
          <w:sz w:val="24"/>
          <w:szCs w:val="24"/>
        </w:rPr>
        <w:t>婴儿死亡率</w:t>
      </w:r>
      <w:r>
        <w:rPr>
          <w:rFonts w:hint="eastAsia" w:ascii="宋体" w:hAnsi="宋体" w:cs="宋体"/>
          <w:color w:val="auto"/>
          <w:spacing w:val="0"/>
          <w:kern w:val="0"/>
          <w:sz w:val="24"/>
          <w:szCs w:val="24"/>
          <w:lang w:val="en-US" w:eastAsia="zh-CN"/>
        </w:rPr>
        <w:t>:指婴儿出生后不满周岁死亡人数同出生人数的比率。一般以年度为计算单位，以千分比表示。婴儿死亡率是反映一个国家和民族的居民健康水平和社会经济发展水平的重要指标，特别是妇幼保健工作水平的重要指标。</w:t>
      </w: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3、5岁以下儿童死亡率:指规定年份出生的儿童在年满5岁前死亡的概率（表示每1000名活产的比率）</w:t>
      </w:r>
    </w:p>
    <w:p>
      <w:pPr>
        <w:numPr>
          <w:numId w:val="0"/>
        </w:num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4、孕产妇死亡率:每万例活产或每十万例活产中孕产妇的死亡数,从妊娠开始到产后42天内，因各种原因（除意外事故外）造成的孕产妇死亡均计在内。</w:t>
      </w:r>
    </w:p>
    <w:p>
      <w:pPr>
        <w:numPr>
          <w:numId w:val="0"/>
        </w:num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5、</w:t>
      </w:r>
      <w:r>
        <w:rPr>
          <w:rFonts w:hint="eastAsia" w:ascii="宋体" w:hAnsi="宋体" w:eastAsia="宋体" w:cs="宋体"/>
          <w:color w:val="auto"/>
          <w:spacing w:val="0"/>
          <w:kern w:val="0"/>
          <w:sz w:val="24"/>
          <w:szCs w:val="24"/>
        </w:rPr>
        <w:t>国民体质测定标准</w:t>
      </w:r>
      <w:r>
        <w:rPr>
          <w:rFonts w:hint="eastAsia" w:ascii="宋体" w:hAnsi="宋体" w:cs="宋体"/>
          <w:color w:val="auto"/>
          <w:spacing w:val="0"/>
          <w:kern w:val="0"/>
          <w:sz w:val="24"/>
          <w:szCs w:val="24"/>
          <w:lang w:eastAsia="zh-CN"/>
        </w:rPr>
        <w:t>：适用于3至69周岁国民个体的形态、机能和身体素质的测试与评定，按年龄分为幼儿、青少年、成年人和老年人4个部分，其中青少年标准为《学生体质健康标准》。</w:t>
      </w: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6、居民健康素养水平:健康素养是指一个人能够获取正确的健康相关信息和服务，加以理解后，运用这些信息和服务作出正确判断，从而具备维护和促进自我身体健康的能力。</w:t>
      </w: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7、每千常住人口执业（助理）医师数：年末执业(助理)医师数／年末常住人口数×1000</w:t>
      </w:r>
    </w:p>
    <w:p>
      <w:pPr>
        <w:jc w:val="left"/>
        <w:rPr>
          <w:rFonts w:hint="eastAsia" w:ascii="宋体" w:hAnsi="宋体" w:cs="宋体"/>
          <w:color w:val="auto"/>
          <w:spacing w:val="0"/>
          <w:kern w:val="0"/>
          <w:sz w:val="24"/>
          <w:szCs w:val="24"/>
          <w:lang w:val="en-US" w:eastAsia="zh-CN"/>
        </w:rPr>
      </w:pPr>
      <w:r>
        <w:rPr>
          <w:rFonts w:hint="eastAsia" w:ascii="宋体" w:hAnsi="宋体" w:cs="宋体"/>
          <w:color w:val="auto"/>
          <w:spacing w:val="0"/>
          <w:kern w:val="0"/>
          <w:sz w:val="24"/>
          <w:szCs w:val="24"/>
          <w:lang w:val="en-US" w:eastAsia="zh-CN"/>
        </w:rPr>
        <w:t xml:space="preserve">    8、每千人口注册护士数 = 年末注册护士数／年末常住人口数×1000</w:t>
      </w:r>
    </w:p>
    <w:p>
      <w:pPr>
        <w:jc w:val="both"/>
        <w:rPr>
          <w:rFonts w:hint="eastAsia"/>
          <w:b/>
          <w:bCs/>
          <w:color w:val="auto"/>
          <w:sz w:val="48"/>
          <w:szCs w:val="48"/>
          <w:lang w:eastAsia="zh-CN"/>
        </w:rPr>
      </w:pPr>
    </w:p>
    <w:p>
      <w:pPr>
        <w:jc w:val="center"/>
        <w:rPr>
          <w:rFonts w:hint="eastAsia"/>
          <w:b/>
          <w:bCs/>
          <w:color w:val="auto"/>
          <w:sz w:val="48"/>
          <w:szCs w:val="48"/>
          <w:lang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2596479"/>
    <w:rsid w:val="017801DF"/>
    <w:rsid w:val="01C22990"/>
    <w:rsid w:val="02066AED"/>
    <w:rsid w:val="02EE5B3D"/>
    <w:rsid w:val="06E93A3E"/>
    <w:rsid w:val="0795449B"/>
    <w:rsid w:val="07F63591"/>
    <w:rsid w:val="0A375EBF"/>
    <w:rsid w:val="0B840DD4"/>
    <w:rsid w:val="0D943668"/>
    <w:rsid w:val="0DCB55EE"/>
    <w:rsid w:val="0EF96B1C"/>
    <w:rsid w:val="10A54C9B"/>
    <w:rsid w:val="121E5C57"/>
    <w:rsid w:val="12596479"/>
    <w:rsid w:val="13303B90"/>
    <w:rsid w:val="137D08F2"/>
    <w:rsid w:val="175C39D1"/>
    <w:rsid w:val="19636C62"/>
    <w:rsid w:val="1A0C34E0"/>
    <w:rsid w:val="1AD441F8"/>
    <w:rsid w:val="1C320DBF"/>
    <w:rsid w:val="1EEF44E5"/>
    <w:rsid w:val="1F0B27CD"/>
    <w:rsid w:val="20D32B66"/>
    <w:rsid w:val="221C7010"/>
    <w:rsid w:val="2A3165D3"/>
    <w:rsid w:val="2A34378E"/>
    <w:rsid w:val="2D7326B4"/>
    <w:rsid w:val="2E0B36FE"/>
    <w:rsid w:val="2FB57912"/>
    <w:rsid w:val="39DA3545"/>
    <w:rsid w:val="3AE7245A"/>
    <w:rsid w:val="3FD26854"/>
    <w:rsid w:val="400647A9"/>
    <w:rsid w:val="41CE67F2"/>
    <w:rsid w:val="424D7875"/>
    <w:rsid w:val="43FB4122"/>
    <w:rsid w:val="443D03A0"/>
    <w:rsid w:val="45A76351"/>
    <w:rsid w:val="46302BFA"/>
    <w:rsid w:val="4ACE0BBB"/>
    <w:rsid w:val="4B9C22D4"/>
    <w:rsid w:val="4C7D0DC4"/>
    <w:rsid w:val="50B45EF1"/>
    <w:rsid w:val="5242511D"/>
    <w:rsid w:val="54C94E94"/>
    <w:rsid w:val="597B67A7"/>
    <w:rsid w:val="5F477ACC"/>
    <w:rsid w:val="5FAB2B05"/>
    <w:rsid w:val="61037730"/>
    <w:rsid w:val="61590402"/>
    <w:rsid w:val="61B453AD"/>
    <w:rsid w:val="684A4C34"/>
    <w:rsid w:val="6A1E16EA"/>
    <w:rsid w:val="6B5C14B2"/>
    <w:rsid w:val="6BA75F81"/>
    <w:rsid w:val="6D1F7E35"/>
    <w:rsid w:val="6E0708B6"/>
    <w:rsid w:val="6ED262E2"/>
    <w:rsid w:val="74944C2F"/>
    <w:rsid w:val="75031348"/>
    <w:rsid w:val="768E6E27"/>
    <w:rsid w:val="7984366B"/>
    <w:rsid w:val="7CC96554"/>
    <w:rsid w:val="7CF47739"/>
    <w:rsid w:val="7D141A5E"/>
    <w:rsid w:val="7D28157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qFormat/>
    <w:uiPriority w:val="0"/>
    <w:pPr>
      <w:ind w:leftChars="0"/>
    </w:pPr>
    <w:rPr>
      <w:rFonts w:ascii="Calibri" w:hAnsi="Calibri" w:eastAsia="宋体" w:cs="黑体"/>
      <w:sz w:val="20"/>
      <w:szCs w:val="20"/>
      <w:lang w:val="en-US" w:eastAsia="zh-CN" w:bidi="ar-SA"/>
    </w:rPr>
  </w:style>
  <w:style w:type="paragraph" w:customStyle="1" w:styleId="8">
    <w:name w:val="WPSOffice手动目录 2"/>
    <w:qFormat/>
    <w:uiPriority w:val="0"/>
    <w:pPr>
      <w:ind w:leftChars="200"/>
    </w:pPr>
    <w:rPr>
      <w:rFonts w:ascii="Calibri" w:hAnsi="Calibri" w:eastAsia="宋体" w:cs="黑体"/>
      <w:sz w:val="20"/>
      <w:szCs w:val="20"/>
      <w:lang w:val="en-US" w:eastAsia="zh-CN" w:bidi="ar-SA"/>
    </w:rPr>
  </w:style>
  <w:style w:type="character" w:customStyle="1" w:styleId="9">
    <w:name w:val="font21"/>
    <w:basedOn w:val="5"/>
    <w:qFormat/>
    <w:uiPriority w:val="0"/>
    <w:rPr>
      <w:rFonts w:hint="eastAsia" w:ascii="Times New Roman" w:hAnsi="Times New Roman" w:cs="Times New Roman"/>
      <w:color w:val="000000"/>
      <w:sz w:val="24"/>
      <w:szCs w:val="24"/>
      <w:u w:val="none"/>
    </w:rPr>
  </w:style>
  <w:style w:type="character" w:customStyle="1" w:styleId="10">
    <w:name w:val="font11"/>
    <w:basedOn w:val="5"/>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27973</Words>
  <Characters>28676</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2019-07-15T13:27:00Z</dcterms:created>
  <dc:creator>Administrator</dc:creator>
  <cp:lastModifiedBy>Administrator</cp:lastModifiedBy>
  <cp:lastPrinted>2020-02-03T02:58:00Z</cp:lastPrinted>
  <dcterms:modified xsi:type="dcterms:W3CDTF">2020-02-03T03:02:42Z</dcterms:modified>
  <dc:title>“健康清远2030”规划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