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标签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标签问题主要危害是误导消费者，侵犯消费者知情权。标签不合格原因</w:t>
      </w:r>
      <w:bookmarkStart w:id="0" w:name="_GoBack"/>
      <w:bookmarkEnd w:id="0"/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一是企业未掌握《食品安全国家标准 预包装食品标签通则》（GB 7718-2011）和《食品安全国家标准 预包装食品营养标签通则》（GB 28050-2011）要求；二是相关企业主观上不重视标签；三是企业为销售利益在标签标识上采取虚假宣传。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5D6"/>
    <w:rsid w:val="000F4ACF"/>
    <w:rsid w:val="00270B59"/>
    <w:rsid w:val="00883AE9"/>
    <w:rsid w:val="008E55D6"/>
    <w:rsid w:val="00B115AE"/>
    <w:rsid w:val="03F3123C"/>
    <w:rsid w:val="0704651E"/>
    <w:rsid w:val="0CDE7F9F"/>
    <w:rsid w:val="1475115F"/>
    <w:rsid w:val="1841561B"/>
    <w:rsid w:val="2661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98</Words>
  <Characters>114</Characters>
  <Lines>7</Lines>
  <Paragraphs>4</Paragraphs>
  <TotalTime>2</TotalTime>
  <ScaleCrop>false</ScaleCrop>
  <LinksUpToDate>false</LinksUpToDate>
  <CharactersWithSpaces>208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2020-06-16T02:46:00Z</dcterms:created>
  <dc:creator>李秀丽</dc:creator>
  <cp:lastModifiedBy>黄少文</cp:lastModifiedBy>
  <cp:lastPrinted>2020-06-16T03:18:00Z</cp:lastPrinted>
  <dcterms:modified xsi:type="dcterms:W3CDTF">2021-05-08T06:14:35Z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C94990A8E2A744318ED5A58324906EF0</vt:lpwstr>
  </property>
</Properties>
</file>