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420" w:leftChars="200"/>
        <w:jc w:val="left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附件4</w:t>
      </w:r>
    </w:p>
    <w:p>
      <w:pPr>
        <w:spacing w:line="660" w:lineRule="exact"/>
        <w:ind w:left="420" w:leftChars="200"/>
        <w:jc w:val="center"/>
        <w:rPr>
          <w:rFonts w:ascii="方正小标宋简体" w:hAnsi="仿宋_GB2312" w:eastAsia="方正小标宋简体" w:cs="仿宋"/>
          <w:sz w:val="44"/>
          <w:szCs w:val="44"/>
        </w:rPr>
      </w:pPr>
      <w:r>
        <w:rPr>
          <w:rFonts w:hint="eastAsia" w:ascii="方正小标宋简体" w:hAnsi="仿宋_GB2312" w:eastAsia="方正小标宋简体" w:cs="仿宋"/>
          <w:sz w:val="44"/>
          <w:szCs w:val="44"/>
        </w:rPr>
        <w:t>关于部分检验项目的说明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酒精度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酒精度又叫酒度，是指在20℃时，100毫升酒中含有乙醇（酒精）的毫升数，即体积（容量）的百分数。酒精度是酒的一个理化指标，产品明示执行标准规定，酒精度实测值与标签标示值允许差为±1.0%vol。酒中酒精度不达标会影响酒的品质，原因或是生产企业检验能力不足，造成检验结果偏差，或是包装不严密造成酒精挥发，导致酒精度降低以致不合格。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铜绿假单胞菌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铜绿假单胞菌是一种条件致病菌,广泛分布于各种水、空气、正常人的皮肤、呼吸道和肠道等,易在潮湿的环境存活。如果桶装水的消费周期较长,营养要求较低的铜绿假单胞菌可生长繁殖,可能会引起味道、气味和浊度的改变。对于抵抗力较差的人群,饮用铜绿假单胞菌超标的桶装饮用水存在健康风险。主要不合格原因:可能与原料水体受到污染,生产过程中卫生控制不严格、杀菌不彻底,生产工艺存在缺陷,包装材料清洗消毒不彻底等有关。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</w:pP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</w:pP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大肠菌群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食品中检出大肠菌群，提示被致病菌污染的可能性较大。肠胃敏感的人，食用了大肠菌群超标的产品，容易出现腹泻、呕吐等症状。不要不合格原因：可能是产品的加工原料、包装材料受污染，或在消毒过程中灭菌不彻底等。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毒死蜱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毒死蜱又名氯蜱硫磷，是目前全世界使用最广泛的有机磷酸酯杀虫剂之一。《食品安全国家标准 食品中农药最大残留限量》（GB 2763—2016）中规定，毒死蜱在芹菜中的最大残留限量值分别为0.05mg/kg。芹菜中毒死蜱超标的原因，可能是菜农对农药使用的安全间隔期不了解，从而违规使用或滥用农药。食用毒死蜱超标的食品，可能会引起头昏、头痛、无力、呕吐等症状，甚至还可能导致癫痫样抽搐。</w:t>
      </w:r>
    </w:p>
    <w:p>
      <w:pPr>
        <w:spacing w:line="660" w:lineRule="exact"/>
        <w:ind w:firstLine="643" w:firstLineChars="200"/>
        <w:jc w:val="left"/>
        <w:rPr>
          <w:rFonts w:hint="eastAsia" w:ascii="仿宋_GB2312" w:hAnsi="仿宋_GB2312" w:eastAsia="仿宋_GB2312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"/>
          <w:b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"/>
          <w:b/>
          <w:sz w:val="32"/>
          <w:szCs w:val="32"/>
        </w:rPr>
        <w:t>水胺硫磷</w:t>
      </w:r>
    </w:p>
    <w:p>
      <w:pPr>
        <w:spacing w:line="660" w:lineRule="exact"/>
        <w:ind w:firstLine="640" w:firstLineChars="200"/>
        <w:jc w:val="left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水胺硫磷为有机磷杀虫剂，兼具胃毒和杀卵作用，主要用于防治果树、水稻和棉花害虫。水胺硫磷属于高毒农药，主要通过食道、皮肤和呼吸道引起中毒。少量的农药残留不会引起人体急性中毒，但长期食用农药残留超标的食品，对人体健康有一定影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55D6"/>
    <w:rsid w:val="000F4ACF"/>
    <w:rsid w:val="00270B59"/>
    <w:rsid w:val="00883AE9"/>
    <w:rsid w:val="008E55D6"/>
    <w:rsid w:val="00B115AE"/>
    <w:rsid w:val="03F3123C"/>
    <w:rsid w:val="1841561B"/>
    <w:rsid w:val="266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98</Words>
  <Characters>114</Characters>
  <Lines>7</Lines>
  <Paragraphs>4</Paragraphs>
  <TotalTime>1</TotalTime>
  <ScaleCrop>false</ScaleCrop>
  <LinksUpToDate>false</LinksUpToDate>
  <CharactersWithSpaces>208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2020-06-16T02:46:00Z</dcterms:created>
  <dc:creator>李秀丽</dc:creator>
  <cp:lastModifiedBy>黄少文</cp:lastModifiedBy>
  <cp:lastPrinted>2020-06-16T03:18:00Z</cp:lastPrinted>
  <dcterms:modified xsi:type="dcterms:W3CDTF">2020-09-10T00:54:41Z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