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F54" w:rsidRDefault="00D31F54">
      <w:pPr>
        <w:pStyle w:val="a5"/>
        <w:widowControl/>
        <w:shd w:val="clear" w:color="auto" w:fill="FFFFFF"/>
        <w:spacing w:before="225" w:beforeAutospacing="0" w:after="225" w:afterAutospacing="0" w:line="540" w:lineRule="exact"/>
        <w:jc w:val="center"/>
        <w:rPr>
          <w:rFonts w:ascii="方正小标宋简体" w:eastAsia="方正小标宋简体" w:hAnsi="方正小标宋简体" w:cs="方正小标宋简体"/>
          <w:color w:val="333333"/>
          <w:sz w:val="44"/>
          <w:szCs w:val="44"/>
          <w:shd w:val="clear" w:color="auto" w:fill="FFFFFF"/>
        </w:rPr>
      </w:pPr>
    </w:p>
    <w:p w:rsidR="00D31F54" w:rsidRDefault="00855115">
      <w:pPr>
        <w:pStyle w:val="a5"/>
        <w:widowControl/>
        <w:shd w:val="clear" w:color="auto" w:fill="FFFFFF"/>
        <w:spacing w:before="225" w:beforeAutospacing="0" w:after="225" w:afterAutospacing="0" w:line="540" w:lineRule="exact"/>
        <w:jc w:val="center"/>
        <w:rPr>
          <w:rFonts w:ascii="方正小标宋简体" w:eastAsia="方正小标宋简体" w:hAnsi="方正小标宋简体" w:cs="方正小标宋简体"/>
          <w:color w:val="333333"/>
          <w:sz w:val="44"/>
          <w:szCs w:val="44"/>
        </w:rPr>
      </w:pPr>
      <w:r>
        <w:rPr>
          <w:rFonts w:ascii="方正小标宋简体" w:eastAsia="方正小标宋简体" w:hAnsi="方正小标宋简体" w:cs="方正小标宋简体" w:hint="eastAsia"/>
          <w:color w:val="333333"/>
          <w:sz w:val="44"/>
          <w:szCs w:val="44"/>
          <w:shd w:val="clear" w:color="auto" w:fill="FFFFFF"/>
        </w:rPr>
        <w:t>关于印发《</w:t>
      </w:r>
      <w:r>
        <w:rPr>
          <w:rFonts w:ascii="方正小标宋简体" w:eastAsia="方正小标宋简体" w:hAnsi="方正小标宋简体" w:cs="方正小标宋简体" w:hint="eastAsia"/>
          <w:color w:val="333333"/>
          <w:sz w:val="44"/>
          <w:szCs w:val="44"/>
          <w:shd w:val="clear" w:color="auto" w:fill="FFFFFF"/>
        </w:rPr>
        <w:t>清远市卫生健康局</w:t>
      </w:r>
      <w:r>
        <w:rPr>
          <w:rFonts w:ascii="方正小标宋简体" w:eastAsia="方正小标宋简体" w:hAnsi="方正小标宋简体" w:cs="方正小标宋简体" w:hint="eastAsia"/>
          <w:color w:val="333333"/>
          <w:sz w:val="44"/>
          <w:szCs w:val="44"/>
          <w:shd w:val="clear" w:color="auto" w:fill="FFFFFF"/>
        </w:rPr>
        <w:t>行政处罚自由裁量权</w:t>
      </w:r>
      <w:r>
        <w:rPr>
          <w:rFonts w:ascii="方正小标宋简体" w:eastAsia="方正小标宋简体" w:hAnsi="方正小标宋简体" w:cs="方正小标宋简体" w:hint="eastAsia"/>
          <w:color w:val="333333"/>
          <w:sz w:val="44"/>
          <w:szCs w:val="44"/>
          <w:shd w:val="clear" w:color="auto" w:fill="FFFFFF"/>
        </w:rPr>
        <w:t>适用办法</w:t>
      </w:r>
      <w:r>
        <w:rPr>
          <w:rFonts w:ascii="方正小标宋简体" w:eastAsia="方正小标宋简体" w:hAnsi="方正小标宋简体" w:cs="方正小标宋简体" w:hint="eastAsia"/>
          <w:color w:val="333333"/>
          <w:sz w:val="44"/>
          <w:szCs w:val="44"/>
          <w:shd w:val="clear" w:color="auto" w:fill="FFFFFF"/>
        </w:rPr>
        <w:t>》的通知</w:t>
      </w:r>
    </w:p>
    <w:p w:rsidR="00D31F54" w:rsidRDefault="00D31F54">
      <w:pPr>
        <w:pStyle w:val="a5"/>
        <w:widowControl/>
        <w:shd w:val="clear" w:color="auto" w:fill="FFFFFF"/>
        <w:spacing w:before="225" w:beforeAutospacing="0" w:after="225" w:afterAutospacing="0"/>
        <w:rPr>
          <w:rFonts w:ascii="宋体" w:eastAsia="宋体" w:hAnsi="宋体" w:cs="宋体"/>
          <w:color w:val="333333"/>
          <w:sz w:val="32"/>
          <w:szCs w:val="32"/>
          <w:shd w:val="clear" w:color="auto" w:fill="FFFFFF"/>
        </w:rPr>
      </w:pPr>
    </w:p>
    <w:p w:rsidR="00D31F54" w:rsidRDefault="00855115">
      <w:pPr>
        <w:pStyle w:val="a5"/>
        <w:widowControl/>
        <w:shd w:val="clear" w:color="auto" w:fill="FFFFFF"/>
        <w:spacing w:beforeAutospacing="0" w:afterAutospacing="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各县（市、区）卫生健康局、局机关各科室：</w:t>
      </w:r>
    </w:p>
    <w:p w:rsidR="00D31F54" w:rsidRDefault="00855115">
      <w:pPr>
        <w:pStyle w:val="a5"/>
        <w:widowControl/>
        <w:shd w:val="clear" w:color="auto" w:fill="FFFFFF"/>
        <w:spacing w:beforeAutospacing="0" w:afterAutospacing="0"/>
        <w:ind w:firstLineChars="200" w:firstLine="64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根据《中华人民共和国行政处罚法》、《卫生行政处罚程序》、《广东省规范行政处罚自由裁量权规定》等法律、法规和规章规定，我局制定了《清远市卫生健康局行政处罚自由裁量权适用办法》。现印发给你们，请遵照执行。如在执行中遇到问题，请向市卫生健康局反映。</w:t>
      </w:r>
    </w:p>
    <w:p w:rsidR="00D31F54" w:rsidRDefault="00855115">
      <w:pPr>
        <w:pStyle w:val="a5"/>
        <w:widowControl/>
        <w:shd w:val="clear" w:color="auto" w:fill="FFFFFF"/>
        <w:spacing w:beforeAutospacing="0" w:afterAutospacing="0"/>
        <w:ind w:firstLineChars="200" w:firstLine="64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 xml:space="preserve">　　</w:t>
      </w:r>
    </w:p>
    <w:p w:rsidR="00D31F54" w:rsidRDefault="00D31F54">
      <w:pPr>
        <w:pStyle w:val="a5"/>
        <w:widowControl/>
        <w:shd w:val="clear" w:color="auto" w:fill="FFFFFF"/>
        <w:spacing w:beforeAutospacing="0" w:afterAutospacing="0"/>
        <w:rPr>
          <w:rFonts w:ascii="仿宋_GB2312" w:eastAsia="仿宋_GB2312" w:hAnsi="仿宋_GB2312" w:cs="仿宋_GB2312"/>
          <w:color w:val="333333"/>
          <w:sz w:val="32"/>
          <w:szCs w:val="32"/>
          <w:shd w:val="clear" w:color="auto" w:fill="FFFFFF"/>
        </w:rPr>
      </w:pPr>
    </w:p>
    <w:p w:rsidR="00D31F54" w:rsidRDefault="00D31F54">
      <w:pPr>
        <w:pStyle w:val="a5"/>
        <w:widowControl/>
        <w:shd w:val="clear" w:color="auto" w:fill="FFFFFF"/>
        <w:spacing w:beforeAutospacing="0" w:afterAutospacing="0"/>
        <w:rPr>
          <w:rFonts w:ascii="仿宋_GB2312" w:eastAsia="仿宋_GB2312" w:hAnsi="仿宋_GB2312" w:cs="仿宋_GB2312"/>
          <w:color w:val="333333"/>
          <w:sz w:val="32"/>
          <w:szCs w:val="32"/>
          <w:shd w:val="clear" w:color="auto" w:fill="FFFFFF"/>
        </w:rPr>
      </w:pPr>
    </w:p>
    <w:p w:rsidR="00D31F54" w:rsidRDefault="00D31F54">
      <w:pPr>
        <w:pStyle w:val="a5"/>
        <w:widowControl/>
        <w:shd w:val="clear" w:color="auto" w:fill="FFFFFF"/>
        <w:spacing w:beforeAutospacing="0" w:afterAutospacing="0"/>
        <w:ind w:firstLineChars="1700" w:firstLine="5440"/>
        <w:rPr>
          <w:rFonts w:ascii="仿宋_GB2312" w:eastAsia="仿宋_GB2312" w:hAnsi="仿宋_GB2312" w:cs="仿宋_GB2312"/>
          <w:color w:val="333333"/>
          <w:sz w:val="32"/>
          <w:szCs w:val="32"/>
          <w:shd w:val="clear" w:color="auto" w:fill="FFFFFF"/>
        </w:rPr>
      </w:pPr>
    </w:p>
    <w:p w:rsidR="00D31F54" w:rsidRDefault="00D31F54">
      <w:pPr>
        <w:pStyle w:val="a5"/>
        <w:widowControl/>
        <w:shd w:val="clear" w:color="auto" w:fill="FFFFFF"/>
        <w:spacing w:beforeAutospacing="0" w:afterAutospacing="0"/>
        <w:ind w:firstLineChars="1700" w:firstLine="5440"/>
        <w:rPr>
          <w:rFonts w:ascii="仿宋_GB2312" w:eastAsia="仿宋_GB2312" w:hAnsi="仿宋_GB2312" w:cs="仿宋_GB2312"/>
          <w:color w:val="333333"/>
          <w:sz w:val="32"/>
          <w:szCs w:val="32"/>
          <w:shd w:val="clear" w:color="auto" w:fill="FFFFFF"/>
        </w:rPr>
      </w:pPr>
    </w:p>
    <w:p w:rsidR="00D31F54" w:rsidRDefault="00D31F54">
      <w:pPr>
        <w:pStyle w:val="a5"/>
        <w:widowControl/>
        <w:shd w:val="clear" w:color="auto" w:fill="FFFFFF"/>
        <w:spacing w:beforeAutospacing="0" w:afterAutospacing="0"/>
        <w:ind w:firstLineChars="1700" w:firstLine="5440"/>
        <w:rPr>
          <w:rFonts w:ascii="仿宋_GB2312" w:eastAsia="仿宋_GB2312" w:hAnsi="仿宋_GB2312" w:cs="仿宋_GB2312"/>
          <w:color w:val="333333"/>
          <w:sz w:val="32"/>
          <w:szCs w:val="32"/>
          <w:shd w:val="clear" w:color="auto" w:fill="FFFFFF"/>
        </w:rPr>
      </w:pPr>
    </w:p>
    <w:p w:rsidR="00D31F54" w:rsidRDefault="00855115">
      <w:pPr>
        <w:pStyle w:val="a5"/>
        <w:widowControl/>
        <w:shd w:val="clear" w:color="auto" w:fill="FFFFFF"/>
        <w:spacing w:beforeAutospacing="0" w:afterAutospacing="0"/>
        <w:ind w:firstLineChars="1700" w:firstLine="544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清远市卫生健康局</w:t>
      </w:r>
    </w:p>
    <w:p w:rsidR="00D31F54" w:rsidRDefault="00855115">
      <w:pPr>
        <w:pStyle w:val="a5"/>
        <w:widowControl/>
        <w:shd w:val="clear" w:color="auto" w:fill="FFFFFF"/>
        <w:spacing w:beforeAutospacing="0" w:afterAutospacing="0"/>
        <w:ind w:firstLineChars="200" w:firstLine="64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 xml:space="preserve">　　</w:t>
      </w:r>
      <w:r w:rsidR="00AC28B4">
        <w:rPr>
          <w:rFonts w:ascii="仿宋_GB2312" w:eastAsia="仿宋_GB2312" w:hAnsi="仿宋_GB2312" w:cs="仿宋_GB2312"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201</w:t>
      </w:r>
      <w:r>
        <w:rPr>
          <w:rFonts w:ascii="仿宋_GB2312" w:eastAsia="仿宋_GB2312" w:hAnsi="仿宋_GB2312" w:cs="仿宋_GB2312" w:hint="eastAsia"/>
          <w:color w:val="333333"/>
          <w:sz w:val="32"/>
          <w:szCs w:val="32"/>
          <w:shd w:val="clear" w:color="auto" w:fill="FFFFFF"/>
        </w:rPr>
        <w:t>9</w:t>
      </w:r>
      <w:r>
        <w:rPr>
          <w:rFonts w:ascii="仿宋_GB2312" w:eastAsia="仿宋_GB2312" w:hAnsi="仿宋_GB2312" w:cs="仿宋_GB2312" w:hint="eastAsia"/>
          <w:color w:val="333333"/>
          <w:sz w:val="32"/>
          <w:szCs w:val="32"/>
          <w:shd w:val="clear" w:color="auto" w:fill="FFFFFF"/>
        </w:rPr>
        <w:t>年</w:t>
      </w:r>
      <w:r>
        <w:rPr>
          <w:rFonts w:ascii="仿宋_GB2312" w:eastAsia="仿宋_GB2312" w:hAnsi="仿宋_GB2312" w:cs="仿宋_GB2312" w:hint="eastAsia"/>
          <w:color w:val="333333"/>
          <w:sz w:val="32"/>
          <w:szCs w:val="32"/>
          <w:shd w:val="clear" w:color="auto" w:fill="FFFFFF"/>
        </w:rPr>
        <w:t>10</w:t>
      </w:r>
      <w:r>
        <w:rPr>
          <w:rFonts w:ascii="仿宋_GB2312" w:eastAsia="仿宋_GB2312" w:hAnsi="仿宋_GB2312" w:cs="仿宋_GB2312" w:hint="eastAsia"/>
          <w:color w:val="333333"/>
          <w:sz w:val="32"/>
          <w:szCs w:val="32"/>
          <w:shd w:val="clear" w:color="auto" w:fill="FFFFFF"/>
        </w:rPr>
        <w:t>月</w:t>
      </w:r>
      <w:r>
        <w:rPr>
          <w:rFonts w:ascii="仿宋_GB2312" w:eastAsia="仿宋_GB2312" w:hAnsi="仿宋_GB2312" w:cs="仿宋_GB2312" w:hint="eastAsia"/>
          <w:color w:val="333333"/>
          <w:sz w:val="32"/>
          <w:szCs w:val="32"/>
          <w:shd w:val="clear" w:color="auto" w:fill="FFFFFF"/>
        </w:rPr>
        <w:t>2</w:t>
      </w:r>
      <w:r>
        <w:rPr>
          <w:rFonts w:ascii="仿宋_GB2312" w:eastAsia="仿宋_GB2312" w:hAnsi="仿宋_GB2312" w:cs="仿宋_GB2312" w:hint="eastAsia"/>
          <w:color w:val="333333"/>
          <w:sz w:val="32"/>
          <w:szCs w:val="32"/>
          <w:shd w:val="clear" w:color="auto" w:fill="FFFFFF"/>
        </w:rPr>
        <w:t>3</w:t>
      </w:r>
      <w:r>
        <w:rPr>
          <w:rFonts w:ascii="仿宋_GB2312" w:eastAsia="仿宋_GB2312" w:hAnsi="仿宋_GB2312" w:cs="仿宋_GB2312" w:hint="eastAsia"/>
          <w:color w:val="333333"/>
          <w:sz w:val="32"/>
          <w:szCs w:val="32"/>
          <w:shd w:val="clear" w:color="auto" w:fill="FFFFFF"/>
        </w:rPr>
        <w:t>日</w:t>
      </w:r>
    </w:p>
    <w:p w:rsidR="00D31F54" w:rsidRDefault="00855115">
      <w:pPr>
        <w:pStyle w:val="a5"/>
        <w:widowControl/>
        <w:shd w:val="clear" w:color="auto" w:fill="FFFFFF"/>
        <w:spacing w:beforeAutospacing="0" w:afterAutospacing="0"/>
        <w:ind w:firstLineChars="200" w:firstLine="64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 xml:space="preserve">　　</w:t>
      </w:r>
    </w:p>
    <w:p w:rsidR="00D31F54" w:rsidRDefault="00D31F54">
      <w:pPr>
        <w:pStyle w:val="a5"/>
        <w:widowControl/>
        <w:shd w:val="clear" w:color="auto" w:fill="FFFFFF"/>
        <w:spacing w:before="225" w:beforeAutospacing="0" w:after="225" w:afterAutospacing="0"/>
        <w:jc w:val="center"/>
        <w:rPr>
          <w:rFonts w:ascii="仿宋_GB2312" w:eastAsia="仿宋_GB2312" w:hAnsi="仿宋_GB2312" w:cs="仿宋_GB2312"/>
          <w:b/>
          <w:bCs/>
          <w:color w:val="333333"/>
          <w:sz w:val="44"/>
          <w:szCs w:val="44"/>
          <w:shd w:val="clear" w:color="auto" w:fill="FFFFFF"/>
        </w:rPr>
      </w:pPr>
    </w:p>
    <w:p w:rsidR="00D31F54" w:rsidRDefault="00D31F54">
      <w:pPr>
        <w:pStyle w:val="a5"/>
        <w:widowControl/>
        <w:shd w:val="clear" w:color="auto" w:fill="FFFFFF"/>
        <w:spacing w:before="225" w:beforeAutospacing="0" w:after="225" w:afterAutospacing="0"/>
        <w:jc w:val="center"/>
        <w:rPr>
          <w:rFonts w:ascii="仿宋_GB2312" w:eastAsia="仿宋_GB2312" w:hAnsi="仿宋_GB2312" w:cs="仿宋_GB2312"/>
          <w:b/>
          <w:bCs/>
          <w:color w:val="333333"/>
          <w:sz w:val="44"/>
          <w:szCs w:val="44"/>
          <w:shd w:val="clear" w:color="auto" w:fill="FFFFFF"/>
        </w:rPr>
      </w:pPr>
    </w:p>
    <w:p w:rsidR="00D31F54" w:rsidRDefault="00855115">
      <w:pPr>
        <w:pStyle w:val="a5"/>
        <w:widowControl/>
        <w:shd w:val="clear" w:color="auto" w:fill="FFFFFF"/>
        <w:spacing w:before="225" w:beforeAutospacing="0" w:after="225" w:afterAutospacing="0" w:line="540" w:lineRule="exact"/>
        <w:jc w:val="center"/>
        <w:rPr>
          <w:rFonts w:ascii="方正小标宋简体" w:eastAsia="方正小标宋简体" w:hAnsi="方正小标宋简体" w:cs="方正小标宋简体"/>
          <w:color w:val="333333"/>
          <w:sz w:val="44"/>
          <w:szCs w:val="44"/>
          <w:shd w:val="clear" w:color="auto" w:fill="FFFFFF"/>
        </w:rPr>
      </w:pPr>
      <w:r>
        <w:rPr>
          <w:rFonts w:ascii="方正小标宋简体" w:eastAsia="方正小标宋简体" w:hAnsi="方正小标宋简体" w:cs="方正小标宋简体" w:hint="eastAsia"/>
          <w:color w:val="333333"/>
          <w:sz w:val="44"/>
          <w:szCs w:val="44"/>
          <w:shd w:val="clear" w:color="auto" w:fill="FFFFFF"/>
        </w:rPr>
        <w:t>清远市卫生健康局行政处罚自由裁量权适用办法</w:t>
      </w:r>
    </w:p>
    <w:p w:rsidR="00D31F54" w:rsidRDefault="00855115">
      <w:pPr>
        <w:pStyle w:val="a5"/>
        <w:widowControl/>
        <w:shd w:val="clear" w:color="auto" w:fill="FFFFFF"/>
        <w:spacing w:before="225" w:beforeAutospacing="0" w:after="225" w:afterAutospacing="0"/>
        <w:jc w:val="center"/>
        <w:rPr>
          <w:rFonts w:ascii="黑体" w:eastAsia="黑体" w:hAnsi="黑体" w:cs="黑体"/>
          <w:color w:val="333333"/>
          <w:sz w:val="36"/>
          <w:szCs w:val="36"/>
          <w:shd w:val="clear" w:color="auto" w:fill="FFFFFF"/>
        </w:rPr>
      </w:pPr>
      <w:r>
        <w:rPr>
          <w:rFonts w:ascii="黑体" w:eastAsia="黑体" w:hAnsi="黑体" w:cs="黑体" w:hint="eastAsia"/>
          <w:color w:val="333333"/>
          <w:sz w:val="36"/>
          <w:szCs w:val="36"/>
          <w:shd w:val="clear" w:color="auto" w:fill="FFFFFF"/>
        </w:rPr>
        <w:t>第一章总则</w:t>
      </w:r>
    </w:p>
    <w:p w:rsidR="00D31F54" w:rsidRDefault="00855115">
      <w:pPr>
        <w:pStyle w:val="a5"/>
        <w:widowControl/>
        <w:shd w:val="clear" w:color="auto" w:fill="FFFFFF"/>
        <w:spacing w:beforeAutospacing="0" w:afterAutospacing="0"/>
        <w:ind w:firstLineChars="200" w:firstLine="643"/>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b/>
          <w:bCs/>
          <w:color w:val="333333"/>
          <w:sz w:val="32"/>
          <w:szCs w:val="32"/>
          <w:shd w:val="clear" w:color="auto" w:fill="FFFFFF"/>
        </w:rPr>
        <w:t>第一条</w:t>
      </w:r>
      <w:r>
        <w:rPr>
          <w:rFonts w:ascii="仿宋_GB2312" w:eastAsia="仿宋_GB2312" w:hAnsi="仿宋_GB2312" w:cs="仿宋_GB2312" w:hint="eastAsia"/>
          <w:color w:val="333333"/>
          <w:sz w:val="32"/>
          <w:szCs w:val="32"/>
          <w:shd w:val="clear" w:color="auto" w:fill="FFFFFF"/>
        </w:rPr>
        <w:t>为规范卫生健康行政处罚裁量权的行使，确保行政处罚的合法性、合理性，根据《中华人民共和国行政处罚法》、《卫生行政处罚程序》、《广东省规范行政处罚自由裁量权规定》等法律、法规和规章规定，结合我市卫生健康行政处罚的实际情况，制定本办法。</w:t>
      </w:r>
    </w:p>
    <w:p w:rsidR="00D31F54" w:rsidRDefault="00855115">
      <w:pPr>
        <w:pStyle w:val="a5"/>
        <w:widowControl/>
        <w:shd w:val="clear" w:color="auto" w:fill="FFFFFF"/>
        <w:spacing w:beforeAutospacing="0" w:afterAutospacing="0"/>
        <w:ind w:firstLineChars="200" w:firstLine="643"/>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b/>
          <w:bCs/>
          <w:color w:val="333333"/>
          <w:sz w:val="32"/>
          <w:szCs w:val="32"/>
          <w:shd w:val="clear" w:color="auto" w:fill="FFFFFF"/>
        </w:rPr>
        <w:t>第二条</w:t>
      </w:r>
      <w:r>
        <w:rPr>
          <w:rFonts w:ascii="仿宋_GB2312" w:eastAsia="仿宋_GB2312" w:hAnsi="仿宋_GB2312" w:cs="仿宋_GB2312" w:hint="eastAsia"/>
          <w:color w:val="333333"/>
          <w:sz w:val="32"/>
          <w:szCs w:val="32"/>
          <w:shd w:val="clear" w:color="auto" w:fill="FFFFFF"/>
        </w:rPr>
        <w:t>清远市辖区内卫生健康行政部门在行政处罚中行使自由裁量权适用本办法。但法律、法规和规章另有规定的，从其规定。</w:t>
      </w:r>
    </w:p>
    <w:p w:rsidR="00D31F54" w:rsidRDefault="00855115">
      <w:pPr>
        <w:pStyle w:val="a5"/>
        <w:widowControl/>
        <w:shd w:val="clear" w:color="auto" w:fill="FFFFFF"/>
        <w:spacing w:beforeAutospacing="0" w:afterAutospacing="0"/>
        <w:ind w:firstLineChars="200" w:firstLine="643"/>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b/>
          <w:bCs/>
          <w:color w:val="333333"/>
          <w:sz w:val="32"/>
          <w:szCs w:val="32"/>
          <w:shd w:val="clear" w:color="auto" w:fill="FFFFFF"/>
        </w:rPr>
        <w:t>第三条</w:t>
      </w:r>
      <w:r>
        <w:rPr>
          <w:rFonts w:ascii="仿宋_GB2312" w:eastAsia="仿宋_GB2312" w:hAnsi="仿宋_GB2312" w:cs="仿宋_GB2312"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本办法所称的行政处罚自由裁量权，是指卫生健康行政部门在实施行政处罚时，在法律、法规、规章规定的范围内，根据立法宗旨和原则对实施行政处罚的种类、幅度等进行合理裁</w:t>
      </w:r>
      <w:r>
        <w:rPr>
          <w:rFonts w:ascii="仿宋_GB2312" w:eastAsia="仿宋_GB2312" w:hAnsi="仿宋_GB2312" w:cs="仿宋_GB2312" w:hint="eastAsia"/>
          <w:color w:val="333333"/>
          <w:sz w:val="32"/>
          <w:szCs w:val="32"/>
          <w:shd w:val="clear" w:color="auto" w:fill="FFFFFF"/>
        </w:rPr>
        <w:t>断、选择和适用的权力。</w:t>
      </w:r>
    </w:p>
    <w:p w:rsidR="00D31F54" w:rsidRDefault="00855115">
      <w:pPr>
        <w:pStyle w:val="a5"/>
        <w:widowControl/>
        <w:shd w:val="clear" w:color="auto" w:fill="FFFFFF"/>
        <w:spacing w:beforeAutospacing="0" w:afterAutospacing="0"/>
        <w:ind w:firstLineChars="200" w:firstLine="643"/>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b/>
          <w:bCs/>
          <w:color w:val="333333"/>
          <w:sz w:val="32"/>
          <w:szCs w:val="32"/>
          <w:shd w:val="clear" w:color="auto" w:fill="FFFFFF"/>
        </w:rPr>
        <w:t>第四条</w:t>
      </w:r>
      <w:r>
        <w:rPr>
          <w:rFonts w:ascii="仿宋_GB2312" w:eastAsia="仿宋_GB2312" w:hAnsi="仿宋_GB2312" w:cs="仿宋_GB2312" w:hint="eastAsia"/>
          <w:color w:val="333333"/>
          <w:sz w:val="32"/>
          <w:szCs w:val="32"/>
          <w:shd w:val="clear" w:color="auto" w:fill="FFFFFF"/>
        </w:rPr>
        <w:t>行使行政处罚自由裁量权应当遵循合法性原则，不得超出法律、法规、规章规定的自由裁量种类、幅度。</w:t>
      </w:r>
    </w:p>
    <w:p w:rsidR="00D31F54" w:rsidRDefault="00855115">
      <w:pPr>
        <w:pStyle w:val="a5"/>
        <w:widowControl/>
        <w:shd w:val="clear" w:color="auto" w:fill="FFFFFF"/>
        <w:spacing w:beforeAutospacing="0" w:afterAutospacing="0"/>
        <w:ind w:firstLineChars="200" w:firstLine="643"/>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b/>
          <w:bCs/>
          <w:color w:val="333333"/>
          <w:sz w:val="32"/>
          <w:szCs w:val="32"/>
          <w:shd w:val="clear" w:color="auto" w:fill="FFFFFF"/>
        </w:rPr>
        <w:t>第五条</w:t>
      </w:r>
      <w:r>
        <w:rPr>
          <w:rFonts w:ascii="仿宋_GB2312" w:eastAsia="仿宋_GB2312" w:hAnsi="仿宋_GB2312" w:cs="仿宋_GB2312" w:hint="eastAsia"/>
          <w:color w:val="333333"/>
          <w:sz w:val="32"/>
          <w:szCs w:val="32"/>
          <w:shd w:val="clear" w:color="auto" w:fill="FFFFFF"/>
        </w:rPr>
        <w:t>行使行政处罚自由裁量权应当遵循公平、公正、公开原则。对违法事实、性质、情节及社会危害程度等因素</w:t>
      </w:r>
      <w:r>
        <w:rPr>
          <w:rFonts w:ascii="仿宋_GB2312" w:eastAsia="仿宋_GB2312" w:hAnsi="仿宋_GB2312" w:cs="仿宋_GB2312" w:hint="eastAsia"/>
          <w:color w:val="333333"/>
          <w:sz w:val="32"/>
          <w:szCs w:val="32"/>
          <w:shd w:val="clear" w:color="auto" w:fill="FFFFFF"/>
        </w:rPr>
        <w:lastRenderedPageBreak/>
        <w:t>基本相同的同类违法行为，所适用的法律依据、处罚种类和幅度应当基本相同，做到公平、公正。</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对同一违法案件的多个当事人实施行政处罚时，应当区分不同情节及其在违法活动中所起的作用，分别确定相应的处罚种类和幅度。</w:t>
      </w:r>
    </w:p>
    <w:p w:rsidR="00D31F54" w:rsidRDefault="00855115">
      <w:pPr>
        <w:pStyle w:val="a5"/>
        <w:widowControl/>
        <w:shd w:val="clear" w:color="auto" w:fill="FFFFFF"/>
        <w:spacing w:beforeAutospacing="0" w:afterAutospacing="0"/>
        <w:ind w:firstLineChars="200" w:firstLine="643"/>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b/>
          <w:bCs/>
          <w:color w:val="333333"/>
          <w:sz w:val="32"/>
          <w:szCs w:val="32"/>
          <w:shd w:val="clear" w:color="auto" w:fill="FFFFFF"/>
        </w:rPr>
        <w:t>第六条</w:t>
      </w:r>
      <w:r>
        <w:rPr>
          <w:rFonts w:ascii="仿宋_GB2312" w:eastAsia="仿宋_GB2312" w:hAnsi="仿宋_GB2312" w:cs="仿宋_GB2312" w:hint="eastAsia"/>
          <w:color w:val="333333"/>
          <w:sz w:val="32"/>
          <w:szCs w:val="32"/>
          <w:shd w:val="clear" w:color="auto" w:fill="FFFFFF"/>
        </w:rPr>
        <w:t>行使行政处罚自由裁量权应当遵循过罚相当原则。行政处罚自由裁量决定，与违法行为</w:t>
      </w:r>
      <w:r>
        <w:rPr>
          <w:rFonts w:ascii="仿宋_GB2312" w:eastAsia="仿宋_GB2312" w:hAnsi="仿宋_GB2312" w:cs="仿宋_GB2312" w:hint="eastAsia"/>
          <w:color w:val="333333"/>
          <w:sz w:val="32"/>
          <w:szCs w:val="32"/>
          <w:shd w:val="clear" w:color="auto" w:fill="FFFFFF"/>
        </w:rPr>
        <w:t>的事实、性质、情节及社会危害程度相当，排除不相关因素的干扰，防止处罚畸轻畸重等处罚不当情形。</w:t>
      </w:r>
    </w:p>
    <w:p w:rsidR="00D31F54" w:rsidRDefault="00855115">
      <w:pPr>
        <w:pStyle w:val="a5"/>
        <w:widowControl/>
        <w:shd w:val="clear" w:color="auto" w:fill="FFFFFF"/>
        <w:spacing w:beforeAutospacing="0" w:afterAutospacing="0"/>
        <w:ind w:firstLineChars="200" w:firstLine="643"/>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b/>
          <w:bCs/>
          <w:color w:val="333333"/>
          <w:sz w:val="32"/>
          <w:szCs w:val="32"/>
          <w:shd w:val="clear" w:color="auto" w:fill="FFFFFF"/>
        </w:rPr>
        <w:t>第七条</w:t>
      </w:r>
      <w:r>
        <w:rPr>
          <w:rFonts w:ascii="仿宋_GB2312" w:eastAsia="仿宋_GB2312" w:hAnsi="仿宋_GB2312" w:cs="仿宋_GB2312" w:hint="eastAsia"/>
          <w:color w:val="333333"/>
          <w:sz w:val="32"/>
          <w:szCs w:val="32"/>
          <w:shd w:val="clear" w:color="auto" w:fill="FFFFFF"/>
        </w:rPr>
        <w:t>行使行政处罚自由裁量权应当落实教育与处罚相结合、查处与引导相结合的原则。对情节轻微及社会危害较小的违法行为，以教育为主，处罚为辅，引导当事人自觉守法。</w:t>
      </w:r>
    </w:p>
    <w:p w:rsidR="00D31F54" w:rsidRDefault="00855115">
      <w:pPr>
        <w:pStyle w:val="a5"/>
        <w:widowControl/>
        <w:shd w:val="clear" w:color="auto" w:fill="FFFFFF"/>
        <w:spacing w:beforeAutospacing="0" w:afterAutospacing="0"/>
        <w:ind w:firstLineChars="200" w:firstLine="643"/>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b/>
          <w:bCs/>
          <w:color w:val="333333"/>
          <w:sz w:val="32"/>
          <w:szCs w:val="32"/>
          <w:shd w:val="clear" w:color="auto" w:fill="FFFFFF"/>
        </w:rPr>
        <w:t>第八条</w:t>
      </w:r>
      <w:r>
        <w:rPr>
          <w:rFonts w:ascii="仿宋_GB2312" w:eastAsia="仿宋_GB2312" w:hAnsi="仿宋_GB2312" w:cs="仿宋_GB2312" w:hint="eastAsia"/>
          <w:color w:val="333333"/>
          <w:sz w:val="32"/>
          <w:szCs w:val="32"/>
          <w:shd w:val="clear" w:color="auto" w:fill="FFFFFF"/>
        </w:rPr>
        <w:t> </w:t>
      </w:r>
      <w:r>
        <w:rPr>
          <w:rFonts w:ascii="仿宋_GB2312" w:eastAsia="仿宋_GB2312" w:hAnsi="仿宋_GB2312" w:cs="仿宋_GB2312" w:hint="eastAsia"/>
          <w:color w:val="333333"/>
          <w:sz w:val="32"/>
          <w:szCs w:val="32"/>
          <w:shd w:val="clear" w:color="auto" w:fill="FFFFFF"/>
        </w:rPr>
        <w:t>实施行政处罚时，应当责令当事人改正或者限期改正违法行为。</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法律、法规、规章规定应当首先责令当事人改正或者限期改正，当事人逾期不改正才能实施行政处罚的，不得直接对当事人实施行政处罚。</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法律、法规、规章及其他合法有效的规范性文件对责令改正的期限没有明确规定</w:t>
      </w:r>
      <w:r>
        <w:rPr>
          <w:rFonts w:ascii="仿宋_GB2312" w:eastAsia="仿宋_GB2312" w:hAnsi="仿宋_GB2312" w:cs="仿宋_GB2312" w:hint="eastAsia"/>
          <w:color w:val="333333"/>
          <w:sz w:val="32"/>
          <w:szCs w:val="32"/>
          <w:shd w:val="clear" w:color="auto" w:fill="FFFFFF"/>
        </w:rPr>
        <w:t>的，应当根据具体情况确定合理的期限。</w:t>
      </w:r>
    </w:p>
    <w:p w:rsidR="00D31F54" w:rsidRDefault="00D31F54">
      <w:pPr>
        <w:pStyle w:val="a5"/>
        <w:widowControl/>
        <w:shd w:val="clear" w:color="auto" w:fill="FFFFFF"/>
        <w:spacing w:beforeAutospacing="0" w:afterAutospacing="0"/>
        <w:ind w:firstLine="420"/>
        <w:jc w:val="center"/>
        <w:rPr>
          <w:rFonts w:ascii="仿宋_GB2312" w:eastAsia="仿宋_GB2312" w:hAnsi="仿宋_GB2312" w:cs="仿宋_GB2312"/>
          <w:color w:val="333333"/>
          <w:sz w:val="32"/>
          <w:szCs w:val="32"/>
          <w:shd w:val="clear" w:color="auto" w:fill="FFFFFF"/>
        </w:rPr>
      </w:pPr>
    </w:p>
    <w:p w:rsidR="00D31F54" w:rsidRDefault="00D31F54">
      <w:pPr>
        <w:pStyle w:val="a5"/>
        <w:widowControl/>
        <w:shd w:val="clear" w:color="auto" w:fill="FFFFFF"/>
        <w:spacing w:before="225" w:beforeAutospacing="0" w:after="225" w:afterAutospacing="0"/>
        <w:jc w:val="center"/>
        <w:rPr>
          <w:rFonts w:ascii="黑体" w:eastAsia="黑体" w:hAnsi="黑体" w:cs="黑体"/>
          <w:color w:val="333333"/>
          <w:sz w:val="36"/>
          <w:szCs w:val="36"/>
          <w:shd w:val="clear" w:color="auto" w:fill="FFFFFF"/>
        </w:rPr>
      </w:pPr>
    </w:p>
    <w:p w:rsidR="00D31F54" w:rsidRDefault="00855115">
      <w:pPr>
        <w:pStyle w:val="a5"/>
        <w:widowControl/>
        <w:shd w:val="clear" w:color="auto" w:fill="FFFFFF"/>
        <w:spacing w:before="225" w:beforeAutospacing="0" w:after="225" w:afterAutospacing="0"/>
        <w:jc w:val="center"/>
        <w:rPr>
          <w:rFonts w:ascii="黑体" w:eastAsia="黑体" w:hAnsi="黑体" w:cs="黑体"/>
          <w:color w:val="333333"/>
          <w:sz w:val="36"/>
          <w:szCs w:val="36"/>
          <w:shd w:val="clear" w:color="auto" w:fill="FFFFFF"/>
        </w:rPr>
      </w:pPr>
      <w:r>
        <w:rPr>
          <w:rFonts w:ascii="黑体" w:eastAsia="黑体" w:hAnsi="黑体" w:cs="黑体" w:hint="eastAsia"/>
          <w:color w:val="333333"/>
          <w:sz w:val="36"/>
          <w:szCs w:val="36"/>
          <w:shd w:val="clear" w:color="auto" w:fill="FFFFFF"/>
        </w:rPr>
        <w:t>第二章</w:t>
      </w:r>
      <w:r>
        <w:rPr>
          <w:rFonts w:ascii="黑体" w:eastAsia="黑体" w:hAnsi="黑体" w:cs="黑体" w:hint="eastAsia"/>
          <w:color w:val="333333"/>
          <w:sz w:val="36"/>
          <w:szCs w:val="36"/>
          <w:shd w:val="clear" w:color="auto" w:fill="FFFFFF"/>
        </w:rPr>
        <w:t xml:space="preserve">  </w:t>
      </w:r>
      <w:r>
        <w:rPr>
          <w:rFonts w:ascii="黑体" w:eastAsia="黑体" w:hAnsi="黑体" w:cs="黑体" w:hint="eastAsia"/>
          <w:color w:val="333333"/>
          <w:sz w:val="36"/>
          <w:szCs w:val="36"/>
          <w:shd w:val="clear" w:color="auto" w:fill="FFFFFF"/>
        </w:rPr>
        <w:t>裁量规则</w:t>
      </w:r>
    </w:p>
    <w:p w:rsidR="00D31F54" w:rsidRDefault="00855115">
      <w:pPr>
        <w:pStyle w:val="a5"/>
        <w:widowControl/>
        <w:shd w:val="clear" w:color="auto" w:fill="FFFFFF"/>
        <w:spacing w:beforeAutospacing="0" w:afterAutospacing="0"/>
        <w:ind w:firstLineChars="200" w:firstLine="643"/>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b/>
          <w:bCs/>
          <w:color w:val="333333"/>
          <w:sz w:val="32"/>
          <w:szCs w:val="32"/>
          <w:shd w:val="clear" w:color="auto" w:fill="FFFFFF"/>
        </w:rPr>
        <w:t>第九条</w:t>
      </w:r>
      <w:r>
        <w:rPr>
          <w:rFonts w:ascii="仿宋_GB2312" w:eastAsia="仿宋_GB2312" w:hAnsi="仿宋_GB2312" w:cs="仿宋_GB2312"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实施行政处罚自由裁量，应当以事实为依据，综合考虑下列因素：</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（一）当事人是否有主观故意和主观恶性的大小</w:t>
      </w:r>
      <w:r>
        <w:rPr>
          <w:rFonts w:ascii="仿宋_GB2312" w:eastAsia="仿宋_GB2312" w:hAnsi="仿宋_GB2312" w:cs="仿宋_GB2312" w:hint="eastAsia"/>
          <w:color w:val="333333"/>
          <w:sz w:val="32"/>
          <w:szCs w:val="32"/>
          <w:shd w:val="clear" w:color="auto" w:fill="FFFFFF"/>
        </w:rPr>
        <w:t>;</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（二）违法金额大小</w:t>
      </w:r>
      <w:r>
        <w:rPr>
          <w:rFonts w:ascii="仿宋_GB2312" w:eastAsia="仿宋_GB2312" w:hAnsi="仿宋_GB2312" w:cs="仿宋_GB2312" w:hint="eastAsia"/>
          <w:color w:val="333333"/>
          <w:sz w:val="32"/>
          <w:szCs w:val="32"/>
          <w:shd w:val="clear" w:color="auto" w:fill="FFFFFF"/>
        </w:rPr>
        <w:t>;</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（三）违法行为持续时间长短</w:t>
      </w:r>
      <w:r>
        <w:rPr>
          <w:rFonts w:ascii="仿宋_GB2312" w:eastAsia="仿宋_GB2312" w:hAnsi="仿宋_GB2312" w:cs="仿宋_GB2312" w:hint="eastAsia"/>
          <w:color w:val="333333"/>
          <w:sz w:val="32"/>
          <w:szCs w:val="32"/>
          <w:shd w:val="clear" w:color="auto" w:fill="FFFFFF"/>
        </w:rPr>
        <w:t>;</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（四）改正违法行为的态度和所采取的改正措施及效果</w:t>
      </w:r>
      <w:r>
        <w:rPr>
          <w:rFonts w:ascii="仿宋_GB2312" w:eastAsia="仿宋_GB2312" w:hAnsi="仿宋_GB2312" w:cs="仿宋_GB2312" w:hint="eastAsia"/>
          <w:color w:val="333333"/>
          <w:sz w:val="32"/>
          <w:szCs w:val="32"/>
          <w:shd w:val="clear" w:color="auto" w:fill="FFFFFF"/>
        </w:rPr>
        <w:t>;</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（五）当事人是否多次违法和同时有多个违法行为；</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（六）违法行为的手段是否恶劣</w:t>
      </w:r>
      <w:r>
        <w:rPr>
          <w:rFonts w:ascii="仿宋_GB2312" w:eastAsia="仿宋_GB2312" w:hAnsi="仿宋_GB2312" w:cs="仿宋_GB2312" w:hint="eastAsia"/>
          <w:color w:val="333333"/>
          <w:sz w:val="32"/>
          <w:szCs w:val="32"/>
          <w:shd w:val="clear" w:color="auto" w:fill="FFFFFF"/>
        </w:rPr>
        <w:t>;</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（七）违法行为的危害后果、社会影响程度；</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（八）其他依法应予考虑的因素。</w:t>
      </w:r>
    </w:p>
    <w:p w:rsidR="00D31F54" w:rsidRDefault="00855115">
      <w:pPr>
        <w:pStyle w:val="a5"/>
        <w:widowControl/>
        <w:shd w:val="clear" w:color="auto" w:fill="FFFFFF"/>
        <w:spacing w:beforeAutospacing="0" w:afterAutospacing="0"/>
        <w:ind w:firstLineChars="200" w:firstLine="643"/>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b/>
          <w:bCs/>
          <w:color w:val="333333"/>
          <w:sz w:val="32"/>
          <w:szCs w:val="32"/>
          <w:shd w:val="clear" w:color="auto" w:fill="FFFFFF"/>
        </w:rPr>
        <w:t>第十条</w:t>
      </w:r>
      <w:r>
        <w:rPr>
          <w:rFonts w:ascii="仿宋_GB2312" w:eastAsia="仿宋_GB2312" w:hAnsi="仿宋_GB2312" w:cs="仿宋_GB2312"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有下列情形之一的，不予行政处罚：</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（一）不满</w:t>
      </w:r>
      <w:r>
        <w:rPr>
          <w:rFonts w:ascii="仿宋_GB2312" w:eastAsia="仿宋_GB2312" w:hAnsi="仿宋_GB2312" w:cs="仿宋_GB2312" w:hint="eastAsia"/>
          <w:color w:val="333333"/>
          <w:sz w:val="32"/>
          <w:szCs w:val="32"/>
          <w:shd w:val="clear" w:color="auto" w:fill="FFFFFF"/>
        </w:rPr>
        <w:t>14</w:t>
      </w:r>
      <w:r>
        <w:rPr>
          <w:rFonts w:ascii="仿宋_GB2312" w:eastAsia="仿宋_GB2312" w:hAnsi="仿宋_GB2312" w:cs="仿宋_GB2312" w:hint="eastAsia"/>
          <w:color w:val="333333"/>
          <w:sz w:val="32"/>
          <w:szCs w:val="32"/>
          <w:shd w:val="clear" w:color="auto" w:fill="FFFFFF"/>
        </w:rPr>
        <w:t>周岁的人有违法行为的；</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（二）精神病人在不能辨认或者不能控制自己行为时有违法行为的；</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（三）违法行为情节轻微并及时纠正、没有造成危害后果的；</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（四）违法行为在两年内未被发现的；</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（五）其他依法不予行政处罚的。</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lastRenderedPageBreak/>
        <w:t>对前款第（一）项规定不予行政处罚的，应当责令其监护人加以管教；对前款第（二）项规定不予行政处罚的，应当责令其监护人严加看管和治疗。</w:t>
      </w:r>
    </w:p>
    <w:p w:rsidR="00D31F54" w:rsidRDefault="00855115">
      <w:pPr>
        <w:pStyle w:val="a5"/>
        <w:widowControl/>
        <w:shd w:val="clear" w:color="auto" w:fill="FFFFFF"/>
        <w:spacing w:beforeAutospacing="0" w:afterAutospacing="0"/>
        <w:ind w:firstLineChars="200" w:firstLine="643"/>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b/>
          <w:bCs/>
          <w:color w:val="333333"/>
          <w:sz w:val="32"/>
          <w:szCs w:val="32"/>
          <w:shd w:val="clear" w:color="auto" w:fill="FFFFFF"/>
        </w:rPr>
        <w:t>第十一条</w:t>
      </w:r>
      <w:r>
        <w:rPr>
          <w:rFonts w:ascii="仿宋_GB2312" w:eastAsia="仿宋_GB2312" w:hAnsi="仿宋_GB2312" w:cs="仿宋_GB2312" w:hint="eastAsia"/>
          <w:b/>
          <w:bCs/>
          <w:color w:val="333333"/>
          <w:sz w:val="32"/>
          <w:szCs w:val="32"/>
          <w:shd w:val="clear" w:color="auto" w:fill="FFFFFF"/>
        </w:rPr>
        <w:t> </w:t>
      </w:r>
      <w:r>
        <w:rPr>
          <w:rFonts w:ascii="仿宋_GB2312" w:eastAsia="仿宋_GB2312" w:hAnsi="仿宋_GB2312" w:cs="仿宋_GB2312"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有下列情形之一的，依法从轻或者减轻行政处罚：</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（一）已满</w:t>
      </w:r>
      <w:r>
        <w:rPr>
          <w:rFonts w:ascii="仿宋_GB2312" w:eastAsia="仿宋_GB2312" w:hAnsi="仿宋_GB2312" w:cs="仿宋_GB2312" w:hint="eastAsia"/>
          <w:color w:val="333333"/>
          <w:sz w:val="32"/>
          <w:szCs w:val="32"/>
          <w:shd w:val="clear" w:color="auto" w:fill="FFFFFF"/>
        </w:rPr>
        <w:t>14</w:t>
      </w:r>
      <w:r>
        <w:rPr>
          <w:rFonts w:ascii="仿宋_GB2312" w:eastAsia="仿宋_GB2312" w:hAnsi="仿宋_GB2312" w:cs="仿宋_GB2312" w:hint="eastAsia"/>
          <w:color w:val="333333"/>
          <w:sz w:val="32"/>
          <w:szCs w:val="32"/>
          <w:shd w:val="clear" w:color="auto" w:fill="FFFFFF"/>
        </w:rPr>
        <w:t>周岁不满</w:t>
      </w:r>
      <w:r>
        <w:rPr>
          <w:rFonts w:ascii="仿宋_GB2312" w:eastAsia="仿宋_GB2312" w:hAnsi="仿宋_GB2312" w:cs="仿宋_GB2312" w:hint="eastAsia"/>
          <w:color w:val="333333"/>
          <w:sz w:val="32"/>
          <w:szCs w:val="32"/>
          <w:shd w:val="clear" w:color="auto" w:fill="FFFFFF"/>
        </w:rPr>
        <w:t>18</w:t>
      </w:r>
      <w:r>
        <w:rPr>
          <w:rFonts w:ascii="仿宋_GB2312" w:eastAsia="仿宋_GB2312" w:hAnsi="仿宋_GB2312" w:cs="仿宋_GB2312" w:hint="eastAsia"/>
          <w:color w:val="333333"/>
          <w:sz w:val="32"/>
          <w:szCs w:val="32"/>
          <w:shd w:val="clear" w:color="auto" w:fill="FFFFFF"/>
        </w:rPr>
        <w:t>周岁的人有违法行为的；</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（二）主动消除或者减轻违法行为危害后果的；</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（三</w:t>
      </w:r>
      <w:r>
        <w:rPr>
          <w:rFonts w:ascii="仿宋_GB2312" w:eastAsia="仿宋_GB2312" w:hAnsi="仿宋_GB2312" w:cs="仿宋_GB2312" w:hint="eastAsia"/>
          <w:color w:val="333333"/>
          <w:sz w:val="32"/>
          <w:szCs w:val="32"/>
          <w:shd w:val="clear" w:color="auto" w:fill="FFFFFF"/>
        </w:rPr>
        <w:t>）受他人胁迫有违法行为的；</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（四）配合行政机关查处违法行为有立功表现的；</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（五）其他依法从轻或者减轻行政处罚的。</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前款规定的从轻处罚是指在法定的处罚种类和处罚幅度内，对当事人在几种可能的处罚种类中选择较轻的处罚种类或者在一种处罚种类的法定幅度内选择低限幅度处罚；减轻处罚是指在法定的处罚种类以下或者低于法定处罚幅度的最低限进行处罚。</w:t>
      </w:r>
    </w:p>
    <w:p w:rsidR="00D31F54" w:rsidRDefault="00855115">
      <w:pPr>
        <w:pStyle w:val="a5"/>
        <w:widowControl/>
        <w:shd w:val="clear" w:color="auto" w:fill="FFFFFF"/>
        <w:spacing w:beforeAutospacing="0" w:afterAutospacing="0"/>
        <w:ind w:firstLineChars="200" w:firstLine="643"/>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b/>
          <w:bCs/>
          <w:color w:val="333333"/>
          <w:sz w:val="32"/>
          <w:szCs w:val="32"/>
          <w:shd w:val="clear" w:color="auto" w:fill="FFFFFF"/>
        </w:rPr>
        <w:t>第十二条</w:t>
      </w:r>
      <w:r>
        <w:rPr>
          <w:rFonts w:ascii="仿宋_GB2312" w:eastAsia="仿宋_GB2312" w:hAnsi="仿宋_GB2312" w:cs="仿宋_GB2312" w:hint="eastAsia"/>
          <w:b/>
          <w:bCs/>
          <w:color w:val="333333"/>
          <w:sz w:val="32"/>
          <w:szCs w:val="32"/>
          <w:shd w:val="clear" w:color="auto" w:fill="FFFFFF"/>
        </w:rPr>
        <w:t> </w:t>
      </w:r>
      <w:r>
        <w:rPr>
          <w:rFonts w:ascii="仿宋_GB2312" w:eastAsia="仿宋_GB2312" w:hAnsi="仿宋_GB2312" w:cs="仿宋_GB2312"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当事人有下列情形之一的，应当从重处罚：</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（一）违法行为情节恶劣、危害后果较重的；</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（二）违法行为侵害国家利益、社会公共利益或社会负面影响较大的；</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（三）违法行为被发现后不听劝阻、继续实施违法行为的；</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（四）在共同实施违法行为中起主要作用的；</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lastRenderedPageBreak/>
        <w:t>（五）因违法一年内被卫生健康行政部门处罚两次以上的；</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（六）采取的行为妨碍执法人员查处违法案件的；</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（七）违法行为对他人人身、财产造成严重损害的；</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（八）故意毁灭、转移或藏匿证据</w:t>
      </w:r>
      <w:r>
        <w:rPr>
          <w:rFonts w:ascii="仿宋_GB2312" w:eastAsia="仿宋_GB2312" w:hAnsi="仿宋_GB2312" w:cs="仿宋_GB2312"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无理拒绝、拖延提供证据或提供虚假材料以逃避处罚的。</w:t>
      </w:r>
      <w:bookmarkStart w:id="0" w:name="_GoBack"/>
      <w:bookmarkEnd w:id="0"/>
    </w:p>
    <w:p w:rsidR="00D31F54" w:rsidRDefault="00855115">
      <w:pPr>
        <w:pStyle w:val="a5"/>
        <w:widowControl/>
        <w:shd w:val="clear" w:color="auto" w:fill="FFFFFF"/>
        <w:spacing w:beforeAutospacing="0" w:afterAutospacing="0"/>
        <w:ind w:firstLineChars="200" w:firstLine="643"/>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b/>
          <w:bCs/>
          <w:color w:val="333333"/>
          <w:sz w:val="32"/>
          <w:szCs w:val="32"/>
          <w:shd w:val="clear" w:color="auto" w:fill="FFFFFF"/>
        </w:rPr>
        <w:t>第十三条</w:t>
      </w:r>
      <w:r>
        <w:rPr>
          <w:rFonts w:ascii="仿宋_GB2312" w:eastAsia="仿宋_GB2312" w:hAnsi="仿宋_GB2312" w:cs="仿宋_GB2312" w:hint="eastAsia"/>
          <w:b/>
          <w:bCs/>
          <w:color w:val="333333"/>
          <w:sz w:val="32"/>
          <w:szCs w:val="32"/>
          <w:shd w:val="clear" w:color="auto" w:fill="FFFFFF"/>
        </w:rPr>
        <w:t> </w:t>
      </w:r>
      <w:r>
        <w:rPr>
          <w:rFonts w:ascii="仿宋_GB2312" w:eastAsia="仿宋_GB2312" w:hAnsi="仿宋_GB2312" w:cs="仿宋_GB2312"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适用法律、法规、规章，应当遵循下列原则：</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（一）上位法优于下位法；</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（二）特别法优于一般法，特别规定与一般规定不一致的，适用特别规定；</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（三）新的规定优于旧的规定，新的规定与旧的规定不一致的，适用新的规定；</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（四）不朔及既往原则，法律规范对它生效前所发生的事和行为不适用；</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（五）法律、法规、规章规定的其他原则。</w:t>
      </w:r>
    </w:p>
    <w:p w:rsidR="00D31F54" w:rsidRDefault="00855115">
      <w:pPr>
        <w:pStyle w:val="a5"/>
        <w:widowControl/>
        <w:shd w:val="clear" w:color="auto" w:fill="FFFFFF"/>
        <w:spacing w:beforeAutospacing="0" w:afterAutospacing="0"/>
        <w:ind w:firstLineChars="200" w:firstLine="643"/>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b/>
          <w:bCs/>
          <w:color w:val="333333"/>
          <w:sz w:val="32"/>
          <w:szCs w:val="32"/>
          <w:shd w:val="clear" w:color="auto" w:fill="FFFFFF"/>
        </w:rPr>
        <w:t>第十四条</w:t>
      </w:r>
      <w:r>
        <w:rPr>
          <w:rFonts w:ascii="仿宋_GB2312" w:eastAsia="仿宋_GB2312" w:hAnsi="仿宋_GB2312" w:cs="仿宋_GB2312"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法律、法规、规章规定的处罚种类可以单处或者可以并处的，可以选择适用；规定应当并处的，不得选择适用。</w:t>
      </w:r>
    </w:p>
    <w:p w:rsidR="00D31F54" w:rsidRDefault="00855115">
      <w:pPr>
        <w:pStyle w:val="a5"/>
        <w:widowControl/>
        <w:shd w:val="clear" w:color="auto" w:fill="FFFFFF"/>
        <w:spacing w:beforeAutospacing="0" w:afterAutospacing="0"/>
        <w:ind w:firstLineChars="200" w:firstLine="643"/>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b/>
          <w:bCs/>
          <w:color w:val="333333"/>
          <w:sz w:val="32"/>
          <w:szCs w:val="32"/>
          <w:shd w:val="clear" w:color="auto" w:fill="FFFFFF"/>
        </w:rPr>
        <w:t>第十五条</w:t>
      </w:r>
      <w:r>
        <w:rPr>
          <w:rFonts w:ascii="仿宋_GB2312" w:eastAsia="仿宋_GB2312" w:hAnsi="仿宋_GB2312" w:cs="仿宋_GB2312"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对违法行为人的同一违法行为，不得以同一事实和同一依据，给予两次以上的行政处罚。</w:t>
      </w:r>
    </w:p>
    <w:p w:rsidR="00D31F54" w:rsidRDefault="00D31F54">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lastRenderedPageBreak/>
        <w:t xml:space="preserve">　　</w:t>
      </w:r>
    </w:p>
    <w:p w:rsidR="00D31F54" w:rsidRDefault="00855115">
      <w:pPr>
        <w:pStyle w:val="a5"/>
        <w:widowControl/>
        <w:shd w:val="clear" w:color="auto" w:fill="FFFFFF"/>
        <w:spacing w:before="225" w:beforeAutospacing="0" w:after="225" w:afterAutospacing="0"/>
        <w:jc w:val="center"/>
        <w:rPr>
          <w:rFonts w:ascii="黑体" w:eastAsia="黑体" w:hAnsi="黑体" w:cs="黑体"/>
          <w:color w:val="333333"/>
          <w:sz w:val="36"/>
          <w:szCs w:val="36"/>
          <w:shd w:val="clear" w:color="auto" w:fill="FFFFFF"/>
        </w:rPr>
      </w:pPr>
      <w:r>
        <w:rPr>
          <w:rFonts w:ascii="黑体" w:eastAsia="黑体" w:hAnsi="黑体" w:cs="黑体" w:hint="eastAsia"/>
          <w:color w:val="333333"/>
          <w:sz w:val="36"/>
          <w:szCs w:val="36"/>
          <w:shd w:val="clear" w:color="auto" w:fill="FFFFFF"/>
        </w:rPr>
        <w:t>第三章</w:t>
      </w:r>
      <w:r>
        <w:rPr>
          <w:rFonts w:ascii="黑体" w:eastAsia="黑体" w:hAnsi="黑体" w:cs="黑体" w:hint="eastAsia"/>
          <w:color w:val="333333"/>
          <w:sz w:val="36"/>
          <w:szCs w:val="36"/>
          <w:shd w:val="clear" w:color="auto" w:fill="FFFFFF"/>
        </w:rPr>
        <w:t xml:space="preserve">  </w:t>
      </w:r>
      <w:r>
        <w:rPr>
          <w:rFonts w:ascii="黑体" w:eastAsia="黑体" w:hAnsi="黑体" w:cs="黑体" w:hint="eastAsia"/>
          <w:color w:val="333333"/>
          <w:sz w:val="36"/>
          <w:szCs w:val="36"/>
          <w:shd w:val="clear" w:color="auto" w:fill="FFFFFF"/>
        </w:rPr>
        <w:t>行为规范</w:t>
      </w:r>
    </w:p>
    <w:p w:rsidR="00D31F54" w:rsidRDefault="00855115">
      <w:pPr>
        <w:pStyle w:val="a5"/>
        <w:widowControl/>
        <w:shd w:val="clear" w:color="auto" w:fill="FFFFFF"/>
        <w:spacing w:beforeAutospacing="0" w:afterAutospacing="0"/>
        <w:ind w:firstLineChars="200" w:firstLine="643"/>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b/>
          <w:bCs/>
          <w:color w:val="333333"/>
          <w:sz w:val="32"/>
          <w:szCs w:val="32"/>
          <w:shd w:val="clear" w:color="auto" w:fill="FFFFFF"/>
        </w:rPr>
        <w:t>第十六条</w:t>
      </w:r>
      <w:r>
        <w:rPr>
          <w:rFonts w:ascii="仿宋_GB2312" w:eastAsia="仿宋_GB2312" w:hAnsi="仿宋_GB2312" w:cs="仿宋_GB2312"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行政处罚裁量权按照较轻违法行为、一般违法行为、较重违法行为和严重违法行为四个阶次分别设定不同的处罚基准，阶次之间相互衔接。</w:t>
      </w:r>
    </w:p>
    <w:p w:rsidR="00D31F54" w:rsidRDefault="00855115">
      <w:pPr>
        <w:pStyle w:val="a5"/>
        <w:widowControl/>
        <w:shd w:val="clear" w:color="auto" w:fill="FFFFFF"/>
        <w:spacing w:beforeAutospacing="0" w:afterAutospacing="0"/>
        <w:ind w:firstLineChars="200" w:firstLine="643"/>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b/>
          <w:bCs/>
          <w:color w:val="333333"/>
          <w:sz w:val="32"/>
          <w:szCs w:val="32"/>
          <w:shd w:val="clear" w:color="auto" w:fill="FFFFFF"/>
        </w:rPr>
        <w:t>第十七条</w:t>
      </w:r>
      <w:r>
        <w:rPr>
          <w:rFonts w:ascii="仿宋_GB2312" w:eastAsia="仿宋_GB2312" w:hAnsi="仿宋_GB2312" w:cs="仿宋_GB2312"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在行使行政处罚裁量权时，应当依法告知当事人违法事实、法律依据、处罚理由及享有的陈述权、申辩权、申请听证权和请求回避权等内容，听取当事人对自由裁量权的意见；对当事人提出的事实、理由和证据，应当进行复核；当事人提出的事实、理由或者证据成立的，应当采纳。</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不得因当事人的申辩而加重处罚。</w:t>
      </w:r>
    </w:p>
    <w:p w:rsidR="00D31F54" w:rsidRDefault="00855115">
      <w:pPr>
        <w:pStyle w:val="a5"/>
        <w:widowControl/>
        <w:shd w:val="clear" w:color="auto" w:fill="FFFFFF"/>
        <w:spacing w:beforeAutospacing="0" w:afterAutospacing="0"/>
        <w:ind w:firstLineChars="200" w:firstLine="643"/>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b/>
          <w:bCs/>
          <w:color w:val="333333"/>
          <w:sz w:val="32"/>
          <w:szCs w:val="32"/>
          <w:shd w:val="clear" w:color="auto" w:fill="FFFFFF"/>
        </w:rPr>
        <w:t>第十八条</w:t>
      </w:r>
      <w:r>
        <w:rPr>
          <w:rFonts w:ascii="仿宋_GB2312" w:eastAsia="仿宋_GB2312" w:hAnsi="仿宋_GB2312" w:cs="仿宋_GB2312"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行政执法人员在案件调查终结报告、行政处罚建议、听证报告、行政处罚决定书或者其他</w:t>
      </w:r>
      <w:r>
        <w:rPr>
          <w:rFonts w:ascii="仿宋_GB2312" w:eastAsia="仿宋_GB2312" w:hAnsi="仿宋_GB2312" w:cs="仿宋_GB2312" w:hint="eastAsia"/>
          <w:color w:val="333333"/>
          <w:sz w:val="32"/>
          <w:szCs w:val="32"/>
          <w:shd w:val="clear" w:color="auto" w:fill="FFFFFF"/>
        </w:rPr>
        <w:t>处理决定中，应当将自由裁量的情况进行表述；不予行政处罚、减轻行政处罚、从轻行政处罚、在法定处罚种类中选择较重的处罚种类或者在法定处罚辐度内选择高限幅度处罚的，应当说明理由；在行政处罚决定书中除说明自由裁量理由外，还应当说明证据采信理由、处罚依据选择理由。</w:t>
      </w:r>
    </w:p>
    <w:p w:rsidR="00D31F54" w:rsidRDefault="00855115">
      <w:pPr>
        <w:pStyle w:val="a5"/>
        <w:widowControl/>
        <w:shd w:val="clear" w:color="auto" w:fill="FFFFFF"/>
        <w:spacing w:before="225" w:beforeAutospacing="0" w:after="225" w:afterAutospacing="0"/>
        <w:jc w:val="center"/>
        <w:rPr>
          <w:rFonts w:ascii="黑体" w:eastAsia="黑体" w:hAnsi="黑体" w:cs="黑体"/>
          <w:color w:val="333333"/>
          <w:sz w:val="36"/>
          <w:szCs w:val="36"/>
          <w:shd w:val="clear" w:color="auto" w:fill="FFFFFF"/>
        </w:rPr>
      </w:pPr>
      <w:r>
        <w:rPr>
          <w:rFonts w:ascii="黑体" w:eastAsia="黑体" w:hAnsi="黑体" w:cs="黑体" w:hint="eastAsia"/>
          <w:color w:val="333333"/>
          <w:sz w:val="36"/>
          <w:szCs w:val="36"/>
          <w:shd w:val="clear" w:color="auto" w:fill="FFFFFF"/>
        </w:rPr>
        <w:t>第四章</w:t>
      </w:r>
      <w:r>
        <w:rPr>
          <w:rFonts w:ascii="黑体" w:eastAsia="黑体" w:hAnsi="黑体" w:cs="黑体" w:hint="eastAsia"/>
          <w:color w:val="333333"/>
          <w:sz w:val="36"/>
          <w:szCs w:val="36"/>
          <w:shd w:val="clear" w:color="auto" w:fill="FFFFFF"/>
        </w:rPr>
        <w:t xml:space="preserve">  </w:t>
      </w:r>
      <w:r>
        <w:rPr>
          <w:rFonts w:ascii="黑体" w:eastAsia="黑体" w:hAnsi="黑体" w:cs="黑体" w:hint="eastAsia"/>
          <w:color w:val="333333"/>
          <w:sz w:val="36"/>
          <w:szCs w:val="36"/>
          <w:shd w:val="clear" w:color="auto" w:fill="FFFFFF"/>
        </w:rPr>
        <w:t>监督管理</w:t>
      </w:r>
    </w:p>
    <w:p w:rsidR="00D31F54" w:rsidRDefault="00855115">
      <w:pPr>
        <w:pStyle w:val="a5"/>
        <w:widowControl/>
        <w:shd w:val="clear" w:color="auto" w:fill="FFFFFF"/>
        <w:spacing w:beforeAutospacing="0" w:afterAutospacing="0"/>
        <w:ind w:firstLineChars="200" w:firstLine="643"/>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b/>
          <w:bCs/>
          <w:color w:val="333333"/>
          <w:sz w:val="32"/>
          <w:szCs w:val="32"/>
          <w:shd w:val="clear" w:color="auto" w:fill="FFFFFF"/>
        </w:rPr>
        <w:lastRenderedPageBreak/>
        <w:t>第十九条</w:t>
      </w:r>
      <w:r>
        <w:rPr>
          <w:rFonts w:ascii="仿宋_GB2312" w:eastAsia="仿宋_GB2312" w:hAnsi="仿宋_GB2312" w:cs="仿宋_GB2312"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各级卫生健康行政部门应当定期对本机关作出的行政处罚案件进行复查，发现自由裁量权行使不当的，应当主动纠正。</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上级卫生健康行政部门应当采取考核、检查、行政执法案卷评查等形式定期或不定期对下级卫生健康行政部门作出的行政处罚案件进行</w:t>
      </w:r>
      <w:r>
        <w:rPr>
          <w:rFonts w:ascii="仿宋_GB2312" w:eastAsia="仿宋_GB2312" w:hAnsi="仿宋_GB2312" w:cs="仿宋_GB2312" w:hint="eastAsia"/>
          <w:color w:val="333333"/>
          <w:sz w:val="32"/>
          <w:szCs w:val="32"/>
          <w:shd w:val="clear" w:color="auto" w:fill="FFFFFF"/>
        </w:rPr>
        <w:t>复查，发现自由裁量权行使不当的，责令纠正或予以通报。</w:t>
      </w:r>
    </w:p>
    <w:p w:rsidR="00D31F54" w:rsidRDefault="00855115">
      <w:pPr>
        <w:pStyle w:val="a5"/>
        <w:widowControl/>
        <w:shd w:val="clear" w:color="auto" w:fill="FFFFFF"/>
        <w:spacing w:beforeAutospacing="0" w:afterAutospacing="0"/>
        <w:ind w:firstLineChars="200" w:firstLine="643"/>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b/>
          <w:bCs/>
          <w:color w:val="333333"/>
          <w:sz w:val="32"/>
          <w:szCs w:val="32"/>
          <w:shd w:val="clear" w:color="auto" w:fill="FFFFFF"/>
        </w:rPr>
        <w:t>第二十条</w:t>
      </w:r>
      <w:r>
        <w:rPr>
          <w:rFonts w:ascii="仿宋_GB2312" w:eastAsia="仿宋_GB2312" w:hAnsi="仿宋_GB2312" w:cs="仿宋_GB2312"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下列行为可以认定为行使自由裁量权不当：</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（一）根据实际情况可以确定合理整改期限而未确定的；</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（二）确定的整改期限明显不合理的；</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（三）处罚没有体现本指导意见的原则和规定或者当地的实施性规定的；</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（四）处罚的幅度超越规定的自由裁量权限的。</w:t>
      </w:r>
    </w:p>
    <w:p w:rsidR="00D31F54" w:rsidRDefault="00855115">
      <w:pPr>
        <w:pStyle w:val="a5"/>
        <w:widowControl/>
        <w:shd w:val="clear" w:color="auto" w:fill="FFFFFF"/>
        <w:spacing w:beforeAutospacing="0" w:afterAutospacing="0"/>
        <w:ind w:firstLineChars="200" w:firstLine="643"/>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b/>
          <w:bCs/>
          <w:color w:val="333333"/>
          <w:sz w:val="32"/>
          <w:szCs w:val="32"/>
          <w:shd w:val="clear" w:color="auto" w:fill="FFFFFF"/>
        </w:rPr>
        <w:t>第二十一条</w:t>
      </w:r>
      <w:r>
        <w:rPr>
          <w:rFonts w:ascii="仿宋_GB2312" w:eastAsia="仿宋_GB2312" w:hAnsi="仿宋_GB2312" w:cs="仿宋_GB2312"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因行使自由裁量权不当，构成执法过错，有下列情形之一的，应当依照相关规定追究有关人员的过错责任：</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（一）造成行政处罚案件被人民法院终审判决确认违法、撤销的；</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（二）造成行政处罚案件被复议机关变更的</w:t>
      </w:r>
      <w:r>
        <w:rPr>
          <w:rFonts w:ascii="仿宋_GB2312" w:eastAsia="仿宋_GB2312" w:hAnsi="仿宋_GB2312" w:cs="仿宋_GB2312" w:hint="eastAsia"/>
          <w:color w:val="333333"/>
          <w:sz w:val="32"/>
          <w:szCs w:val="32"/>
          <w:shd w:val="clear" w:color="auto" w:fill="FFFFFF"/>
        </w:rPr>
        <w:t>；</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lastRenderedPageBreak/>
        <w:t>（三）行政处罚案件在上级部门执法监督检查中被确认为自由裁量权行使不当的；</w:t>
      </w:r>
    </w:p>
    <w:p w:rsidR="00D31F54" w:rsidRDefault="00855115">
      <w:pPr>
        <w:pStyle w:val="a5"/>
        <w:widowControl/>
        <w:shd w:val="clear" w:color="auto" w:fill="FFFFFF"/>
        <w:spacing w:beforeAutospacing="0" w:afterAutospacing="0"/>
        <w:ind w:firstLineChars="200" w:firstLine="64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（四）引起当事人投诉，投诉情况查证属实，且在社会上造成恶劣影响的。</w:t>
      </w:r>
    </w:p>
    <w:p w:rsidR="00D31F54" w:rsidRDefault="00855115">
      <w:pPr>
        <w:widowControl/>
        <w:ind w:firstLineChars="200" w:firstLine="643"/>
        <w:jc w:val="left"/>
      </w:pPr>
      <w:r>
        <w:rPr>
          <w:rFonts w:ascii="仿宋_GB2312" w:eastAsia="仿宋_GB2312" w:hAnsi="仿宋_GB2312" w:cs="仿宋_GB2312" w:hint="eastAsia"/>
          <w:b/>
          <w:bCs/>
          <w:color w:val="333333"/>
          <w:sz w:val="32"/>
          <w:szCs w:val="32"/>
          <w:shd w:val="clear" w:color="auto" w:fill="FFFFFF"/>
        </w:rPr>
        <w:t>第二十二条</w:t>
      </w:r>
      <w:r>
        <w:rPr>
          <w:rFonts w:ascii="仿宋_GB2312" w:eastAsia="仿宋_GB2312" w:hAnsi="仿宋_GB2312" w:cs="仿宋_GB2312" w:hint="eastAsia"/>
          <w:color w:val="333333"/>
          <w:kern w:val="0"/>
          <w:sz w:val="32"/>
          <w:szCs w:val="32"/>
          <w:shd w:val="clear" w:color="auto" w:fill="FFFFFF"/>
          <w:lang/>
        </w:rPr>
        <w:t>行政执法人员在行政处罚裁量不当造成行政执法错案的，依照行政执法错案责任追究有关规定处理。</w:t>
      </w:r>
    </w:p>
    <w:p w:rsidR="00D31F54" w:rsidRDefault="00D31F54">
      <w:pPr>
        <w:widowControl/>
        <w:jc w:val="left"/>
        <w:rPr>
          <w:rFonts w:ascii="仿宋_GB2312" w:eastAsia="仿宋_GB2312" w:hAnsi="仿宋_GB2312" w:cs="仿宋_GB2312"/>
          <w:color w:val="333333"/>
          <w:kern w:val="0"/>
          <w:sz w:val="32"/>
          <w:szCs w:val="32"/>
          <w:shd w:val="clear" w:color="auto" w:fill="FFFFFF"/>
          <w:lang/>
        </w:rPr>
      </w:pPr>
    </w:p>
    <w:p w:rsidR="00D31F54" w:rsidRDefault="00855115">
      <w:pPr>
        <w:pStyle w:val="a5"/>
        <w:widowControl/>
        <w:shd w:val="clear" w:color="auto" w:fill="FFFFFF"/>
        <w:spacing w:before="225" w:beforeAutospacing="0" w:after="225" w:afterAutospacing="0"/>
        <w:jc w:val="center"/>
        <w:rPr>
          <w:rFonts w:ascii="黑体" w:eastAsia="黑体" w:hAnsi="黑体" w:cs="黑体"/>
          <w:color w:val="333333"/>
          <w:sz w:val="36"/>
          <w:szCs w:val="36"/>
          <w:shd w:val="clear" w:color="auto" w:fill="FFFFFF"/>
        </w:rPr>
      </w:pPr>
      <w:r>
        <w:rPr>
          <w:rFonts w:ascii="黑体" w:eastAsia="黑体" w:hAnsi="黑体" w:cs="黑体" w:hint="eastAsia"/>
          <w:color w:val="333333"/>
          <w:sz w:val="36"/>
          <w:szCs w:val="36"/>
          <w:shd w:val="clear" w:color="auto" w:fill="FFFFFF"/>
        </w:rPr>
        <w:t>第五章</w:t>
      </w:r>
      <w:r>
        <w:rPr>
          <w:rFonts w:ascii="黑体" w:eastAsia="黑体" w:hAnsi="黑体" w:cs="黑体" w:hint="eastAsia"/>
          <w:color w:val="333333"/>
          <w:sz w:val="36"/>
          <w:szCs w:val="36"/>
          <w:shd w:val="clear" w:color="auto" w:fill="FFFFFF"/>
        </w:rPr>
        <w:t xml:space="preserve">  </w:t>
      </w:r>
      <w:r>
        <w:rPr>
          <w:rFonts w:ascii="黑体" w:eastAsia="黑体" w:hAnsi="黑体" w:cs="黑体" w:hint="eastAsia"/>
          <w:color w:val="333333"/>
          <w:sz w:val="36"/>
          <w:szCs w:val="36"/>
          <w:shd w:val="clear" w:color="auto" w:fill="FFFFFF"/>
        </w:rPr>
        <w:t>附</w:t>
      </w:r>
      <w:r>
        <w:rPr>
          <w:rFonts w:ascii="黑体" w:eastAsia="黑体" w:hAnsi="黑体" w:cs="黑体" w:hint="eastAsia"/>
          <w:color w:val="333333"/>
          <w:sz w:val="36"/>
          <w:szCs w:val="36"/>
          <w:shd w:val="clear" w:color="auto" w:fill="FFFFFF"/>
        </w:rPr>
        <w:t xml:space="preserve">  </w:t>
      </w:r>
      <w:r>
        <w:rPr>
          <w:rFonts w:ascii="黑体" w:eastAsia="黑体" w:hAnsi="黑体" w:cs="黑体" w:hint="eastAsia"/>
          <w:color w:val="333333"/>
          <w:sz w:val="36"/>
          <w:szCs w:val="36"/>
          <w:shd w:val="clear" w:color="auto" w:fill="FFFFFF"/>
        </w:rPr>
        <w:t>则</w:t>
      </w:r>
    </w:p>
    <w:p w:rsidR="00D31F54" w:rsidRDefault="00855115">
      <w:pPr>
        <w:pStyle w:val="a5"/>
        <w:widowControl/>
        <w:shd w:val="clear" w:color="auto" w:fill="FFFFFF"/>
        <w:spacing w:beforeAutospacing="0" w:afterAutospacing="0"/>
        <w:ind w:firstLineChars="200" w:firstLine="643"/>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b/>
          <w:bCs/>
          <w:color w:val="333333"/>
          <w:sz w:val="32"/>
          <w:szCs w:val="32"/>
          <w:shd w:val="clear" w:color="auto" w:fill="FFFFFF"/>
        </w:rPr>
        <w:t>第二十三条</w:t>
      </w:r>
      <w:r>
        <w:rPr>
          <w:rFonts w:ascii="仿宋_GB2312" w:eastAsia="仿宋_GB2312" w:hAnsi="仿宋_GB2312" w:cs="仿宋_GB2312" w:hint="eastAsia"/>
          <w:color w:val="333333"/>
          <w:sz w:val="32"/>
          <w:szCs w:val="32"/>
          <w:shd w:val="clear" w:color="auto" w:fill="FFFFFF"/>
        </w:rPr>
        <w:t> </w:t>
      </w:r>
      <w:r>
        <w:rPr>
          <w:rFonts w:ascii="仿宋_GB2312" w:eastAsia="仿宋_GB2312" w:hAnsi="仿宋_GB2312" w:cs="仿宋_GB2312" w:hint="eastAsia"/>
          <w:color w:val="333333"/>
          <w:sz w:val="32"/>
          <w:szCs w:val="32"/>
          <w:shd w:val="clear" w:color="auto" w:fill="FFFFFF"/>
        </w:rPr>
        <w:t>清远市各级卫生健康行政部门实施行政处罚行使自由裁量权时统一遵守本办法和《清远市卫生健康局行政处罚裁量权基准》（附件）。</w:t>
      </w:r>
    </w:p>
    <w:p w:rsidR="00D31F54" w:rsidRDefault="00855115">
      <w:pPr>
        <w:pStyle w:val="a5"/>
        <w:widowControl/>
        <w:shd w:val="clear" w:color="auto" w:fill="FFFFFF"/>
        <w:spacing w:beforeAutospacing="0" w:afterAutospacing="0"/>
        <w:ind w:firstLineChars="200" w:firstLine="643"/>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b/>
          <w:bCs/>
          <w:color w:val="333333"/>
          <w:sz w:val="32"/>
          <w:szCs w:val="32"/>
          <w:shd w:val="clear" w:color="auto" w:fill="FFFFFF"/>
        </w:rPr>
        <w:t>第二十四条</w:t>
      </w:r>
      <w:r>
        <w:rPr>
          <w:rFonts w:ascii="仿宋_GB2312" w:eastAsia="仿宋_GB2312" w:hAnsi="仿宋_GB2312" w:cs="仿宋_GB2312"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《清远市卫生健康局行政处罚裁量权基准》没有规定的情形，应当根据相应法律、法规、规章及本办法确定的原则行使行政处罚自由裁量权。</w:t>
      </w:r>
    </w:p>
    <w:p w:rsidR="00D31F54" w:rsidRDefault="00855115">
      <w:pPr>
        <w:pStyle w:val="a5"/>
        <w:widowControl/>
        <w:shd w:val="clear" w:color="auto" w:fill="FFFFFF"/>
        <w:spacing w:beforeAutospacing="0" w:afterAutospacing="0"/>
        <w:ind w:firstLineChars="200" w:firstLine="643"/>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b/>
          <w:bCs/>
          <w:color w:val="333333"/>
          <w:sz w:val="32"/>
          <w:szCs w:val="32"/>
          <w:shd w:val="clear" w:color="auto" w:fill="FFFFFF"/>
        </w:rPr>
        <w:t>第二十五条</w:t>
      </w:r>
      <w:r>
        <w:rPr>
          <w:rFonts w:ascii="仿宋_GB2312" w:eastAsia="仿宋_GB2312" w:hAnsi="仿宋_GB2312" w:cs="仿宋_GB2312" w:hint="eastAsia"/>
          <w:b/>
          <w:bCs/>
          <w:color w:val="333333"/>
          <w:sz w:val="32"/>
          <w:szCs w:val="32"/>
          <w:shd w:val="clear" w:color="auto" w:fill="FFFFFF"/>
        </w:rPr>
        <w:t> </w:t>
      </w:r>
      <w:r>
        <w:rPr>
          <w:rFonts w:ascii="仿宋_GB2312" w:eastAsia="仿宋_GB2312" w:hAnsi="仿宋_GB2312" w:cs="仿宋_GB2312"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本办法由清远市卫生健康局负责解释。</w:t>
      </w:r>
    </w:p>
    <w:p w:rsidR="00D31F54" w:rsidRDefault="00855115">
      <w:pPr>
        <w:pStyle w:val="a5"/>
        <w:widowControl/>
        <w:shd w:val="clear" w:color="auto" w:fill="FFFFFF"/>
        <w:spacing w:beforeAutospacing="0" w:afterAutospacing="0"/>
        <w:ind w:firstLineChars="200" w:firstLine="643"/>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b/>
          <w:bCs/>
          <w:color w:val="333333"/>
          <w:sz w:val="32"/>
          <w:szCs w:val="32"/>
          <w:shd w:val="clear" w:color="auto" w:fill="FFFFFF"/>
        </w:rPr>
        <w:t>第二十六条</w:t>
      </w:r>
      <w:r>
        <w:rPr>
          <w:rFonts w:ascii="仿宋_GB2312" w:eastAsia="仿宋_GB2312" w:hAnsi="仿宋_GB2312" w:cs="仿宋_GB2312"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本办法自发布之日起施行，有效期为</w:t>
      </w:r>
      <w:r>
        <w:rPr>
          <w:rFonts w:ascii="仿宋_GB2312" w:eastAsia="仿宋_GB2312" w:hAnsi="仿宋_GB2312" w:cs="仿宋_GB2312" w:hint="eastAsia"/>
          <w:color w:val="333333"/>
          <w:sz w:val="32"/>
          <w:szCs w:val="32"/>
          <w:shd w:val="clear" w:color="auto" w:fill="FFFFFF"/>
        </w:rPr>
        <w:t>5</w:t>
      </w:r>
      <w:r>
        <w:rPr>
          <w:rFonts w:ascii="仿宋_GB2312" w:eastAsia="仿宋_GB2312" w:hAnsi="仿宋_GB2312" w:cs="仿宋_GB2312" w:hint="eastAsia"/>
          <w:color w:val="333333"/>
          <w:sz w:val="32"/>
          <w:szCs w:val="32"/>
          <w:shd w:val="clear" w:color="auto" w:fill="FFFFFF"/>
        </w:rPr>
        <w:t>年。</w:t>
      </w:r>
    </w:p>
    <w:p w:rsidR="00D31F54" w:rsidRDefault="00D31F54">
      <w:pPr>
        <w:pStyle w:val="a5"/>
        <w:widowControl/>
        <w:shd w:val="clear" w:color="auto" w:fill="FFFFFF"/>
        <w:spacing w:beforeAutospacing="0" w:afterAutospacing="0"/>
        <w:ind w:firstLineChars="200" w:firstLine="640"/>
        <w:rPr>
          <w:rFonts w:ascii="仿宋_GB2312" w:eastAsia="仿宋_GB2312" w:hAnsi="仿宋_GB2312" w:cs="仿宋_GB2312"/>
          <w:color w:val="333333"/>
          <w:sz w:val="32"/>
          <w:szCs w:val="32"/>
          <w:shd w:val="clear" w:color="auto" w:fill="FFFFFF"/>
        </w:rPr>
      </w:pPr>
    </w:p>
    <w:sectPr w:rsidR="00D31F54" w:rsidSect="00D31F54">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5115" w:rsidRDefault="00855115" w:rsidP="00D31F54">
      <w:r>
        <w:separator/>
      </w:r>
    </w:p>
  </w:endnote>
  <w:endnote w:type="continuationSeparator" w:id="1">
    <w:p w:rsidR="00855115" w:rsidRDefault="00855115" w:rsidP="00D31F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F54" w:rsidRDefault="00D31F54">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D31F54" w:rsidRDefault="00D31F54">
                <w:pPr>
                  <w:pStyle w:val="a3"/>
                </w:pPr>
                <w:r>
                  <w:rPr>
                    <w:rFonts w:hint="eastAsia"/>
                  </w:rPr>
                  <w:fldChar w:fldCharType="begin"/>
                </w:r>
                <w:r w:rsidR="00855115">
                  <w:rPr>
                    <w:rFonts w:hint="eastAsia"/>
                  </w:rPr>
                  <w:instrText xml:space="preserve"> PAGE  \* MERGEFORMAT </w:instrText>
                </w:r>
                <w:r>
                  <w:rPr>
                    <w:rFonts w:hint="eastAsia"/>
                  </w:rPr>
                  <w:fldChar w:fldCharType="separate"/>
                </w:r>
                <w:r w:rsidR="00AC28B4">
                  <w:rPr>
                    <w:noProof/>
                  </w:rPr>
                  <w:t>2</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5115" w:rsidRDefault="00855115" w:rsidP="00D31F54">
      <w:r>
        <w:separator/>
      </w:r>
    </w:p>
  </w:footnote>
  <w:footnote w:type="continuationSeparator" w:id="1">
    <w:p w:rsidR="00855115" w:rsidRDefault="00855115" w:rsidP="00D31F5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D31F54"/>
    <w:rsid w:val="00415FA8"/>
    <w:rsid w:val="00855115"/>
    <w:rsid w:val="00AC28B4"/>
    <w:rsid w:val="00D31F54"/>
    <w:rsid w:val="01B17544"/>
    <w:rsid w:val="01DF2A01"/>
    <w:rsid w:val="02CF518B"/>
    <w:rsid w:val="05AE6714"/>
    <w:rsid w:val="064839C4"/>
    <w:rsid w:val="0694111E"/>
    <w:rsid w:val="06CA34A2"/>
    <w:rsid w:val="07F16E28"/>
    <w:rsid w:val="0CDE1373"/>
    <w:rsid w:val="10F93CAB"/>
    <w:rsid w:val="13B81B06"/>
    <w:rsid w:val="197A4D03"/>
    <w:rsid w:val="1B5841EE"/>
    <w:rsid w:val="22184A8F"/>
    <w:rsid w:val="2222312C"/>
    <w:rsid w:val="25FC2C16"/>
    <w:rsid w:val="26B44EC7"/>
    <w:rsid w:val="2AB871F4"/>
    <w:rsid w:val="2B9364BE"/>
    <w:rsid w:val="2BDC74C4"/>
    <w:rsid w:val="2DC44B35"/>
    <w:rsid w:val="2E8C219D"/>
    <w:rsid w:val="2E9C1DA7"/>
    <w:rsid w:val="323B6A06"/>
    <w:rsid w:val="33D422BF"/>
    <w:rsid w:val="3DA31621"/>
    <w:rsid w:val="3DA63DC7"/>
    <w:rsid w:val="3F393CB1"/>
    <w:rsid w:val="447C1DF9"/>
    <w:rsid w:val="46AB64A0"/>
    <w:rsid w:val="4801656B"/>
    <w:rsid w:val="48B0301F"/>
    <w:rsid w:val="4A4B1E65"/>
    <w:rsid w:val="4B9C7537"/>
    <w:rsid w:val="4D196BCE"/>
    <w:rsid w:val="4E9C7BD3"/>
    <w:rsid w:val="52A21251"/>
    <w:rsid w:val="54D01149"/>
    <w:rsid w:val="56BB2857"/>
    <w:rsid w:val="5C7F6E28"/>
    <w:rsid w:val="5CFB52A0"/>
    <w:rsid w:val="5FE33248"/>
    <w:rsid w:val="5FE551F8"/>
    <w:rsid w:val="64A2577F"/>
    <w:rsid w:val="68155A3A"/>
    <w:rsid w:val="68787AD6"/>
    <w:rsid w:val="69F90D8F"/>
    <w:rsid w:val="6B9F1F03"/>
    <w:rsid w:val="6BE2078A"/>
    <w:rsid w:val="6F4C353D"/>
    <w:rsid w:val="706F792F"/>
    <w:rsid w:val="73444984"/>
    <w:rsid w:val="78F912C0"/>
    <w:rsid w:val="79697501"/>
    <w:rsid w:val="7B6708B2"/>
    <w:rsid w:val="7BD27738"/>
    <w:rsid w:val="7E502EA6"/>
    <w:rsid w:val="7F717CBF"/>
    <w:rsid w:val="7FC110B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1F54"/>
    <w:pPr>
      <w:widowControl w:val="0"/>
      <w:jc w:val="both"/>
    </w:pPr>
    <w:rPr>
      <w:rFonts w:asciiTheme="minorHAnsi" w:eastAsiaTheme="minorEastAsia" w:hAnsiTheme="minorHAnsi"/>
      <w:kern w:val="2"/>
      <w:sz w:val="21"/>
      <w:szCs w:val="24"/>
    </w:rPr>
  </w:style>
  <w:style w:type="paragraph" w:styleId="1">
    <w:name w:val="heading 1"/>
    <w:basedOn w:val="a"/>
    <w:next w:val="a"/>
    <w:qFormat/>
    <w:rsid w:val="00D31F54"/>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D31F54"/>
    <w:pPr>
      <w:tabs>
        <w:tab w:val="center" w:pos="4153"/>
        <w:tab w:val="right" w:pos="8306"/>
      </w:tabs>
      <w:snapToGrid w:val="0"/>
      <w:jc w:val="left"/>
    </w:pPr>
    <w:rPr>
      <w:sz w:val="18"/>
    </w:rPr>
  </w:style>
  <w:style w:type="paragraph" w:styleId="a4">
    <w:name w:val="header"/>
    <w:basedOn w:val="a"/>
    <w:qFormat/>
    <w:rsid w:val="00D31F5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D31F54"/>
    <w:pPr>
      <w:spacing w:beforeAutospacing="1" w:afterAutospacing="1"/>
      <w:jc w:val="left"/>
    </w:pPr>
    <w:rPr>
      <w:rFonts w:cs="Times New Roman"/>
      <w:kern w:val="0"/>
      <w:sz w:val="24"/>
    </w:rPr>
  </w:style>
  <w:style w:type="character" w:styleId="a6">
    <w:name w:val="Strong"/>
    <w:basedOn w:val="a0"/>
    <w:qFormat/>
    <w:rsid w:val="00D31F54"/>
    <w:rPr>
      <w:b/>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495</Words>
  <Characters>2822</Characters>
  <Application>Microsoft Office Word</Application>
  <DocSecurity>0</DocSecurity>
  <Lines>23</Lines>
  <Paragraphs>6</Paragraphs>
  <ScaleCrop>false</ScaleCrop>
  <Company>Microsoft</Company>
  <LinksUpToDate>false</LinksUpToDate>
  <CharactersWithSpaces>3311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wjj1107</dc:creator>
  <cp:lastModifiedBy>wjj1107</cp:lastModifiedBy>
  <cp:revision>2</cp:revision>
  <dcterms:created xsi:type="dcterms:W3CDTF">2014-10-29T12:08:00Z</dcterms:created>
  <dcterms:modified xsi:type="dcterms:W3CDTF">2019-12-02T02:08:00Z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