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13D" w:rsidRDefault="00A5213D">
      <w:pPr>
        <w:ind w:firstLineChars="0" w:firstLine="0"/>
        <w:jc w:val="center"/>
        <w:rPr>
          <w:rFonts w:ascii="黑体" w:eastAsia="黑体" w:hAnsi="黑体"/>
          <w:b/>
          <w:sz w:val="36"/>
          <w:szCs w:val="36"/>
        </w:rPr>
      </w:pPr>
    </w:p>
    <w:p w:rsidR="00A5213D" w:rsidRDefault="00A5213D">
      <w:pPr>
        <w:ind w:firstLineChars="0" w:firstLine="0"/>
        <w:jc w:val="center"/>
        <w:rPr>
          <w:rFonts w:ascii="黑体" w:eastAsia="黑体" w:hAnsi="黑体"/>
          <w:b/>
          <w:sz w:val="36"/>
          <w:szCs w:val="36"/>
        </w:rPr>
      </w:pPr>
    </w:p>
    <w:p w:rsidR="00A5213D" w:rsidRDefault="00A5213D">
      <w:pPr>
        <w:ind w:firstLineChars="0" w:firstLine="0"/>
        <w:jc w:val="center"/>
        <w:rPr>
          <w:rFonts w:ascii="黑体" w:eastAsia="黑体" w:hAnsi="黑体"/>
          <w:b/>
          <w:sz w:val="36"/>
          <w:szCs w:val="36"/>
        </w:rPr>
      </w:pPr>
    </w:p>
    <w:p w:rsidR="00A5213D" w:rsidRDefault="00AE3983">
      <w:pPr>
        <w:ind w:firstLineChars="0" w:firstLine="0"/>
        <w:jc w:val="center"/>
        <w:rPr>
          <w:rFonts w:ascii="黑体" w:eastAsia="黑体" w:hAnsi="黑体"/>
          <w:b/>
          <w:sz w:val="48"/>
          <w:szCs w:val="48"/>
        </w:rPr>
      </w:pPr>
      <w:r>
        <w:rPr>
          <w:rFonts w:ascii="黑体" w:eastAsia="黑体" w:hAnsi="黑体" w:hint="eastAsia"/>
          <w:b/>
          <w:sz w:val="48"/>
          <w:szCs w:val="48"/>
        </w:rPr>
        <w:t>清远市林业保护</w:t>
      </w:r>
      <w:r>
        <w:rPr>
          <w:rFonts w:ascii="黑体" w:eastAsia="黑体" w:hAnsi="黑体"/>
          <w:b/>
          <w:sz w:val="48"/>
          <w:szCs w:val="48"/>
        </w:rPr>
        <w:t>发展“十四五”规划</w:t>
      </w:r>
    </w:p>
    <w:p w:rsidR="00A5213D" w:rsidRDefault="00A5213D">
      <w:pPr>
        <w:ind w:firstLineChars="0" w:firstLine="0"/>
        <w:jc w:val="center"/>
        <w:rPr>
          <w:rFonts w:ascii="黑体" w:eastAsia="黑体" w:hAnsi="黑体"/>
          <w:sz w:val="36"/>
          <w:szCs w:val="36"/>
        </w:rPr>
      </w:pPr>
    </w:p>
    <w:p w:rsidR="00A5213D" w:rsidRDefault="00A5213D">
      <w:pPr>
        <w:ind w:firstLineChars="0" w:firstLine="0"/>
        <w:jc w:val="center"/>
        <w:rPr>
          <w:rFonts w:ascii="黑体" w:eastAsia="黑体" w:hAnsi="黑体"/>
          <w:sz w:val="36"/>
          <w:szCs w:val="36"/>
        </w:rPr>
      </w:pPr>
    </w:p>
    <w:p w:rsidR="00A5213D" w:rsidRDefault="00A5213D">
      <w:pPr>
        <w:widowControl/>
        <w:spacing w:line="240" w:lineRule="auto"/>
        <w:ind w:firstLineChars="0" w:firstLine="0"/>
        <w:jc w:val="center"/>
        <w:outlineLvl w:val="9"/>
        <w:rPr>
          <w:rFonts w:ascii="黑体" w:eastAsia="黑体" w:hAnsi="黑体"/>
          <w:sz w:val="36"/>
          <w:szCs w:val="36"/>
        </w:rPr>
      </w:pPr>
      <w:bookmarkStart w:id="0" w:name="_Toc38124504"/>
    </w:p>
    <w:p w:rsidR="00A5213D" w:rsidRDefault="00A5213D">
      <w:pPr>
        <w:widowControl/>
        <w:spacing w:line="240" w:lineRule="auto"/>
        <w:ind w:firstLineChars="0" w:firstLine="0"/>
        <w:jc w:val="center"/>
        <w:outlineLvl w:val="9"/>
        <w:rPr>
          <w:rFonts w:ascii="黑体" w:eastAsia="黑体" w:hAnsi="黑体"/>
          <w:sz w:val="36"/>
          <w:szCs w:val="36"/>
        </w:rPr>
      </w:pPr>
    </w:p>
    <w:p w:rsidR="00A5213D" w:rsidRDefault="00A5213D">
      <w:pPr>
        <w:widowControl/>
        <w:spacing w:line="240" w:lineRule="auto"/>
        <w:ind w:firstLineChars="0" w:firstLine="0"/>
        <w:jc w:val="center"/>
        <w:outlineLvl w:val="9"/>
        <w:rPr>
          <w:rFonts w:ascii="黑体" w:eastAsia="黑体" w:hAnsi="黑体"/>
          <w:sz w:val="36"/>
          <w:szCs w:val="36"/>
        </w:rPr>
      </w:pPr>
    </w:p>
    <w:p w:rsidR="00A5213D" w:rsidRDefault="00A5213D">
      <w:pPr>
        <w:widowControl/>
        <w:spacing w:line="240" w:lineRule="auto"/>
        <w:ind w:firstLineChars="0" w:firstLine="0"/>
        <w:jc w:val="center"/>
        <w:outlineLvl w:val="9"/>
        <w:rPr>
          <w:rFonts w:ascii="黑体" w:eastAsia="黑体" w:hAnsi="黑体"/>
          <w:sz w:val="36"/>
          <w:szCs w:val="36"/>
        </w:rPr>
      </w:pPr>
    </w:p>
    <w:p w:rsidR="00A5213D" w:rsidRDefault="00A5213D">
      <w:pPr>
        <w:widowControl/>
        <w:spacing w:line="240" w:lineRule="auto"/>
        <w:ind w:firstLineChars="0" w:firstLine="0"/>
        <w:jc w:val="center"/>
        <w:outlineLvl w:val="9"/>
        <w:rPr>
          <w:rFonts w:ascii="黑体" w:eastAsia="黑体" w:hAnsi="黑体"/>
          <w:sz w:val="36"/>
          <w:szCs w:val="36"/>
        </w:rPr>
      </w:pPr>
    </w:p>
    <w:p w:rsidR="00A85A2A" w:rsidRDefault="00A85A2A">
      <w:pPr>
        <w:widowControl/>
        <w:spacing w:line="240" w:lineRule="auto"/>
        <w:ind w:firstLineChars="0" w:firstLine="0"/>
        <w:jc w:val="center"/>
        <w:outlineLvl w:val="9"/>
        <w:rPr>
          <w:rFonts w:ascii="黑体" w:eastAsia="黑体" w:hAnsi="黑体"/>
          <w:sz w:val="36"/>
          <w:szCs w:val="36"/>
        </w:rPr>
      </w:pPr>
    </w:p>
    <w:p w:rsidR="00A5213D" w:rsidRDefault="00A5213D">
      <w:pPr>
        <w:widowControl/>
        <w:spacing w:line="240" w:lineRule="auto"/>
        <w:ind w:firstLineChars="0" w:firstLine="0"/>
        <w:jc w:val="center"/>
        <w:outlineLvl w:val="9"/>
        <w:rPr>
          <w:rFonts w:ascii="黑体" w:eastAsia="黑体" w:hAnsi="黑体"/>
          <w:sz w:val="36"/>
          <w:szCs w:val="36"/>
        </w:rPr>
      </w:pPr>
    </w:p>
    <w:p w:rsidR="00A5213D" w:rsidRDefault="00A5213D">
      <w:pPr>
        <w:widowControl/>
        <w:spacing w:line="240" w:lineRule="auto"/>
        <w:ind w:firstLineChars="0" w:firstLine="0"/>
        <w:jc w:val="center"/>
        <w:outlineLvl w:val="9"/>
        <w:rPr>
          <w:rFonts w:ascii="黑体" w:eastAsia="黑体" w:hAnsi="黑体"/>
          <w:sz w:val="36"/>
          <w:szCs w:val="36"/>
        </w:rPr>
      </w:pPr>
    </w:p>
    <w:p w:rsidR="00A5213D" w:rsidRDefault="00A5213D">
      <w:pPr>
        <w:widowControl/>
        <w:spacing w:line="240" w:lineRule="auto"/>
        <w:ind w:firstLineChars="0" w:firstLine="0"/>
        <w:jc w:val="center"/>
        <w:outlineLvl w:val="9"/>
        <w:rPr>
          <w:rFonts w:ascii="黑体" w:eastAsia="黑体" w:hAnsi="黑体"/>
          <w:sz w:val="36"/>
          <w:szCs w:val="36"/>
        </w:rPr>
      </w:pPr>
    </w:p>
    <w:p w:rsidR="00A5213D" w:rsidRDefault="00AE3983">
      <w:pPr>
        <w:widowControl/>
        <w:spacing w:line="600" w:lineRule="exact"/>
        <w:ind w:firstLineChars="0" w:firstLine="0"/>
        <w:jc w:val="center"/>
        <w:outlineLvl w:val="9"/>
        <w:rPr>
          <w:rFonts w:ascii="黑体" w:eastAsia="黑体" w:hAnsi="黑体"/>
          <w:sz w:val="32"/>
          <w:szCs w:val="36"/>
        </w:rPr>
      </w:pPr>
      <w:r>
        <w:rPr>
          <w:rFonts w:ascii="黑体" w:eastAsia="黑体" w:hAnsi="黑体"/>
          <w:sz w:val="32"/>
          <w:szCs w:val="36"/>
        </w:rPr>
        <w:t>清远市林业局</w:t>
      </w:r>
    </w:p>
    <w:p w:rsidR="00A5213D" w:rsidRDefault="00AE3983">
      <w:pPr>
        <w:widowControl/>
        <w:spacing w:line="600" w:lineRule="exact"/>
        <w:ind w:firstLineChars="0" w:firstLine="0"/>
        <w:jc w:val="center"/>
        <w:outlineLvl w:val="9"/>
        <w:rPr>
          <w:rFonts w:ascii="黑体" w:eastAsia="黑体" w:hAnsi="黑体"/>
          <w:sz w:val="32"/>
          <w:szCs w:val="36"/>
        </w:rPr>
        <w:sectPr w:rsidR="00A5213D">
          <w:headerReference w:type="even" r:id="rId8"/>
          <w:headerReference w:type="default" r:id="rId9"/>
          <w:footerReference w:type="even" r:id="rId10"/>
          <w:footerReference w:type="default" r:id="rId11"/>
          <w:headerReference w:type="first" r:id="rId12"/>
          <w:footerReference w:type="first" r:id="rId13"/>
          <w:pgSz w:w="11906" w:h="16838"/>
          <w:pgMar w:top="1361" w:right="1701" w:bottom="1361" w:left="1701" w:header="851" w:footer="992" w:gutter="0"/>
          <w:pgNumType w:fmt="upperRoman" w:start="1"/>
          <w:cols w:space="425"/>
          <w:docGrid w:type="lines" w:linePitch="381"/>
        </w:sectPr>
      </w:pPr>
      <w:r>
        <w:rPr>
          <w:rFonts w:ascii="黑体" w:eastAsia="黑体" w:hAnsi="黑体" w:hint="eastAsia"/>
          <w:sz w:val="32"/>
          <w:szCs w:val="36"/>
        </w:rPr>
        <w:t>二〇二一年十二月</w:t>
      </w:r>
    </w:p>
    <w:p w:rsidR="00A5213D" w:rsidRDefault="00AE3983">
      <w:pPr>
        <w:keepNext/>
        <w:keepLines/>
        <w:autoSpaceDE w:val="0"/>
        <w:autoSpaceDN w:val="0"/>
        <w:spacing w:before="120" w:after="120"/>
        <w:ind w:firstLineChars="0" w:firstLine="0"/>
        <w:jc w:val="center"/>
        <w:outlineLvl w:val="0"/>
        <w:rPr>
          <w:rFonts w:eastAsia="黑体"/>
          <w:b/>
          <w:bCs/>
          <w:kern w:val="44"/>
          <w:sz w:val="36"/>
          <w:szCs w:val="36"/>
        </w:rPr>
      </w:pPr>
      <w:bookmarkStart w:id="1" w:name="_Toc59698964"/>
      <w:r>
        <w:rPr>
          <w:rFonts w:eastAsia="黑体"/>
          <w:b/>
          <w:bCs/>
          <w:kern w:val="44"/>
          <w:sz w:val="36"/>
          <w:szCs w:val="36"/>
        </w:rPr>
        <w:lastRenderedPageBreak/>
        <w:t>前</w:t>
      </w:r>
      <w:r>
        <w:rPr>
          <w:rFonts w:eastAsia="黑体"/>
          <w:b/>
          <w:bCs/>
          <w:kern w:val="44"/>
          <w:sz w:val="36"/>
          <w:szCs w:val="36"/>
        </w:rPr>
        <w:t xml:space="preserve">  </w:t>
      </w:r>
      <w:r>
        <w:rPr>
          <w:rFonts w:eastAsia="黑体"/>
          <w:b/>
          <w:bCs/>
          <w:kern w:val="44"/>
          <w:sz w:val="36"/>
          <w:szCs w:val="36"/>
        </w:rPr>
        <w:t>言</w:t>
      </w:r>
      <w:bookmarkEnd w:id="1"/>
    </w:p>
    <w:p w:rsidR="00A5213D" w:rsidRDefault="00AE3983">
      <w:pPr>
        <w:autoSpaceDE w:val="0"/>
        <w:autoSpaceDN w:val="0"/>
        <w:spacing w:line="560" w:lineRule="exact"/>
        <w:jc w:val="both"/>
        <w:rPr>
          <w:rFonts w:eastAsia="仿宋_GB2312"/>
        </w:rPr>
      </w:pPr>
      <w:r>
        <w:rPr>
          <w:rFonts w:eastAsia="仿宋_GB2312"/>
        </w:rPr>
        <w:t>清远，是粤北地</w:t>
      </w:r>
      <w:r>
        <w:rPr>
          <w:rFonts w:eastAsia="仿宋_GB2312" w:hint="eastAsia"/>
        </w:rPr>
        <w:t>区</w:t>
      </w:r>
      <w:r>
        <w:rPr>
          <w:rFonts w:eastAsia="仿宋_GB2312"/>
        </w:rPr>
        <w:t>重要的生态屏障，也是岭南文化酝酿、发育和形成的重要地带。清远独特的地理位置与典型的喀斯特地貌，旖旎的山水风光与豪放古朴的瑶壮民族风情</w:t>
      </w:r>
      <w:r>
        <w:rPr>
          <w:rFonts w:eastAsia="仿宋_GB2312" w:hint="eastAsia"/>
        </w:rPr>
        <w:t>，</w:t>
      </w:r>
      <w:r>
        <w:rPr>
          <w:rFonts w:eastAsia="仿宋_GB2312"/>
        </w:rPr>
        <w:t>绘就了一幅</w:t>
      </w:r>
      <w:r>
        <w:rPr>
          <w:rFonts w:eastAsia="仿宋_GB2312" w:hint="eastAsia"/>
        </w:rPr>
        <w:t>美轮美奂</w:t>
      </w:r>
      <w:r>
        <w:rPr>
          <w:rFonts w:eastAsia="仿宋_GB2312"/>
        </w:rPr>
        <w:t>的岭南山水</w:t>
      </w:r>
      <w:r>
        <w:rPr>
          <w:rFonts w:eastAsia="仿宋_GB2312" w:hint="eastAsia"/>
        </w:rPr>
        <w:t>画</w:t>
      </w:r>
      <w:r>
        <w:rPr>
          <w:rFonts w:eastAsia="仿宋_GB2312"/>
        </w:rPr>
        <w:t>。近年来，清远市深入推进新一轮绿化大行动，重点打造北部连绵山体森林生态屏障体系和北江水系水源地森林生态安全体系，推动林业生态建设提质增效，</w:t>
      </w:r>
      <w:r>
        <w:rPr>
          <w:rFonts w:eastAsia="仿宋_GB2312" w:hint="eastAsia"/>
        </w:rPr>
        <w:t>为清远市</w:t>
      </w:r>
      <w:r>
        <w:rPr>
          <w:rFonts w:eastAsia="仿宋_GB2312"/>
        </w:rPr>
        <w:t>加快</w:t>
      </w:r>
      <w:r>
        <w:rPr>
          <w:rFonts w:eastAsia="仿宋_GB2312"/>
        </w:rPr>
        <w:t>“</w:t>
      </w:r>
      <w:r>
        <w:rPr>
          <w:rFonts w:eastAsia="仿宋_GB2312"/>
        </w:rPr>
        <w:t>入珠融湾</w:t>
      </w:r>
      <w:r>
        <w:rPr>
          <w:rFonts w:eastAsia="仿宋_GB2312"/>
        </w:rPr>
        <w:t>”</w:t>
      </w:r>
      <w:r>
        <w:rPr>
          <w:rFonts w:eastAsia="仿宋_GB2312"/>
        </w:rPr>
        <w:t>步伐</w:t>
      </w:r>
      <w:r>
        <w:rPr>
          <w:rFonts w:eastAsia="仿宋_GB2312" w:hint="eastAsia"/>
        </w:rPr>
        <w:t>和“广清一体化”建设筑牢生态基础。</w:t>
      </w:r>
    </w:p>
    <w:p w:rsidR="00A5213D" w:rsidRDefault="00AE3983">
      <w:pPr>
        <w:autoSpaceDE w:val="0"/>
        <w:autoSpaceDN w:val="0"/>
        <w:spacing w:line="560" w:lineRule="exact"/>
        <w:jc w:val="both"/>
        <w:rPr>
          <w:rFonts w:eastAsia="仿宋_GB2312"/>
        </w:rPr>
      </w:pPr>
      <w:r>
        <w:rPr>
          <w:rFonts w:eastAsia="仿宋_GB2312" w:hint="eastAsia"/>
        </w:rPr>
        <w:t>“十四五”时期是我国全面建成小康社会、实现第一个百年奋斗目标之后，乘势而上开启全面建设社会主义现代化国家新征程、向第二个百年奋斗目标进军的第一个五年。清远市林业局</w:t>
      </w:r>
      <w:r>
        <w:rPr>
          <w:rFonts w:eastAsia="仿宋_GB2312"/>
        </w:rPr>
        <w:t>组织编制</w:t>
      </w:r>
      <w:r>
        <w:rPr>
          <w:rFonts w:eastAsia="仿宋_GB2312" w:hint="eastAsia"/>
        </w:rPr>
        <w:t>了</w:t>
      </w:r>
      <w:r>
        <w:rPr>
          <w:rFonts w:eastAsia="仿宋_GB2312"/>
        </w:rPr>
        <w:t>《</w:t>
      </w:r>
      <w:r>
        <w:rPr>
          <w:rFonts w:eastAsia="仿宋_GB2312" w:hint="eastAsia"/>
        </w:rPr>
        <w:t>清远市</w:t>
      </w:r>
      <w:r>
        <w:rPr>
          <w:rFonts w:eastAsia="仿宋_GB2312"/>
        </w:rPr>
        <w:t>林业保护发展</w:t>
      </w:r>
      <w:r>
        <w:rPr>
          <w:rFonts w:eastAsia="仿宋_GB2312"/>
        </w:rPr>
        <w:t>“</w:t>
      </w:r>
      <w:r>
        <w:rPr>
          <w:rFonts w:eastAsia="仿宋_GB2312"/>
        </w:rPr>
        <w:t>十</w:t>
      </w:r>
      <w:r>
        <w:rPr>
          <w:rFonts w:eastAsia="仿宋_GB2312" w:hint="eastAsia"/>
        </w:rPr>
        <w:t>四</w:t>
      </w:r>
      <w:r>
        <w:rPr>
          <w:rFonts w:eastAsia="仿宋_GB2312"/>
        </w:rPr>
        <w:t>五</w:t>
      </w:r>
      <w:r>
        <w:rPr>
          <w:rFonts w:eastAsia="仿宋_GB2312"/>
        </w:rPr>
        <w:t>”</w:t>
      </w:r>
      <w:r>
        <w:rPr>
          <w:rFonts w:eastAsia="仿宋_GB2312"/>
        </w:rPr>
        <w:t>规划》，</w:t>
      </w:r>
      <w:r>
        <w:rPr>
          <w:rFonts w:eastAsia="仿宋_GB2312" w:hint="eastAsia"/>
        </w:rPr>
        <w:t>为新时期</w:t>
      </w:r>
      <w:r>
        <w:rPr>
          <w:rFonts w:eastAsia="仿宋_GB2312"/>
        </w:rPr>
        <w:t>林业</w:t>
      </w:r>
      <w:r>
        <w:rPr>
          <w:rFonts w:eastAsia="仿宋_GB2312" w:hint="eastAsia"/>
        </w:rPr>
        <w:t>大</w:t>
      </w:r>
      <w:r>
        <w:rPr>
          <w:rFonts w:eastAsia="仿宋_GB2312"/>
        </w:rPr>
        <w:t>发展</w:t>
      </w:r>
      <w:r>
        <w:rPr>
          <w:rFonts w:eastAsia="仿宋_GB2312" w:hint="eastAsia"/>
        </w:rPr>
        <w:t>擘画新蓝图</w:t>
      </w:r>
      <w:r>
        <w:rPr>
          <w:rFonts w:eastAsia="仿宋_GB2312"/>
        </w:rPr>
        <w:t>。</w:t>
      </w:r>
    </w:p>
    <w:p w:rsidR="00A5213D" w:rsidRDefault="00AE3983">
      <w:pPr>
        <w:autoSpaceDE w:val="0"/>
        <w:autoSpaceDN w:val="0"/>
        <w:spacing w:line="560" w:lineRule="exact"/>
        <w:jc w:val="both"/>
        <w:rPr>
          <w:rFonts w:eastAsia="仿宋_GB2312"/>
        </w:rPr>
      </w:pPr>
      <w:r>
        <w:rPr>
          <w:rFonts w:eastAsia="仿宋_GB2312" w:hint="eastAsia"/>
        </w:rPr>
        <w:t>本规划深入贯彻</w:t>
      </w:r>
      <w:r>
        <w:rPr>
          <w:rFonts w:eastAsia="仿宋_GB2312"/>
        </w:rPr>
        <w:t>“</w:t>
      </w:r>
      <w:r>
        <w:rPr>
          <w:rFonts w:eastAsia="仿宋_GB2312" w:hint="eastAsia"/>
        </w:rPr>
        <w:t>创新、协调、绿色、开放、共享</w:t>
      </w:r>
      <w:r>
        <w:rPr>
          <w:rFonts w:eastAsia="仿宋_GB2312"/>
        </w:rPr>
        <w:t>”</w:t>
      </w:r>
      <w:r>
        <w:rPr>
          <w:rFonts w:eastAsia="仿宋_GB2312" w:hint="eastAsia"/>
        </w:rPr>
        <w:t>的发展理念，</w:t>
      </w:r>
      <w:r>
        <w:rPr>
          <w:rFonts w:eastAsia="仿宋_GB2312"/>
        </w:rPr>
        <w:t>在分析林业的发展现状、面临的机遇与挑战的基础上，</w:t>
      </w:r>
      <w:r>
        <w:rPr>
          <w:rFonts w:eastAsia="仿宋_GB2312" w:hint="eastAsia"/>
        </w:rPr>
        <w:t>结合现阶段的自然状况和经济社会发展水平，</w:t>
      </w:r>
      <w:r>
        <w:rPr>
          <w:rFonts w:eastAsia="仿宋_GB2312"/>
        </w:rPr>
        <w:t>与《</w:t>
      </w:r>
      <w:r>
        <w:rPr>
          <w:rFonts w:eastAsia="仿宋_GB2312" w:hint="eastAsia"/>
        </w:rPr>
        <w:t>广东省</w:t>
      </w:r>
      <w:r>
        <w:rPr>
          <w:rFonts w:eastAsia="仿宋_GB2312"/>
        </w:rPr>
        <w:t>林业保护发展</w:t>
      </w:r>
      <w:r>
        <w:rPr>
          <w:rFonts w:eastAsia="仿宋_GB2312"/>
        </w:rPr>
        <w:t>“</w:t>
      </w:r>
      <w:r>
        <w:rPr>
          <w:rFonts w:eastAsia="仿宋_GB2312"/>
        </w:rPr>
        <w:t>十</w:t>
      </w:r>
      <w:r>
        <w:rPr>
          <w:rFonts w:eastAsia="仿宋_GB2312" w:hint="eastAsia"/>
        </w:rPr>
        <w:t>四</w:t>
      </w:r>
      <w:r>
        <w:rPr>
          <w:rFonts w:eastAsia="仿宋_GB2312"/>
        </w:rPr>
        <w:t>五</w:t>
      </w:r>
      <w:r>
        <w:rPr>
          <w:rFonts w:eastAsia="仿宋_GB2312"/>
        </w:rPr>
        <w:t>”</w:t>
      </w:r>
      <w:r>
        <w:rPr>
          <w:rFonts w:eastAsia="仿宋_GB2312"/>
        </w:rPr>
        <w:t>规划》衔接</w:t>
      </w:r>
      <w:r>
        <w:rPr>
          <w:rFonts w:eastAsia="仿宋_GB2312" w:hint="eastAsia"/>
        </w:rPr>
        <w:t>，</w:t>
      </w:r>
      <w:r>
        <w:rPr>
          <w:rFonts w:eastAsia="仿宋_GB2312"/>
        </w:rPr>
        <w:t>提出</w:t>
      </w:r>
      <w:r>
        <w:rPr>
          <w:rFonts w:eastAsia="仿宋_GB2312" w:hint="eastAsia"/>
        </w:rPr>
        <w:t>了</w:t>
      </w:r>
      <w:r>
        <w:rPr>
          <w:rFonts w:eastAsia="仿宋_GB2312"/>
        </w:rPr>
        <w:t>“</w:t>
      </w:r>
      <w:r>
        <w:rPr>
          <w:rFonts w:eastAsia="仿宋_GB2312"/>
        </w:rPr>
        <w:t>十</w:t>
      </w:r>
      <w:r>
        <w:rPr>
          <w:rFonts w:eastAsia="仿宋_GB2312" w:hint="eastAsia"/>
        </w:rPr>
        <w:t>四</w:t>
      </w:r>
      <w:r>
        <w:rPr>
          <w:rFonts w:eastAsia="仿宋_GB2312"/>
        </w:rPr>
        <w:t>五</w:t>
      </w:r>
      <w:r>
        <w:rPr>
          <w:rFonts w:eastAsia="仿宋_GB2312"/>
        </w:rPr>
        <w:t>”</w:t>
      </w:r>
      <w:r>
        <w:rPr>
          <w:rFonts w:eastAsia="仿宋_GB2312"/>
        </w:rPr>
        <w:t>时期</w:t>
      </w:r>
      <w:r>
        <w:rPr>
          <w:rFonts w:eastAsia="仿宋_GB2312" w:hint="eastAsia"/>
        </w:rPr>
        <w:t>清远市</w:t>
      </w:r>
      <w:r>
        <w:rPr>
          <w:rFonts w:eastAsia="仿宋_GB2312"/>
        </w:rPr>
        <w:t>林业发展的总体思路、建设任务、重点工程及保障措施</w:t>
      </w:r>
      <w:r>
        <w:rPr>
          <w:rFonts w:eastAsia="仿宋_GB2312" w:hint="eastAsia"/>
        </w:rPr>
        <w:t>，</w:t>
      </w:r>
      <w:r>
        <w:rPr>
          <w:rFonts w:eastAsia="仿宋_GB2312"/>
        </w:rPr>
        <w:t>以期在全市范围内构建健康稳定、</w:t>
      </w:r>
      <w:r>
        <w:rPr>
          <w:rFonts w:eastAsia="仿宋_GB2312" w:hint="eastAsia"/>
        </w:rPr>
        <w:t>优质高效</w:t>
      </w:r>
      <w:r>
        <w:rPr>
          <w:rFonts w:eastAsia="仿宋_GB2312"/>
        </w:rPr>
        <w:t>的森林生态系统，助力实现广东省绿色生态发展示范</w:t>
      </w:r>
      <w:r>
        <w:rPr>
          <w:rFonts w:eastAsia="仿宋_GB2312" w:hint="eastAsia"/>
        </w:rPr>
        <w:t>区</w:t>
      </w:r>
      <w:r>
        <w:rPr>
          <w:rFonts w:eastAsia="仿宋_GB2312"/>
        </w:rPr>
        <w:t>目标。</w:t>
      </w:r>
    </w:p>
    <w:p w:rsidR="00A5213D" w:rsidRDefault="00AE3983">
      <w:pPr>
        <w:autoSpaceDE w:val="0"/>
        <w:autoSpaceDN w:val="0"/>
        <w:spacing w:line="560" w:lineRule="exact"/>
        <w:jc w:val="both"/>
        <w:rPr>
          <w:rFonts w:ascii="仿宋_GB2312" w:eastAsia="仿宋_GB2312" w:cs="仿宋"/>
        </w:rPr>
      </w:pPr>
      <w:r>
        <w:rPr>
          <w:rFonts w:ascii="仿宋_GB2312" w:eastAsia="仿宋_GB2312" w:cs="仿宋" w:hint="eastAsia"/>
        </w:rPr>
        <w:t>《清远市林业保护发展“十四五”规划》编制过程得到有关单位领导的关心和支持，得到各科室、局直属单位、各县（市、区）林业主管部门的大力配合和帮助，在此表示衷心的感谢。</w:t>
      </w:r>
    </w:p>
    <w:p w:rsidR="00A5213D" w:rsidRDefault="00A5213D">
      <w:pPr>
        <w:autoSpaceDE w:val="0"/>
        <w:autoSpaceDN w:val="0"/>
        <w:spacing w:line="560" w:lineRule="exact"/>
        <w:jc w:val="both"/>
        <w:rPr>
          <w:rFonts w:ascii="仿宋_GB2312" w:eastAsia="仿宋_GB2312" w:cs="仿宋"/>
        </w:rPr>
      </w:pPr>
    </w:p>
    <w:p w:rsidR="00A5213D" w:rsidRDefault="00AE3983">
      <w:pPr>
        <w:autoSpaceDE w:val="0"/>
        <w:autoSpaceDN w:val="0"/>
        <w:spacing w:line="500" w:lineRule="exact"/>
        <w:ind w:right="561"/>
        <w:jc w:val="center"/>
        <w:rPr>
          <w:rFonts w:eastAsia="仿宋_GB2312"/>
        </w:rPr>
      </w:pPr>
      <w:r>
        <w:rPr>
          <w:rFonts w:eastAsia="仿宋_GB2312" w:hint="eastAsia"/>
        </w:rPr>
        <w:t xml:space="preserve">                         </w:t>
      </w:r>
      <w:r>
        <w:rPr>
          <w:rFonts w:eastAsia="仿宋_GB2312"/>
        </w:rPr>
        <w:t xml:space="preserve">           </w:t>
      </w:r>
      <w:r>
        <w:rPr>
          <w:rFonts w:eastAsia="仿宋_GB2312"/>
        </w:rPr>
        <w:t>《规划》编制组</w:t>
      </w:r>
    </w:p>
    <w:p w:rsidR="00A5213D" w:rsidRDefault="00AE3983">
      <w:pPr>
        <w:autoSpaceDE w:val="0"/>
        <w:autoSpaceDN w:val="0"/>
        <w:spacing w:line="500" w:lineRule="exact"/>
        <w:ind w:right="561"/>
        <w:jc w:val="center"/>
        <w:rPr>
          <w:rFonts w:eastAsia="黑体"/>
          <w:b/>
          <w:sz w:val="32"/>
          <w:szCs w:val="30"/>
        </w:rPr>
        <w:sectPr w:rsidR="00A5213D">
          <w:pgSz w:w="11906" w:h="16838"/>
          <w:pgMar w:top="1361" w:right="1701" w:bottom="1361" w:left="1701" w:header="851" w:footer="992" w:gutter="0"/>
          <w:pgNumType w:fmt="upperRoman" w:start="1"/>
          <w:cols w:space="425"/>
          <w:docGrid w:type="lines" w:linePitch="381"/>
        </w:sectPr>
      </w:pPr>
      <w:r>
        <w:rPr>
          <w:rFonts w:eastAsia="仿宋_GB2312" w:hint="eastAsia"/>
        </w:rPr>
        <w:t xml:space="preserve">                         </w:t>
      </w:r>
      <w:r>
        <w:rPr>
          <w:rFonts w:eastAsia="仿宋_GB2312"/>
        </w:rPr>
        <w:t xml:space="preserve">              </w:t>
      </w:r>
      <w:r>
        <w:rPr>
          <w:rFonts w:eastAsia="仿宋_GB2312" w:hint="eastAsia"/>
        </w:rPr>
        <w:t xml:space="preserve"> </w:t>
      </w:r>
      <w:r>
        <w:rPr>
          <w:rFonts w:eastAsia="仿宋_GB2312"/>
        </w:rPr>
        <w:t>202</w:t>
      </w:r>
      <w:r>
        <w:rPr>
          <w:rFonts w:eastAsia="仿宋_GB2312" w:hint="eastAsia"/>
        </w:rPr>
        <w:t>1</w:t>
      </w:r>
      <w:r>
        <w:rPr>
          <w:rFonts w:eastAsia="仿宋_GB2312"/>
        </w:rPr>
        <w:t>年</w:t>
      </w:r>
      <w:r>
        <w:rPr>
          <w:rFonts w:eastAsia="仿宋_GB2312"/>
        </w:rPr>
        <w:t>10</w:t>
      </w:r>
      <w:r>
        <w:rPr>
          <w:rFonts w:eastAsia="仿宋_GB2312"/>
        </w:rPr>
        <w:t>月</w:t>
      </w:r>
      <w:r>
        <w:rPr>
          <w:rFonts w:eastAsia="黑体"/>
          <w:b/>
          <w:sz w:val="32"/>
          <w:szCs w:val="30"/>
        </w:rPr>
        <w:br w:type="page"/>
      </w:r>
      <w:bookmarkEnd w:id="0"/>
    </w:p>
    <w:p w:rsidR="00A5213D" w:rsidRDefault="00AE3983">
      <w:pPr>
        <w:pStyle w:val="1"/>
        <w:spacing w:before="190" w:after="190"/>
      </w:pPr>
      <w:bookmarkStart w:id="2" w:name="_Toc71488222"/>
      <w:bookmarkStart w:id="3" w:name="_Toc38130343"/>
      <w:bookmarkStart w:id="4" w:name="_Toc38127886"/>
      <w:bookmarkStart w:id="5" w:name="_Toc71487211"/>
      <w:bookmarkStart w:id="6" w:name="_Toc38137077"/>
      <w:bookmarkStart w:id="7" w:name="_Toc72674410"/>
      <w:bookmarkStart w:id="8" w:name="_Toc38127776"/>
      <w:bookmarkStart w:id="9" w:name="_Toc78623233"/>
      <w:bookmarkStart w:id="10" w:name="_Toc38128542"/>
      <w:bookmarkStart w:id="11" w:name="_Toc78623416"/>
      <w:bookmarkStart w:id="12" w:name="_Toc72682939"/>
      <w:bookmarkStart w:id="13" w:name="_Toc78901294"/>
      <w:bookmarkStart w:id="14" w:name="_Toc15987"/>
      <w:bookmarkStart w:id="15" w:name="_Toc18163"/>
      <w:bookmarkStart w:id="16" w:name="_Toc71490530"/>
      <w:bookmarkStart w:id="17" w:name="_Toc77326622"/>
      <w:r>
        <w:rPr>
          <w:rFonts w:hint="eastAsia"/>
        </w:rPr>
        <w:lastRenderedPageBreak/>
        <w:t>目</w:t>
      </w:r>
      <w:r>
        <w:rPr>
          <w:rFonts w:hint="eastAsia"/>
        </w:rPr>
        <w:t xml:space="preserve">   </w:t>
      </w:r>
      <w:r>
        <w:rPr>
          <w:rFonts w:hint="eastAsia"/>
        </w:rPr>
        <w:t>录</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A5213D" w:rsidRDefault="00AE3983">
      <w:pPr>
        <w:pStyle w:val="10"/>
        <w:tabs>
          <w:tab w:val="clear" w:pos="8494"/>
          <w:tab w:val="right" w:leader="dot" w:pos="8504"/>
        </w:tabs>
      </w:pPr>
      <w:r>
        <w:rPr>
          <w:rFonts w:eastAsia="黑体"/>
          <w:sz w:val="32"/>
          <w:szCs w:val="30"/>
        </w:rPr>
        <w:fldChar w:fldCharType="begin"/>
      </w:r>
      <w:r>
        <w:rPr>
          <w:rFonts w:eastAsia="黑体"/>
          <w:sz w:val="32"/>
          <w:szCs w:val="30"/>
        </w:rPr>
        <w:instrText xml:space="preserve"> TOC \o "1-2" \h \z \t "</w:instrText>
      </w:r>
      <w:r>
        <w:rPr>
          <w:rFonts w:eastAsia="黑体"/>
          <w:sz w:val="32"/>
          <w:szCs w:val="30"/>
        </w:rPr>
        <w:instrText>标题</w:instrText>
      </w:r>
      <w:r>
        <w:rPr>
          <w:rFonts w:eastAsia="黑体"/>
          <w:sz w:val="32"/>
          <w:szCs w:val="30"/>
        </w:rPr>
        <w:instrText xml:space="preserve"> 3,3" </w:instrText>
      </w:r>
      <w:r>
        <w:rPr>
          <w:rFonts w:eastAsia="黑体"/>
          <w:sz w:val="32"/>
          <w:szCs w:val="30"/>
        </w:rPr>
        <w:fldChar w:fldCharType="separate"/>
      </w:r>
      <w:hyperlink w:anchor="_Toc18854" w:history="1">
        <w:r>
          <w:t>第一章 发展基础</w:t>
        </w:r>
        <w:r>
          <w:tab/>
        </w:r>
        <w:r>
          <w:fldChar w:fldCharType="begin"/>
        </w:r>
        <w:r>
          <w:instrText xml:space="preserve"> PAGEREF _Toc18854 \h </w:instrText>
        </w:r>
        <w:r>
          <w:fldChar w:fldCharType="separate"/>
        </w:r>
        <w:r>
          <w:t>1</w:t>
        </w:r>
        <w:r>
          <w:fldChar w:fldCharType="end"/>
        </w:r>
      </w:hyperlink>
    </w:p>
    <w:p w:rsidR="00A5213D" w:rsidRDefault="00F027B9">
      <w:pPr>
        <w:pStyle w:val="20"/>
        <w:tabs>
          <w:tab w:val="right" w:leader="dot" w:pos="8504"/>
        </w:tabs>
        <w:ind w:left="280"/>
      </w:pPr>
      <w:hyperlink w:anchor="_Toc9418" w:history="1">
        <w:r w:rsidR="00AE3983">
          <w:rPr>
            <w:rFonts w:hint="eastAsia"/>
          </w:rPr>
          <w:t>一、</w:t>
        </w:r>
        <w:r w:rsidR="00AE3983">
          <w:t>“十三五”</w:t>
        </w:r>
        <w:r w:rsidR="00AE3983">
          <w:rPr>
            <w:rFonts w:hint="eastAsia"/>
          </w:rPr>
          <w:t>建设</w:t>
        </w:r>
        <w:r w:rsidR="00AE3983">
          <w:t>成就</w:t>
        </w:r>
        <w:r w:rsidR="00AE3983">
          <w:tab/>
        </w:r>
        <w:r w:rsidR="00AE3983">
          <w:fldChar w:fldCharType="begin"/>
        </w:r>
        <w:r w:rsidR="00AE3983">
          <w:instrText xml:space="preserve"> PAGEREF _Toc9418 \h </w:instrText>
        </w:r>
        <w:r w:rsidR="00AE3983">
          <w:fldChar w:fldCharType="separate"/>
        </w:r>
        <w:r w:rsidR="00AE3983">
          <w:t>1</w:t>
        </w:r>
        <w:r w:rsidR="00AE3983">
          <w:fldChar w:fldCharType="end"/>
        </w:r>
      </w:hyperlink>
    </w:p>
    <w:p w:rsidR="00A5213D" w:rsidRDefault="00F027B9">
      <w:pPr>
        <w:pStyle w:val="30"/>
        <w:tabs>
          <w:tab w:val="clear" w:pos="8494"/>
          <w:tab w:val="right" w:leader="dot" w:pos="8504"/>
        </w:tabs>
      </w:pPr>
      <w:hyperlink w:anchor="_Toc6933" w:history="1">
        <w:r w:rsidR="00AE3983">
          <w:rPr>
            <w:rFonts w:hint="eastAsia"/>
          </w:rPr>
          <w:t>（一）紧抓重点工程，生态建设成效显著</w:t>
        </w:r>
        <w:r w:rsidR="00AE3983">
          <w:tab/>
        </w:r>
        <w:r w:rsidR="00AE3983">
          <w:fldChar w:fldCharType="begin"/>
        </w:r>
        <w:r w:rsidR="00AE3983">
          <w:instrText xml:space="preserve"> PAGEREF _Toc6933 \h </w:instrText>
        </w:r>
        <w:r w:rsidR="00AE3983">
          <w:fldChar w:fldCharType="separate"/>
        </w:r>
        <w:r w:rsidR="00AE3983">
          <w:t>1</w:t>
        </w:r>
        <w:r w:rsidR="00AE3983">
          <w:fldChar w:fldCharType="end"/>
        </w:r>
      </w:hyperlink>
    </w:p>
    <w:p w:rsidR="00A5213D" w:rsidRDefault="00F027B9">
      <w:pPr>
        <w:pStyle w:val="30"/>
        <w:tabs>
          <w:tab w:val="clear" w:pos="8494"/>
          <w:tab w:val="right" w:leader="dot" w:pos="8504"/>
        </w:tabs>
      </w:pPr>
      <w:hyperlink w:anchor="_Toc19648" w:history="1">
        <w:r w:rsidR="00AE3983">
          <w:rPr>
            <w:rFonts w:hint="eastAsia"/>
          </w:rPr>
          <w:t>（二）加强资源保护，数量质量不断提升</w:t>
        </w:r>
        <w:r w:rsidR="00AE3983">
          <w:tab/>
        </w:r>
        <w:r w:rsidR="00AE3983">
          <w:fldChar w:fldCharType="begin"/>
        </w:r>
        <w:r w:rsidR="00AE3983">
          <w:instrText xml:space="preserve"> PAGEREF _Toc19648 \h </w:instrText>
        </w:r>
        <w:r w:rsidR="00AE3983">
          <w:fldChar w:fldCharType="separate"/>
        </w:r>
        <w:r w:rsidR="00AE3983">
          <w:t>2</w:t>
        </w:r>
        <w:r w:rsidR="00AE3983">
          <w:fldChar w:fldCharType="end"/>
        </w:r>
      </w:hyperlink>
    </w:p>
    <w:p w:rsidR="00A5213D" w:rsidRDefault="00F027B9">
      <w:pPr>
        <w:pStyle w:val="30"/>
        <w:tabs>
          <w:tab w:val="clear" w:pos="8494"/>
          <w:tab w:val="right" w:leader="dot" w:pos="8504"/>
        </w:tabs>
      </w:pPr>
      <w:hyperlink w:anchor="_Toc14094" w:history="1">
        <w:r w:rsidR="00AE3983">
          <w:rPr>
            <w:rFonts w:hint="eastAsia"/>
          </w:rPr>
          <w:t>（三）稳步发展产业，促进乡村振兴步伐</w:t>
        </w:r>
        <w:r w:rsidR="00AE3983">
          <w:tab/>
        </w:r>
        <w:r w:rsidR="00AE3983">
          <w:fldChar w:fldCharType="begin"/>
        </w:r>
        <w:r w:rsidR="00AE3983">
          <w:instrText xml:space="preserve"> PAGEREF _Toc14094 \h </w:instrText>
        </w:r>
        <w:r w:rsidR="00AE3983">
          <w:fldChar w:fldCharType="separate"/>
        </w:r>
        <w:r w:rsidR="00AE3983">
          <w:t>3</w:t>
        </w:r>
        <w:r w:rsidR="00AE3983">
          <w:fldChar w:fldCharType="end"/>
        </w:r>
      </w:hyperlink>
    </w:p>
    <w:p w:rsidR="00A5213D" w:rsidRDefault="00F027B9">
      <w:pPr>
        <w:pStyle w:val="30"/>
        <w:tabs>
          <w:tab w:val="clear" w:pos="8494"/>
          <w:tab w:val="right" w:leader="dot" w:pos="8504"/>
        </w:tabs>
      </w:pPr>
      <w:hyperlink w:anchor="_Toc867" w:history="1">
        <w:r w:rsidR="00AE3983">
          <w:rPr>
            <w:rFonts w:hint="eastAsia"/>
          </w:rPr>
          <w:t>（四）创新体制机制，林业改革逐步推进</w:t>
        </w:r>
        <w:r w:rsidR="00AE3983">
          <w:tab/>
        </w:r>
        <w:r w:rsidR="00AE3983">
          <w:fldChar w:fldCharType="begin"/>
        </w:r>
        <w:r w:rsidR="00AE3983">
          <w:instrText xml:space="preserve"> PAGEREF _Toc867 \h </w:instrText>
        </w:r>
        <w:r w:rsidR="00AE3983">
          <w:fldChar w:fldCharType="separate"/>
        </w:r>
        <w:r w:rsidR="00AE3983">
          <w:t>4</w:t>
        </w:r>
        <w:r w:rsidR="00AE3983">
          <w:fldChar w:fldCharType="end"/>
        </w:r>
      </w:hyperlink>
    </w:p>
    <w:p w:rsidR="00A5213D" w:rsidRDefault="00F027B9">
      <w:pPr>
        <w:pStyle w:val="30"/>
        <w:tabs>
          <w:tab w:val="clear" w:pos="8494"/>
          <w:tab w:val="right" w:leader="dot" w:pos="8504"/>
        </w:tabs>
      </w:pPr>
      <w:hyperlink w:anchor="_Toc8472" w:history="1">
        <w:r w:rsidR="00AE3983">
          <w:rPr>
            <w:rFonts w:hint="eastAsia"/>
          </w:rPr>
          <w:t>（五）完善基础保障，治理能力日益增强</w:t>
        </w:r>
        <w:r w:rsidR="00AE3983">
          <w:tab/>
        </w:r>
        <w:r w:rsidR="00AE3983">
          <w:fldChar w:fldCharType="begin"/>
        </w:r>
        <w:r w:rsidR="00AE3983">
          <w:instrText xml:space="preserve"> PAGEREF _Toc8472 \h </w:instrText>
        </w:r>
        <w:r w:rsidR="00AE3983">
          <w:fldChar w:fldCharType="separate"/>
        </w:r>
        <w:r w:rsidR="00AE3983">
          <w:t>4</w:t>
        </w:r>
        <w:r w:rsidR="00AE3983">
          <w:fldChar w:fldCharType="end"/>
        </w:r>
      </w:hyperlink>
    </w:p>
    <w:p w:rsidR="00A5213D" w:rsidRDefault="00F027B9">
      <w:pPr>
        <w:pStyle w:val="20"/>
        <w:tabs>
          <w:tab w:val="right" w:leader="dot" w:pos="8504"/>
        </w:tabs>
        <w:ind w:left="280"/>
      </w:pPr>
      <w:hyperlink w:anchor="_Toc4747" w:history="1">
        <w:r w:rsidR="00AE3983">
          <w:t>二</w:t>
        </w:r>
        <w:r w:rsidR="00AE3983">
          <w:rPr>
            <w:rFonts w:hint="eastAsia"/>
          </w:rPr>
          <w:t>、问题</w:t>
        </w:r>
        <w:r w:rsidR="00AE3983">
          <w:t>短板</w:t>
        </w:r>
        <w:r w:rsidR="00AE3983">
          <w:tab/>
        </w:r>
        <w:r w:rsidR="00AE3983">
          <w:fldChar w:fldCharType="begin"/>
        </w:r>
        <w:r w:rsidR="00AE3983">
          <w:instrText xml:space="preserve"> PAGEREF _Toc4747 \h </w:instrText>
        </w:r>
        <w:r w:rsidR="00AE3983">
          <w:fldChar w:fldCharType="separate"/>
        </w:r>
        <w:r w:rsidR="00AE3983">
          <w:t>5</w:t>
        </w:r>
        <w:r w:rsidR="00AE3983">
          <w:fldChar w:fldCharType="end"/>
        </w:r>
      </w:hyperlink>
    </w:p>
    <w:p w:rsidR="00A5213D" w:rsidRDefault="00F027B9">
      <w:pPr>
        <w:pStyle w:val="30"/>
        <w:tabs>
          <w:tab w:val="clear" w:pos="8494"/>
          <w:tab w:val="right" w:leader="dot" w:pos="8504"/>
        </w:tabs>
      </w:pPr>
      <w:hyperlink w:anchor="_Toc9837" w:history="1">
        <w:r w:rsidR="00AE3983">
          <w:rPr>
            <w:rFonts w:hint="eastAsia"/>
          </w:rPr>
          <w:t>（一）森林资源质量有待提高</w:t>
        </w:r>
        <w:r w:rsidR="00AE3983">
          <w:tab/>
        </w:r>
        <w:r w:rsidR="00AE3983">
          <w:fldChar w:fldCharType="begin"/>
        </w:r>
        <w:r w:rsidR="00AE3983">
          <w:instrText xml:space="preserve"> PAGEREF _Toc9837 \h </w:instrText>
        </w:r>
        <w:r w:rsidR="00AE3983">
          <w:fldChar w:fldCharType="separate"/>
        </w:r>
        <w:r w:rsidR="00AE3983">
          <w:t>5</w:t>
        </w:r>
        <w:r w:rsidR="00AE3983">
          <w:fldChar w:fldCharType="end"/>
        </w:r>
      </w:hyperlink>
    </w:p>
    <w:p w:rsidR="00A5213D" w:rsidRDefault="00F027B9">
      <w:pPr>
        <w:pStyle w:val="30"/>
        <w:tabs>
          <w:tab w:val="clear" w:pos="8494"/>
          <w:tab w:val="right" w:leader="dot" w:pos="8504"/>
        </w:tabs>
      </w:pPr>
      <w:hyperlink w:anchor="_Toc6722" w:history="1">
        <w:r w:rsidR="00AE3983">
          <w:rPr>
            <w:rFonts w:hint="eastAsia"/>
          </w:rPr>
          <w:t>（二）生态系统功能有待提升</w:t>
        </w:r>
        <w:r w:rsidR="00AE3983">
          <w:tab/>
        </w:r>
        <w:r w:rsidR="00AE3983">
          <w:fldChar w:fldCharType="begin"/>
        </w:r>
        <w:r w:rsidR="00AE3983">
          <w:instrText xml:space="preserve"> PAGEREF _Toc6722 \h </w:instrText>
        </w:r>
        <w:r w:rsidR="00AE3983">
          <w:fldChar w:fldCharType="separate"/>
        </w:r>
        <w:r w:rsidR="00AE3983">
          <w:t>5</w:t>
        </w:r>
        <w:r w:rsidR="00AE3983">
          <w:fldChar w:fldCharType="end"/>
        </w:r>
      </w:hyperlink>
    </w:p>
    <w:p w:rsidR="00A5213D" w:rsidRDefault="00F027B9">
      <w:pPr>
        <w:pStyle w:val="30"/>
        <w:tabs>
          <w:tab w:val="clear" w:pos="8494"/>
          <w:tab w:val="right" w:leader="dot" w:pos="8504"/>
        </w:tabs>
      </w:pPr>
      <w:hyperlink w:anchor="_Toc14274" w:history="1">
        <w:r w:rsidR="00AE3983">
          <w:rPr>
            <w:rFonts w:hint="eastAsia"/>
          </w:rPr>
          <w:t>（三）生态服务能力有待加强</w:t>
        </w:r>
        <w:r w:rsidR="00AE3983">
          <w:tab/>
        </w:r>
        <w:r w:rsidR="00AE3983">
          <w:fldChar w:fldCharType="begin"/>
        </w:r>
        <w:r w:rsidR="00AE3983">
          <w:instrText xml:space="preserve"> PAGEREF _Toc14274 \h </w:instrText>
        </w:r>
        <w:r w:rsidR="00AE3983">
          <w:fldChar w:fldCharType="separate"/>
        </w:r>
        <w:r w:rsidR="00AE3983">
          <w:t>5</w:t>
        </w:r>
        <w:r w:rsidR="00AE3983">
          <w:fldChar w:fldCharType="end"/>
        </w:r>
      </w:hyperlink>
    </w:p>
    <w:p w:rsidR="00A5213D" w:rsidRDefault="00F027B9">
      <w:pPr>
        <w:pStyle w:val="30"/>
        <w:tabs>
          <w:tab w:val="clear" w:pos="8494"/>
          <w:tab w:val="right" w:leader="dot" w:pos="8504"/>
        </w:tabs>
      </w:pPr>
      <w:hyperlink w:anchor="_Toc7671" w:history="1">
        <w:r w:rsidR="00AE3983">
          <w:rPr>
            <w:rFonts w:hint="eastAsia"/>
          </w:rPr>
          <w:t>（四）生态惠民效应有待凸显</w:t>
        </w:r>
        <w:r w:rsidR="00AE3983">
          <w:tab/>
        </w:r>
        <w:r w:rsidR="00AE3983">
          <w:fldChar w:fldCharType="begin"/>
        </w:r>
        <w:r w:rsidR="00AE3983">
          <w:instrText xml:space="preserve"> PAGEREF _Toc7671 \h </w:instrText>
        </w:r>
        <w:r w:rsidR="00AE3983">
          <w:fldChar w:fldCharType="separate"/>
        </w:r>
        <w:r w:rsidR="00AE3983">
          <w:t>6</w:t>
        </w:r>
        <w:r w:rsidR="00AE3983">
          <w:fldChar w:fldCharType="end"/>
        </w:r>
      </w:hyperlink>
    </w:p>
    <w:p w:rsidR="00A5213D" w:rsidRDefault="00F027B9">
      <w:pPr>
        <w:pStyle w:val="30"/>
        <w:tabs>
          <w:tab w:val="clear" w:pos="8494"/>
          <w:tab w:val="right" w:leader="dot" w:pos="8504"/>
        </w:tabs>
      </w:pPr>
      <w:hyperlink w:anchor="_Toc29229" w:history="1">
        <w:r w:rsidR="00AE3983">
          <w:rPr>
            <w:rFonts w:hint="eastAsia"/>
          </w:rPr>
          <w:t>（五）生态</w:t>
        </w:r>
        <w:r w:rsidR="00AE3983">
          <w:t>治理能力</w:t>
        </w:r>
        <w:r w:rsidR="00AE3983">
          <w:rPr>
            <w:rFonts w:hint="eastAsia"/>
          </w:rPr>
          <w:t>有待增强</w:t>
        </w:r>
        <w:r w:rsidR="00AE3983">
          <w:tab/>
        </w:r>
        <w:r w:rsidR="00AE3983">
          <w:fldChar w:fldCharType="begin"/>
        </w:r>
        <w:r w:rsidR="00AE3983">
          <w:instrText xml:space="preserve"> PAGEREF _Toc29229 \h </w:instrText>
        </w:r>
        <w:r w:rsidR="00AE3983">
          <w:fldChar w:fldCharType="separate"/>
        </w:r>
        <w:r w:rsidR="00AE3983">
          <w:t>6</w:t>
        </w:r>
        <w:r w:rsidR="00AE3983">
          <w:fldChar w:fldCharType="end"/>
        </w:r>
      </w:hyperlink>
    </w:p>
    <w:p w:rsidR="00A5213D" w:rsidRDefault="00F027B9">
      <w:pPr>
        <w:pStyle w:val="10"/>
        <w:tabs>
          <w:tab w:val="clear" w:pos="8494"/>
          <w:tab w:val="right" w:leader="dot" w:pos="8504"/>
        </w:tabs>
      </w:pPr>
      <w:hyperlink w:anchor="_Toc22591" w:history="1">
        <w:r w:rsidR="00AE3983">
          <w:t>第</w:t>
        </w:r>
        <w:r w:rsidR="00AE3983">
          <w:rPr>
            <w:rFonts w:hint="eastAsia"/>
          </w:rPr>
          <w:t>二</w:t>
        </w:r>
        <w:r w:rsidR="00AE3983">
          <w:t>章</w:t>
        </w:r>
        <w:r w:rsidR="00AE3983">
          <w:rPr>
            <w:rFonts w:hint="eastAsia"/>
          </w:rPr>
          <w:t xml:space="preserve"> </w:t>
        </w:r>
        <w:r w:rsidR="00AE3983">
          <w:t>发展</w:t>
        </w:r>
        <w:r w:rsidR="00AE3983">
          <w:rPr>
            <w:rFonts w:hint="eastAsia"/>
          </w:rPr>
          <w:t>形势</w:t>
        </w:r>
        <w:r w:rsidR="00AE3983">
          <w:tab/>
        </w:r>
        <w:r w:rsidR="00AE3983">
          <w:fldChar w:fldCharType="begin"/>
        </w:r>
        <w:r w:rsidR="00AE3983">
          <w:instrText xml:space="preserve"> PAGEREF _Toc22591 \h </w:instrText>
        </w:r>
        <w:r w:rsidR="00AE3983">
          <w:fldChar w:fldCharType="separate"/>
        </w:r>
        <w:r w:rsidR="00AE3983">
          <w:t>7</w:t>
        </w:r>
        <w:r w:rsidR="00AE3983">
          <w:fldChar w:fldCharType="end"/>
        </w:r>
      </w:hyperlink>
    </w:p>
    <w:p w:rsidR="00A5213D" w:rsidRDefault="00F027B9">
      <w:pPr>
        <w:pStyle w:val="20"/>
        <w:tabs>
          <w:tab w:val="right" w:leader="dot" w:pos="8504"/>
        </w:tabs>
        <w:ind w:left="280"/>
      </w:pPr>
      <w:hyperlink w:anchor="_Toc22622" w:history="1">
        <w:r w:rsidR="00AE3983">
          <w:rPr>
            <w:rFonts w:hint="eastAsia"/>
          </w:rPr>
          <w:t>一、发展</w:t>
        </w:r>
        <w:r w:rsidR="00AE3983">
          <w:t>机遇</w:t>
        </w:r>
        <w:r w:rsidR="00AE3983">
          <w:tab/>
        </w:r>
        <w:r w:rsidR="00AE3983">
          <w:fldChar w:fldCharType="begin"/>
        </w:r>
        <w:r w:rsidR="00AE3983">
          <w:instrText xml:space="preserve"> PAGEREF _Toc22622 \h </w:instrText>
        </w:r>
        <w:r w:rsidR="00AE3983">
          <w:fldChar w:fldCharType="separate"/>
        </w:r>
        <w:r w:rsidR="00AE3983">
          <w:t>7</w:t>
        </w:r>
        <w:r w:rsidR="00AE3983">
          <w:fldChar w:fldCharType="end"/>
        </w:r>
      </w:hyperlink>
    </w:p>
    <w:p w:rsidR="00A5213D" w:rsidRDefault="00F027B9">
      <w:pPr>
        <w:pStyle w:val="30"/>
        <w:tabs>
          <w:tab w:val="clear" w:pos="8494"/>
          <w:tab w:val="right" w:leader="dot" w:pos="8504"/>
        </w:tabs>
      </w:pPr>
      <w:hyperlink w:anchor="_Toc29107" w:history="1">
        <w:r w:rsidR="00AE3983">
          <w:rPr>
            <w:rFonts w:hint="eastAsia"/>
          </w:rPr>
          <w:t>（一）</w:t>
        </w:r>
        <w:r w:rsidR="00AE3983">
          <w:t>生态文明建设赋予林业发展新使命</w:t>
        </w:r>
        <w:r w:rsidR="00AE3983">
          <w:tab/>
        </w:r>
        <w:r w:rsidR="00AE3983">
          <w:fldChar w:fldCharType="begin"/>
        </w:r>
        <w:r w:rsidR="00AE3983">
          <w:instrText xml:space="preserve"> PAGEREF _Toc29107 \h </w:instrText>
        </w:r>
        <w:r w:rsidR="00AE3983">
          <w:fldChar w:fldCharType="separate"/>
        </w:r>
        <w:r w:rsidR="00AE3983">
          <w:t>7</w:t>
        </w:r>
        <w:r w:rsidR="00AE3983">
          <w:fldChar w:fldCharType="end"/>
        </w:r>
      </w:hyperlink>
    </w:p>
    <w:p w:rsidR="00A5213D" w:rsidRDefault="00F027B9">
      <w:pPr>
        <w:pStyle w:val="30"/>
        <w:tabs>
          <w:tab w:val="clear" w:pos="8494"/>
          <w:tab w:val="right" w:leader="dot" w:pos="8504"/>
        </w:tabs>
      </w:pPr>
      <w:hyperlink w:anchor="_Toc1674" w:history="1">
        <w:r w:rsidR="00AE3983">
          <w:rPr>
            <w:rFonts w:hint="eastAsia"/>
          </w:rPr>
          <w:t>（二）建设美丽中国开启林业发展新征程</w:t>
        </w:r>
        <w:r w:rsidR="00AE3983">
          <w:tab/>
        </w:r>
        <w:r w:rsidR="00AE3983">
          <w:fldChar w:fldCharType="begin"/>
        </w:r>
        <w:r w:rsidR="00AE3983">
          <w:instrText xml:space="preserve"> PAGEREF _Toc1674 \h </w:instrText>
        </w:r>
        <w:r w:rsidR="00AE3983">
          <w:fldChar w:fldCharType="separate"/>
        </w:r>
        <w:r w:rsidR="00AE3983">
          <w:t>7</w:t>
        </w:r>
        <w:r w:rsidR="00AE3983">
          <w:fldChar w:fldCharType="end"/>
        </w:r>
      </w:hyperlink>
    </w:p>
    <w:p w:rsidR="00A5213D" w:rsidRDefault="00F027B9">
      <w:pPr>
        <w:pStyle w:val="30"/>
        <w:tabs>
          <w:tab w:val="clear" w:pos="8494"/>
          <w:tab w:val="right" w:leader="dot" w:pos="8504"/>
        </w:tabs>
      </w:pPr>
      <w:hyperlink w:anchor="_Toc23472" w:history="1">
        <w:r w:rsidR="00AE3983">
          <w:rPr>
            <w:rFonts w:hint="eastAsia"/>
          </w:rPr>
          <w:t>（三）</w:t>
        </w:r>
        <w:r w:rsidR="00AE3983">
          <w:t>人民对美好生活的向往明确林业发展新目标</w:t>
        </w:r>
        <w:r w:rsidR="00AE3983">
          <w:tab/>
        </w:r>
        <w:r w:rsidR="00AE3983">
          <w:fldChar w:fldCharType="begin"/>
        </w:r>
        <w:r w:rsidR="00AE3983">
          <w:instrText xml:space="preserve"> PAGEREF _Toc23472 \h </w:instrText>
        </w:r>
        <w:r w:rsidR="00AE3983">
          <w:fldChar w:fldCharType="separate"/>
        </w:r>
        <w:r w:rsidR="00AE3983">
          <w:t>8</w:t>
        </w:r>
        <w:r w:rsidR="00AE3983">
          <w:fldChar w:fldCharType="end"/>
        </w:r>
      </w:hyperlink>
    </w:p>
    <w:p w:rsidR="00A5213D" w:rsidRDefault="00F027B9">
      <w:pPr>
        <w:pStyle w:val="30"/>
        <w:tabs>
          <w:tab w:val="clear" w:pos="8494"/>
          <w:tab w:val="right" w:leader="dot" w:pos="8504"/>
        </w:tabs>
      </w:pPr>
      <w:hyperlink w:anchor="_Toc16052" w:history="1">
        <w:r w:rsidR="00AE3983">
          <w:rPr>
            <w:rFonts w:hint="eastAsia"/>
          </w:rPr>
          <w:t>（四）</w:t>
        </w:r>
        <w:r w:rsidR="00AE3983">
          <w:t>新发展阶段广东总定位总目标</w:t>
        </w:r>
        <w:r w:rsidR="00AE3983">
          <w:rPr>
            <w:rFonts w:hint="eastAsia"/>
          </w:rPr>
          <w:t>指明林业发展新方向</w:t>
        </w:r>
        <w:r w:rsidR="00AE3983">
          <w:tab/>
        </w:r>
        <w:r w:rsidR="00AE3983">
          <w:fldChar w:fldCharType="begin"/>
        </w:r>
        <w:r w:rsidR="00AE3983">
          <w:instrText xml:space="preserve"> PAGEREF _Toc16052 \h </w:instrText>
        </w:r>
        <w:r w:rsidR="00AE3983">
          <w:fldChar w:fldCharType="separate"/>
        </w:r>
        <w:r w:rsidR="00AE3983">
          <w:t>8</w:t>
        </w:r>
        <w:r w:rsidR="00AE3983">
          <w:fldChar w:fldCharType="end"/>
        </w:r>
      </w:hyperlink>
    </w:p>
    <w:p w:rsidR="00A5213D" w:rsidRDefault="00F027B9">
      <w:pPr>
        <w:pStyle w:val="30"/>
        <w:tabs>
          <w:tab w:val="clear" w:pos="8494"/>
          <w:tab w:val="right" w:leader="dot" w:pos="8504"/>
        </w:tabs>
      </w:pPr>
      <w:hyperlink w:anchor="_Toc22004" w:history="1">
        <w:r w:rsidR="00AE3983">
          <w:rPr>
            <w:rFonts w:hint="eastAsia"/>
          </w:rPr>
          <w:t>（五）省委“1+1+9”部署</w:t>
        </w:r>
        <w:r w:rsidR="00AE3983">
          <w:t>提出林业发展新要求</w:t>
        </w:r>
        <w:r w:rsidR="00AE3983">
          <w:tab/>
        </w:r>
        <w:r w:rsidR="00AE3983">
          <w:fldChar w:fldCharType="begin"/>
        </w:r>
        <w:r w:rsidR="00AE3983">
          <w:instrText xml:space="preserve"> PAGEREF _Toc22004 \h </w:instrText>
        </w:r>
        <w:r w:rsidR="00AE3983">
          <w:fldChar w:fldCharType="separate"/>
        </w:r>
        <w:r w:rsidR="00AE3983">
          <w:t>8</w:t>
        </w:r>
        <w:r w:rsidR="00AE3983">
          <w:fldChar w:fldCharType="end"/>
        </w:r>
      </w:hyperlink>
    </w:p>
    <w:p w:rsidR="00A5213D" w:rsidRDefault="00F027B9">
      <w:pPr>
        <w:pStyle w:val="30"/>
        <w:tabs>
          <w:tab w:val="clear" w:pos="8494"/>
          <w:tab w:val="right" w:leader="dot" w:pos="8504"/>
        </w:tabs>
      </w:pPr>
      <w:hyperlink w:anchor="_Toc22587" w:history="1">
        <w:r w:rsidR="00AE3983">
          <w:rPr>
            <w:rFonts w:hint="eastAsia"/>
          </w:rPr>
          <w:t>（六）碳达峰碳中和提供林业发展新机遇</w:t>
        </w:r>
        <w:r w:rsidR="00AE3983">
          <w:tab/>
        </w:r>
        <w:r w:rsidR="00AE3983">
          <w:fldChar w:fldCharType="begin"/>
        </w:r>
        <w:r w:rsidR="00AE3983">
          <w:instrText xml:space="preserve"> PAGEREF _Toc22587 \h </w:instrText>
        </w:r>
        <w:r w:rsidR="00AE3983">
          <w:fldChar w:fldCharType="separate"/>
        </w:r>
        <w:r w:rsidR="00AE3983">
          <w:t>9</w:t>
        </w:r>
        <w:r w:rsidR="00AE3983">
          <w:fldChar w:fldCharType="end"/>
        </w:r>
      </w:hyperlink>
    </w:p>
    <w:p w:rsidR="00A5213D" w:rsidRDefault="00F027B9">
      <w:pPr>
        <w:pStyle w:val="20"/>
        <w:tabs>
          <w:tab w:val="right" w:leader="dot" w:pos="8504"/>
        </w:tabs>
        <w:ind w:left="280"/>
      </w:pPr>
      <w:hyperlink w:anchor="_Toc7809" w:history="1">
        <w:r w:rsidR="00AE3983">
          <w:rPr>
            <w:rFonts w:hint="eastAsia"/>
          </w:rPr>
          <w:t>二、面临</w:t>
        </w:r>
        <w:r w:rsidR="00AE3983">
          <w:t>挑战</w:t>
        </w:r>
        <w:r w:rsidR="00AE3983">
          <w:tab/>
        </w:r>
        <w:r w:rsidR="00AE3983">
          <w:fldChar w:fldCharType="begin"/>
        </w:r>
        <w:r w:rsidR="00AE3983">
          <w:instrText xml:space="preserve"> PAGEREF _Toc7809 \h </w:instrText>
        </w:r>
        <w:r w:rsidR="00AE3983">
          <w:fldChar w:fldCharType="separate"/>
        </w:r>
        <w:r w:rsidR="00AE3983">
          <w:t>9</w:t>
        </w:r>
        <w:r w:rsidR="00AE3983">
          <w:fldChar w:fldCharType="end"/>
        </w:r>
      </w:hyperlink>
    </w:p>
    <w:p w:rsidR="00A5213D" w:rsidRDefault="00F027B9">
      <w:pPr>
        <w:pStyle w:val="30"/>
        <w:tabs>
          <w:tab w:val="clear" w:pos="8494"/>
          <w:tab w:val="right" w:leader="dot" w:pos="8504"/>
        </w:tabs>
      </w:pPr>
      <w:hyperlink w:anchor="_Toc13522" w:history="1">
        <w:r w:rsidR="00AE3983">
          <w:rPr>
            <w:rFonts w:hint="eastAsia"/>
          </w:rPr>
          <w:t>（一）</w:t>
        </w:r>
        <w:r w:rsidR="00AE3983">
          <w:t>生态保护和经济社会发展统筹</w:t>
        </w:r>
        <w:r w:rsidR="00AE3983">
          <w:rPr>
            <w:rFonts w:hint="eastAsia"/>
          </w:rPr>
          <w:t>压力</w:t>
        </w:r>
        <w:r w:rsidR="00AE3983">
          <w:t>大</w:t>
        </w:r>
        <w:r w:rsidR="00AE3983">
          <w:tab/>
        </w:r>
        <w:r w:rsidR="00AE3983">
          <w:fldChar w:fldCharType="begin"/>
        </w:r>
        <w:r w:rsidR="00AE3983">
          <w:instrText xml:space="preserve"> PAGEREF _Toc13522 \h </w:instrText>
        </w:r>
        <w:r w:rsidR="00AE3983">
          <w:fldChar w:fldCharType="separate"/>
        </w:r>
        <w:r w:rsidR="00AE3983">
          <w:t>9</w:t>
        </w:r>
        <w:r w:rsidR="00AE3983">
          <w:fldChar w:fldCharType="end"/>
        </w:r>
      </w:hyperlink>
    </w:p>
    <w:p w:rsidR="00A5213D" w:rsidRDefault="00F027B9">
      <w:pPr>
        <w:pStyle w:val="30"/>
        <w:tabs>
          <w:tab w:val="clear" w:pos="8494"/>
          <w:tab w:val="right" w:leader="dot" w:pos="8504"/>
        </w:tabs>
      </w:pPr>
      <w:hyperlink w:anchor="_Toc11860" w:history="1">
        <w:r w:rsidR="00AE3983">
          <w:rPr>
            <w:rFonts w:hint="eastAsia"/>
          </w:rPr>
          <w:t>（二）</w:t>
        </w:r>
        <w:r w:rsidR="00AE3983">
          <w:t>生态富民能</w:t>
        </w:r>
        <w:r w:rsidR="00AE3983">
          <w:rPr>
            <w:rFonts w:hint="eastAsia"/>
          </w:rPr>
          <w:t>效</w:t>
        </w:r>
        <w:r w:rsidR="00AE3983">
          <w:t>与乡村振兴要求有差距</w:t>
        </w:r>
        <w:r w:rsidR="00AE3983">
          <w:tab/>
        </w:r>
        <w:r w:rsidR="00AE3983">
          <w:fldChar w:fldCharType="begin"/>
        </w:r>
        <w:r w:rsidR="00AE3983">
          <w:instrText xml:space="preserve"> PAGEREF _Toc11860 \h </w:instrText>
        </w:r>
        <w:r w:rsidR="00AE3983">
          <w:fldChar w:fldCharType="separate"/>
        </w:r>
        <w:r w:rsidR="00AE3983">
          <w:t>9</w:t>
        </w:r>
        <w:r w:rsidR="00AE3983">
          <w:fldChar w:fldCharType="end"/>
        </w:r>
      </w:hyperlink>
    </w:p>
    <w:p w:rsidR="00A5213D" w:rsidRDefault="00F027B9">
      <w:pPr>
        <w:pStyle w:val="30"/>
        <w:tabs>
          <w:tab w:val="clear" w:pos="8494"/>
          <w:tab w:val="right" w:leader="dot" w:pos="8504"/>
        </w:tabs>
      </w:pPr>
      <w:hyperlink w:anchor="_Toc10375" w:history="1">
        <w:r w:rsidR="00AE3983">
          <w:rPr>
            <w:rFonts w:hint="eastAsia"/>
          </w:rPr>
          <w:t>（三）现有</w:t>
        </w:r>
        <w:r w:rsidR="00AE3983">
          <w:t>发展方式与高质量发展要求有差距</w:t>
        </w:r>
        <w:r w:rsidR="00AE3983">
          <w:tab/>
        </w:r>
        <w:r w:rsidR="00AE3983">
          <w:fldChar w:fldCharType="begin"/>
        </w:r>
        <w:r w:rsidR="00AE3983">
          <w:instrText xml:space="preserve"> PAGEREF _Toc10375 \h </w:instrText>
        </w:r>
        <w:r w:rsidR="00AE3983">
          <w:fldChar w:fldCharType="separate"/>
        </w:r>
        <w:r w:rsidR="00AE3983">
          <w:t>10</w:t>
        </w:r>
        <w:r w:rsidR="00AE3983">
          <w:fldChar w:fldCharType="end"/>
        </w:r>
      </w:hyperlink>
    </w:p>
    <w:p w:rsidR="00A5213D" w:rsidRDefault="00F027B9">
      <w:pPr>
        <w:pStyle w:val="30"/>
        <w:tabs>
          <w:tab w:val="clear" w:pos="8494"/>
          <w:tab w:val="right" w:leader="dot" w:pos="8504"/>
        </w:tabs>
      </w:pPr>
      <w:hyperlink w:anchor="_Toc19468" w:history="1">
        <w:r w:rsidR="00AE3983">
          <w:rPr>
            <w:rFonts w:hint="eastAsia"/>
          </w:rPr>
          <w:t>（四）长周期建设与</w:t>
        </w:r>
        <w:r w:rsidR="00AE3983">
          <w:t>速见效的社会期望有差距</w:t>
        </w:r>
        <w:r w:rsidR="00AE3983">
          <w:tab/>
        </w:r>
        <w:r w:rsidR="00AE3983">
          <w:fldChar w:fldCharType="begin"/>
        </w:r>
        <w:r w:rsidR="00AE3983">
          <w:instrText xml:space="preserve"> PAGEREF _Toc19468 \h </w:instrText>
        </w:r>
        <w:r w:rsidR="00AE3983">
          <w:fldChar w:fldCharType="separate"/>
        </w:r>
        <w:r w:rsidR="00AE3983">
          <w:t>10</w:t>
        </w:r>
        <w:r w:rsidR="00AE3983">
          <w:fldChar w:fldCharType="end"/>
        </w:r>
      </w:hyperlink>
    </w:p>
    <w:p w:rsidR="00A5213D" w:rsidRDefault="00F027B9">
      <w:pPr>
        <w:pStyle w:val="30"/>
        <w:tabs>
          <w:tab w:val="clear" w:pos="8494"/>
          <w:tab w:val="right" w:leader="dot" w:pos="8504"/>
        </w:tabs>
      </w:pPr>
      <w:hyperlink w:anchor="_Toc4306" w:history="1">
        <w:r w:rsidR="00AE3983">
          <w:rPr>
            <w:rFonts w:hint="eastAsia"/>
          </w:rPr>
          <w:t>（五）运行</w:t>
        </w:r>
        <w:r w:rsidR="00AE3983">
          <w:t>体制机制</w:t>
        </w:r>
        <w:r w:rsidR="00AE3983">
          <w:rPr>
            <w:rFonts w:hint="eastAsia"/>
          </w:rPr>
          <w:t>与治理能力现代化有差距</w:t>
        </w:r>
        <w:r w:rsidR="00AE3983">
          <w:tab/>
        </w:r>
        <w:r w:rsidR="00AE3983">
          <w:fldChar w:fldCharType="begin"/>
        </w:r>
        <w:r w:rsidR="00AE3983">
          <w:instrText xml:space="preserve"> PAGEREF _Toc4306 \h </w:instrText>
        </w:r>
        <w:r w:rsidR="00AE3983">
          <w:fldChar w:fldCharType="separate"/>
        </w:r>
        <w:r w:rsidR="00AE3983">
          <w:t>10</w:t>
        </w:r>
        <w:r w:rsidR="00AE3983">
          <w:fldChar w:fldCharType="end"/>
        </w:r>
      </w:hyperlink>
    </w:p>
    <w:p w:rsidR="00A5213D" w:rsidRDefault="00F027B9">
      <w:pPr>
        <w:pStyle w:val="10"/>
        <w:tabs>
          <w:tab w:val="clear" w:pos="8494"/>
          <w:tab w:val="right" w:leader="dot" w:pos="8504"/>
        </w:tabs>
      </w:pPr>
      <w:hyperlink w:anchor="_Toc17259" w:history="1">
        <w:r w:rsidR="00AE3983">
          <w:t>第</w:t>
        </w:r>
        <w:r w:rsidR="00AE3983">
          <w:rPr>
            <w:rFonts w:hint="eastAsia"/>
          </w:rPr>
          <w:t>三</w:t>
        </w:r>
        <w:r w:rsidR="00AE3983">
          <w:t>章</w:t>
        </w:r>
        <w:r w:rsidR="00AE3983">
          <w:rPr>
            <w:rFonts w:hint="eastAsia"/>
          </w:rPr>
          <w:t xml:space="preserve"> </w:t>
        </w:r>
        <w:r w:rsidR="00AE3983">
          <w:t>发展思路</w:t>
        </w:r>
        <w:r w:rsidR="00AE3983">
          <w:tab/>
        </w:r>
        <w:r w:rsidR="00AE3983">
          <w:fldChar w:fldCharType="begin"/>
        </w:r>
        <w:r w:rsidR="00AE3983">
          <w:instrText xml:space="preserve"> PAGEREF _Toc17259 \h </w:instrText>
        </w:r>
        <w:r w:rsidR="00AE3983">
          <w:fldChar w:fldCharType="separate"/>
        </w:r>
        <w:r w:rsidR="00AE3983">
          <w:t>11</w:t>
        </w:r>
        <w:r w:rsidR="00AE3983">
          <w:fldChar w:fldCharType="end"/>
        </w:r>
      </w:hyperlink>
    </w:p>
    <w:p w:rsidR="00A5213D" w:rsidRDefault="00F027B9">
      <w:pPr>
        <w:pStyle w:val="20"/>
        <w:tabs>
          <w:tab w:val="right" w:leader="dot" w:pos="8504"/>
        </w:tabs>
        <w:ind w:left="280"/>
      </w:pPr>
      <w:hyperlink w:anchor="_Toc15377" w:history="1">
        <w:r w:rsidR="00AE3983">
          <w:t>一</w:t>
        </w:r>
        <w:r w:rsidR="00AE3983">
          <w:rPr>
            <w:rFonts w:hint="eastAsia"/>
          </w:rPr>
          <w:t>、</w:t>
        </w:r>
        <w:r w:rsidR="00AE3983">
          <w:t>指导思想</w:t>
        </w:r>
        <w:r w:rsidR="00AE3983">
          <w:tab/>
        </w:r>
        <w:r w:rsidR="00AE3983">
          <w:fldChar w:fldCharType="begin"/>
        </w:r>
        <w:r w:rsidR="00AE3983">
          <w:instrText xml:space="preserve"> PAGEREF _Toc15377 \h </w:instrText>
        </w:r>
        <w:r w:rsidR="00AE3983">
          <w:fldChar w:fldCharType="separate"/>
        </w:r>
        <w:r w:rsidR="00AE3983">
          <w:t>11</w:t>
        </w:r>
        <w:r w:rsidR="00AE3983">
          <w:fldChar w:fldCharType="end"/>
        </w:r>
      </w:hyperlink>
    </w:p>
    <w:p w:rsidR="00A5213D" w:rsidRDefault="00F027B9">
      <w:pPr>
        <w:pStyle w:val="20"/>
        <w:tabs>
          <w:tab w:val="right" w:leader="dot" w:pos="8504"/>
        </w:tabs>
        <w:ind w:left="280"/>
      </w:pPr>
      <w:hyperlink w:anchor="_Toc10050" w:history="1">
        <w:r w:rsidR="00AE3983">
          <w:t>二</w:t>
        </w:r>
        <w:r w:rsidR="00AE3983">
          <w:rPr>
            <w:rFonts w:hint="eastAsia"/>
          </w:rPr>
          <w:t>、</w:t>
        </w:r>
        <w:r w:rsidR="00AE3983">
          <w:t>基本原则</w:t>
        </w:r>
        <w:r w:rsidR="00AE3983">
          <w:tab/>
        </w:r>
        <w:r w:rsidR="00AE3983">
          <w:fldChar w:fldCharType="begin"/>
        </w:r>
        <w:r w:rsidR="00AE3983">
          <w:instrText xml:space="preserve"> PAGEREF _Toc10050 \h </w:instrText>
        </w:r>
        <w:r w:rsidR="00AE3983">
          <w:fldChar w:fldCharType="separate"/>
        </w:r>
        <w:r w:rsidR="00AE3983">
          <w:t>11</w:t>
        </w:r>
        <w:r w:rsidR="00AE3983">
          <w:fldChar w:fldCharType="end"/>
        </w:r>
      </w:hyperlink>
    </w:p>
    <w:p w:rsidR="00A5213D" w:rsidRDefault="00F027B9">
      <w:pPr>
        <w:pStyle w:val="30"/>
        <w:tabs>
          <w:tab w:val="clear" w:pos="8494"/>
          <w:tab w:val="right" w:leader="dot" w:pos="8504"/>
        </w:tabs>
      </w:pPr>
      <w:hyperlink w:anchor="_Toc4853" w:history="1">
        <w:r w:rsidR="00AE3983">
          <w:rPr>
            <w:rFonts w:hint="eastAsia"/>
          </w:rPr>
          <w:t>（一）生态优先，绿色发展</w:t>
        </w:r>
        <w:r w:rsidR="00AE3983">
          <w:tab/>
        </w:r>
        <w:r w:rsidR="00AE3983">
          <w:fldChar w:fldCharType="begin"/>
        </w:r>
        <w:r w:rsidR="00AE3983">
          <w:instrText xml:space="preserve"> PAGEREF _Toc4853 \h </w:instrText>
        </w:r>
        <w:r w:rsidR="00AE3983">
          <w:fldChar w:fldCharType="separate"/>
        </w:r>
        <w:r w:rsidR="00AE3983">
          <w:t>11</w:t>
        </w:r>
        <w:r w:rsidR="00AE3983">
          <w:fldChar w:fldCharType="end"/>
        </w:r>
      </w:hyperlink>
    </w:p>
    <w:p w:rsidR="00A5213D" w:rsidRDefault="00F027B9">
      <w:pPr>
        <w:pStyle w:val="30"/>
        <w:tabs>
          <w:tab w:val="clear" w:pos="8494"/>
          <w:tab w:val="right" w:leader="dot" w:pos="8504"/>
        </w:tabs>
      </w:pPr>
      <w:hyperlink w:anchor="_Toc505" w:history="1">
        <w:r w:rsidR="00AE3983">
          <w:rPr>
            <w:rFonts w:hint="eastAsia"/>
          </w:rPr>
          <w:t>（二）质量优先，量质共进</w:t>
        </w:r>
        <w:r w:rsidR="00AE3983">
          <w:tab/>
        </w:r>
        <w:r w:rsidR="00AE3983">
          <w:fldChar w:fldCharType="begin"/>
        </w:r>
        <w:r w:rsidR="00AE3983">
          <w:instrText xml:space="preserve"> PAGEREF _Toc505 \h </w:instrText>
        </w:r>
        <w:r w:rsidR="00AE3983">
          <w:fldChar w:fldCharType="separate"/>
        </w:r>
        <w:r w:rsidR="00AE3983">
          <w:t>11</w:t>
        </w:r>
        <w:r w:rsidR="00AE3983">
          <w:fldChar w:fldCharType="end"/>
        </w:r>
      </w:hyperlink>
    </w:p>
    <w:p w:rsidR="00A5213D" w:rsidRDefault="00F027B9">
      <w:pPr>
        <w:pStyle w:val="30"/>
        <w:tabs>
          <w:tab w:val="clear" w:pos="8494"/>
          <w:tab w:val="right" w:leader="dot" w:pos="8504"/>
        </w:tabs>
      </w:pPr>
      <w:hyperlink w:anchor="_Toc12480" w:history="1">
        <w:r w:rsidR="00AE3983">
          <w:rPr>
            <w:rFonts w:hint="eastAsia"/>
          </w:rPr>
          <w:t>（三）人民主体，绿色惠民</w:t>
        </w:r>
        <w:r w:rsidR="00AE3983">
          <w:tab/>
        </w:r>
        <w:r w:rsidR="00AE3983">
          <w:fldChar w:fldCharType="begin"/>
        </w:r>
        <w:r w:rsidR="00AE3983">
          <w:instrText xml:space="preserve"> PAGEREF _Toc12480 \h </w:instrText>
        </w:r>
        <w:r w:rsidR="00AE3983">
          <w:fldChar w:fldCharType="separate"/>
        </w:r>
        <w:r w:rsidR="00AE3983">
          <w:t>12</w:t>
        </w:r>
        <w:r w:rsidR="00AE3983">
          <w:fldChar w:fldCharType="end"/>
        </w:r>
      </w:hyperlink>
    </w:p>
    <w:p w:rsidR="00A5213D" w:rsidRDefault="00F027B9">
      <w:pPr>
        <w:pStyle w:val="30"/>
        <w:tabs>
          <w:tab w:val="clear" w:pos="8494"/>
          <w:tab w:val="right" w:leader="dot" w:pos="8504"/>
        </w:tabs>
      </w:pPr>
      <w:hyperlink w:anchor="_Toc14945" w:history="1">
        <w:r w:rsidR="00AE3983">
          <w:rPr>
            <w:rFonts w:hint="eastAsia"/>
          </w:rPr>
          <w:t>（四）改革创新，高效治理</w:t>
        </w:r>
        <w:r w:rsidR="00AE3983">
          <w:tab/>
        </w:r>
        <w:r w:rsidR="00AE3983">
          <w:fldChar w:fldCharType="begin"/>
        </w:r>
        <w:r w:rsidR="00AE3983">
          <w:instrText xml:space="preserve"> PAGEREF _Toc14945 \h </w:instrText>
        </w:r>
        <w:r w:rsidR="00AE3983">
          <w:fldChar w:fldCharType="separate"/>
        </w:r>
        <w:r w:rsidR="00AE3983">
          <w:t>12</w:t>
        </w:r>
        <w:r w:rsidR="00AE3983">
          <w:fldChar w:fldCharType="end"/>
        </w:r>
      </w:hyperlink>
    </w:p>
    <w:p w:rsidR="00A5213D" w:rsidRDefault="00F027B9">
      <w:pPr>
        <w:pStyle w:val="30"/>
        <w:tabs>
          <w:tab w:val="clear" w:pos="8494"/>
          <w:tab w:val="right" w:leader="dot" w:pos="8504"/>
        </w:tabs>
      </w:pPr>
      <w:hyperlink w:anchor="_Toc32591" w:history="1">
        <w:r w:rsidR="00AE3983">
          <w:rPr>
            <w:rFonts w:hint="eastAsia"/>
          </w:rPr>
          <w:t>（五）开放合作，长效保障</w:t>
        </w:r>
        <w:r w:rsidR="00AE3983">
          <w:tab/>
        </w:r>
        <w:r w:rsidR="00AE3983">
          <w:fldChar w:fldCharType="begin"/>
        </w:r>
        <w:r w:rsidR="00AE3983">
          <w:instrText xml:space="preserve"> PAGEREF _Toc32591 \h </w:instrText>
        </w:r>
        <w:r w:rsidR="00AE3983">
          <w:fldChar w:fldCharType="separate"/>
        </w:r>
        <w:r w:rsidR="00AE3983">
          <w:t>12</w:t>
        </w:r>
        <w:r w:rsidR="00AE3983">
          <w:fldChar w:fldCharType="end"/>
        </w:r>
      </w:hyperlink>
    </w:p>
    <w:p w:rsidR="00A5213D" w:rsidRDefault="00F027B9">
      <w:pPr>
        <w:pStyle w:val="20"/>
        <w:tabs>
          <w:tab w:val="right" w:leader="dot" w:pos="8504"/>
        </w:tabs>
        <w:ind w:left="280"/>
      </w:pPr>
      <w:hyperlink w:anchor="_Toc24580" w:history="1">
        <w:r w:rsidR="00AE3983">
          <w:rPr>
            <w:rFonts w:hint="eastAsia"/>
          </w:rPr>
          <w:t>三、发展布局</w:t>
        </w:r>
        <w:r w:rsidR="00AE3983">
          <w:tab/>
        </w:r>
        <w:r w:rsidR="00AE3983">
          <w:fldChar w:fldCharType="begin"/>
        </w:r>
        <w:r w:rsidR="00AE3983">
          <w:instrText xml:space="preserve"> PAGEREF _Toc24580 \h </w:instrText>
        </w:r>
        <w:r w:rsidR="00AE3983">
          <w:fldChar w:fldCharType="separate"/>
        </w:r>
        <w:r w:rsidR="00AE3983">
          <w:t>12</w:t>
        </w:r>
        <w:r w:rsidR="00AE3983">
          <w:fldChar w:fldCharType="end"/>
        </w:r>
      </w:hyperlink>
    </w:p>
    <w:p w:rsidR="00A5213D" w:rsidRDefault="00F027B9">
      <w:pPr>
        <w:pStyle w:val="30"/>
        <w:tabs>
          <w:tab w:val="clear" w:pos="8494"/>
          <w:tab w:val="right" w:leader="dot" w:pos="8504"/>
        </w:tabs>
      </w:pPr>
      <w:hyperlink w:anchor="_Toc28825" w:history="1">
        <w:r w:rsidR="00AE3983">
          <w:rPr>
            <w:rFonts w:hint="eastAsia"/>
          </w:rPr>
          <w:t>（一）一带三区</w:t>
        </w:r>
        <w:r w:rsidR="00AE3983">
          <w:tab/>
        </w:r>
        <w:r w:rsidR="00AE3983">
          <w:fldChar w:fldCharType="begin"/>
        </w:r>
        <w:r w:rsidR="00AE3983">
          <w:instrText xml:space="preserve"> PAGEREF _Toc28825 \h </w:instrText>
        </w:r>
        <w:r w:rsidR="00AE3983">
          <w:fldChar w:fldCharType="separate"/>
        </w:r>
        <w:r w:rsidR="00AE3983">
          <w:t>13</w:t>
        </w:r>
        <w:r w:rsidR="00AE3983">
          <w:fldChar w:fldCharType="end"/>
        </w:r>
      </w:hyperlink>
    </w:p>
    <w:p w:rsidR="00A5213D" w:rsidRDefault="00F027B9">
      <w:pPr>
        <w:pStyle w:val="30"/>
        <w:tabs>
          <w:tab w:val="clear" w:pos="8494"/>
          <w:tab w:val="right" w:leader="dot" w:pos="8504"/>
        </w:tabs>
      </w:pPr>
      <w:hyperlink w:anchor="_Toc9004" w:history="1">
        <w:r w:rsidR="00AE3983">
          <w:rPr>
            <w:rFonts w:hint="eastAsia"/>
          </w:rPr>
          <w:t>（二）</w:t>
        </w:r>
        <w:r w:rsidR="00AE3983">
          <w:t>一核</w:t>
        </w:r>
        <w:r w:rsidR="00AE3983">
          <w:rPr>
            <w:rFonts w:hint="eastAsia"/>
          </w:rPr>
          <w:t>六极</w:t>
        </w:r>
        <w:r w:rsidR="00AE3983">
          <w:tab/>
        </w:r>
        <w:r w:rsidR="00AE3983">
          <w:fldChar w:fldCharType="begin"/>
        </w:r>
        <w:r w:rsidR="00AE3983">
          <w:instrText xml:space="preserve"> PAGEREF _Toc9004 \h </w:instrText>
        </w:r>
        <w:r w:rsidR="00AE3983">
          <w:fldChar w:fldCharType="separate"/>
        </w:r>
        <w:r w:rsidR="00AE3983">
          <w:t>13</w:t>
        </w:r>
        <w:r w:rsidR="00AE3983">
          <w:fldChar w:fldCharType="end"/>
        </w:r>
      </w:hyperlink>
    </w:p>
    <w:p w:rsidR="00A5213D" w:rsidRDefault="00F027B9">
      <w:pPr>
        <w:pStyle w:val="30"/>
        <w:tabs>
          <w:tab w:val="clear" w:pos="8494"/>
          <w:tab w:val="right" w:leader="dot" w:pos="8504"/>
        </w:tabs>
      </w:pPr>
      <w:hyperlink w:anchor="_Toc10538" w:history="1">
        <w:r w:rsidR="00AE3983">
          <w:rPr>
            <w:rFonts w:hint="eastAsia"/>
          </w:rPr>
          <w:t>（三）多廊多点</w:t>
        </w:r>
        <w:r w:rsidR="00AE3983">
          <w:tab/>
        </w:r>
        <w:r w:rsidR="00AE3983">
          <w:fldChar w:fldCharType="begin"/>
        </w:r>
        <w:r w:rsidR="00AE3983">
          <w:instrText xml:space="preserve"> PAGEREF _Toc10538 \h </w:instrText>
        </w:r>
        <w:r w:rsidR="00AE3983">
          <w:fldChar w:fldCharType="separate"/>
        </w:r>
        <w:r w:rsidR="00AE3983">
          <w:t>14</w:t>
        </w:r>
        <w:r w:rsidR="00AE3983">
          <w:fldChar w:fldCharType="end"/>
        </w:r>
      </w:hyperlink>
    </w:p>
    <w:p w:rsidR="00A5213D" w:rsidRDefault="00F027B9">
      <w:pPr>
        <w:pStyle w:val="20"/>
        <w:tabs>
          <w:tab w:val="right" w:leader="dot" w:pos="8504"/>
        </w:tabs>
        <w:ind w:left="280"/>
      </w:pPr>
      <w:hyperlink w:anchor="_Toc7675" w:history="1">
        <w:r w:rsidR="00AE3983">
          <w:rPr>
            <w:rFonts w:hint="eastAsia"/>
          </w:rPr>
          <w:t>四、</w:t>
        </w:r>
        <w:r w:rsidR="00AE3983">
          <w:t>总体</w:t>
        </w:r>
        <w:r w:rsidR="00AE3983">
          <w:rPr>
            <w:rFonts w:hint="eastAsia"/>
          </w:rPr>
          <w:t>思路</w:t>
        </w:r>
        <w:r w:rsidR="00AE3983">
          <w:tab/>
        </w:r>
        <w:r w:rsidR="00AE3983">
          <w:fldChar w:fldCharType="begin"/>
        </w:r>
        <w:r w:rsidR="00AE3983">
          <w:instrText xml:space="preserve"> PAGEREF _Toc7675 \h </w:instrText>
        </w:r>
        <w:r w:rsidR="00AE3983">
          <w:fldChar w:fldCharType="separate"/>
        </w:r>
        <w:r w:rsidR="00AE3983">
          <w:t>15</w:t>
        </w:r>
        <w:r w:rsidR="00AE3983">
          <w:fldChar w:fldCharType="end"/>
        </w:r>
      </w:hyperlink>
    </w:p>
    <w:p w:rsidR="00A5213D" w:rsidRDefault="00F027B9">
      <w:pPr>
        <w:pStyle w:val="30"/>
        <w:tabs>
          <w:tab w:val="clear" w:pos="8494"/>
          <w:tab w:val="right" w:leader="dot" w:pos="8504"/>
        </w:tabs>
      </w:pPr>
      <w:hyperlink w:anchor="_Toc19289" w:history="1">
        <w:r w:rsidR="00AE3983">
          <w:rPr>
            <w:rFonts w:hint="eastAsia"/>
          </w:rPr>
          <w:t>（一）明确一个目标</w:t>
        </w:r>
        <w:r w:rsidR="00AE3983">
          <w:tab/>
        </w:r>
        <w:r w:rsidR="00AE3983">
          <w:fldChar w:fldCharType="begin"/>
        </w:r>
        <w:r w:rsidR="00AE3983">
          <w:instrText xml:space="preserve"> PAGEREF _Toc19289 \h </w:instrText>
        </w:r>
        <w:r w:rsidR="00AE3983">
          <w:fldChar w:fldCharType="separate"/>
        </w:r>
        <w:r w:rsidR="00AE3983">
          <w:t>15</w:t>
        </w:r>
        <w:r w:rsidR="00AE3983">
          <w:fldChar w:fldCharType="end"/>
        </w:r>
      </w:hyperlink>
    </w:p>
    <w:p w:rsidR="00A5213D" w:rsidRDefault="00F027B9">
      <w:pPr>
        <w:pStyle w:val="30"/>
        <w:tabs>
          <w:tab w:val="clear" w:pos="8494"/>
          <w:tab w:val="right" w:leader="dot" w:pos="8504"/>
        </w:tabs>
      </w:pPr>
      <w:hyperlink w:anchor="_Toc32573" w:history="1">
        <w:r w:rsidR="00AE3983">
          <w:rPr>
            <w:rFonts w:hint="eastAsia"/>
          </w:rPr>
          <w:t>（二）突出二大特征</w:t>
        </w:r>
        <w:r w:rsidR="00AE3983">
          <w:tab/>
        </w:r>
        <w:r w:rsidR="00AE3983">
          <w:fldChar w:fldCharType="begin"/>
        </w:r>
        <w:r w:rsidR="00AE3983">
          <w:instrText xml:space="preserve"> PAGEREF _Toc32573 \h </w:instrText>
        </w:r>
        <w:r w:rsidR="00AE3983">
          <w:fldChar w:fldCharType="separate"/>
        </w:r>
        <w:r w:rsidR="00AE3983">
          <w:t>15</w:t>
        </w:r>
        <w:r w:rsidR="00AE3983">
          <w:fldChar w:fldCharType="end"/>
        </w:r>
      </w:hyperlink>
    </w:p>
    <w:p w:rsidR="00A5213D" w:rsidRDefault="00F027B9">
      <w:pPr>
        <w:pStyle w:val="30"/>
        <w:tabs>
          <w:tab w:val="clear" w:pos="8494"/>
          <w:tab w:val="right" w:leader="dot" w:pos="8504"/>
        </w:tabs>
      </w:pPr>
      <w:hyperlink w:anchor="_Toc20811" w:history="1">
        <w:r w:rsidR="00AE3983">
          <w:rPr>
            <w:rFonts w:hint="eastAsia"/>
          </w:rPr>
          <w:t>（三）打造三大空间</w:t>
        </w:r>
        <w:r w:rsidR="00AE3983">
          <w:tab/>
        </w:r>
        <w:r w:rsidR="00AE3983">
          <w:fldChar w:fldCharType="begin"/>
        </w:r>
        <w:r w:rsidR="00AE3983">
          <w:instrText xml:space="preserve"> PAGEREF _Toc20811 \h </w:instrText>
        </w:r>
        <w:r w:rsidR="00AE3983">
          <w:fldChar w:fldCharType="separate"/>
        </w:r>
        <w:r w:rsidR="00AE3983">
          <w:t>16</w:t>
        </w:r>
        <w:r w:rsidR="00AE3983">
          <w:fldChar w:fldCharType="end"/>
        </w:r>
      </w:hyperlink>
    </w:p>
    <w:p w:rsidR="00A5213D" w:rsidRDefault="00F027B9">
      <w:pPr>
        <w:pStyle w:val="30"/>
        <w:tabs>
          <w:tab w:val="clear" w:pos="8494"/>
          <w:tab w:val="right" w:leader="dot" w:pos="8504"/>
        </w:tabs>
      </w:pPr>
      <w:hyperlink w:anchor="_Toc27874" w:history="1">
        <w:r w:rsidR="00AE3983">
          <w:rPr>
            <w:rFonts w:hint="eastAsia"/>
          </w:rPr>
          <w:t>（四）增强四大能力</w:t>
        </w:r>
        <w:r w:rsidR="00AE3983">
          <w:tab/>
        </w:r>
        <w:r w:rsidR="00AE3983">
          <w:fldChar w:fldCharType="begin"/>
        </w:r>
        <w:r w:rsidR="00AE3983">
          <w:instrText xml:space="preserve"> PAGEREF _Toc27874 \h </w:instrText>
        </w:r>
        <w:r w:rsidR="00AE3983">
          <w:fldChar w:fldCharType="separate"/>
        </w:r>
        <w:r w:rsidR="00AE3983">
          <w:t>17</w:t>
        </w:r>
        <w:r w:rsidR="00AE3983">
          <w:fldChar w:fldCharType="end"/>
        </w:r>
      </w:hyperlink>
    </w:p>
    <w:p w:rsidR="00A5213D" w:rsidRDefault="00F027B9">
      <w:pPr>
        <w:pStyle w:val="20"/>
        <w:tabs>
          <w:tab w:val="right" w:leader="dot" w:pos="8504"/>
        </w:tabs>
        <w:ind w:left="280"/>
      </w:pPr>
      <w:hyperlink w:anchor="_Toc5128" w:history="1">
        <w:r w:rsidR="00AE3983">
          <w:rPr>
            <w:rFonts w:hint="eastAsia"/>
          </w:rPr>
          <w:t>五、主要指标</w:t>
        </w:r>
        <w:r w:rsidR="00AE3983">
          <w:tab/>
        </w:r>
        <w:r w:rsidR="00AE3983">
          <w:fldChar w:fldCharType="begin"/>
        </w:r>
        <w:r w:rsidR="00AE3983">
          <w:instrText xml:space="preserve"> PAGEREF _Toc5128 \h </w:instrText>
        </w:r>
        <w:r w:rsidR="00AE3983">
          <w:fldChar w:fldCharType="separate"/>
        </w:r>
        <w:r w:rsidR="00AE3983">
          <w:t>18</w:t>
        </w:r>
        <w:r w:rsidR="00AE3983">
          <w:fldChar w:fldCharType="end"/>
        </w:r>
      </w:hyperlink>
    </w:p>
    <w:p w:rsidR="00A5213D" w:rsidRDefault="00F027B9">
      <w:pPr>
        <w:pStyle w:val="10"/>
        <w:tabs>
          <w:tab w:val="clear" w:pos="8494"/>
          <w:tab w:val="right" w:leader="dot" w:pos="8504"/>
        </w:tabs>
      </w:pPr>
      <w:hyperlink w:anchor="_Toc25414" w:history="1">
        <w:r w:rsidR="00AE3983">
          <w:t>第</w:t>
        </w:r>
        <w:r w:rsidR="00AE3983">
          <w:rPr>
            <w:rFonts w:hint="eastAsia"/>
          </w:rPr>
          <w:t>四</w:t>
        </w:r>
        <w:r w:rsidR="00AE3983">
          <w:t xml:space="preserve">章 </w:t>
        </w:r>
        <w:r w:rsidR="00AE3983">
          <w:rPr>
            <w:rFonts w:hint="eastAsia"/>
          </w:rPr>
          <w:t>主要任务</w:t>
        </w:r>
        <w:r w:rsidR="00AE3983">
          <w:tab/>
        </w:r>
        <w:r w:rsidR="00AE3983">
          <w:fldChar w:fldCharType="begin"/>
        </w:r>
        <w:r w:rsidR="00AE3983">
          <w:instrText xml:space="preserve"> PAGEREF _Toc25414 \h </w:instrText>
        </w:r>
        <w:r w:rsidR="00AE3983">
          <w:fldChar w:fldCharType="separate"/>
        </w:r>
        <w:r w:rsidR="00AE3983">
          <w:t>19</w:t>
        </w:r>
        <w:r w:rsidR="00AE3983">
          <w:fldChar w:fldCharType="end"/>
        </w:r>
      </w:hyperlink>
    </w:p>
    <w:p w:rsidR="00A5213D" w:rsidRDefault="00F027B9">
      <w:pPr>
        <w:pStyle w:val="20"/>
        <w:tabs>
          <w:tab w:val="right" w:leader="dot" w:pos="8504"/>
        </w:tabs>
        <w:ind w:left="280"/>
      </w:pPr>
      <w:hyperlink w:anchor="_Toc20517" w:history="1">
        <w:r w:rsidR="00AE3983">
          <w:rPr>
            <w:rFonts w:hint="eastAsia"/>
          </w:rPr>
          <w:t>一、推动</w:t>
        </w:r>
        <w:r w:rsidR="00AE3983">
          <w:t>森林资源培育</w:t>
        </w:r>
        <w:r w:rsidR="00AE3983">
          <w:rPr>
            <w:rFonts w:hint="eastAsia"/>
          </w:rPr>
          <w:t>发展</w:t>
        </w:r>
        <w:r w:rsidR="00AE3983">
          <w:tab/>
        </w:r>
        <w:r w:rsidR="00AE3983">
          <w:fldChar w:fldCharType="begin"/>
        </w:r>
        <w:r w:rsidR="00AE3983">
          <w:instrText xml:space="preserve"> PAGEREF _Toc20517 \h </w:instrText>
        </w:r>
        <w:r w:rsidR="00AE3983">
          <w:fldChar w:fldCharType="separate"/>
        </w:r>
        <w:r w:rsidR="00AE3983">
          <w:t>19</w:t>
        </w:r>
        <w:r w:rsidR="00AE3983">
          <w:fldChar w:fldCharType="end"/>
        </w:r>
      </w:hyperlink>
    </w:p>
    <w:p w:rsidR="00A5213D" w:rsidRDefault="00F027B9">
      <w:pPr>
        <w:pStyle w:val="30"/>
        <w:tabs>
          <w:tab w:val="clear" w:pos="8494"/>
          <w:tab w:val="right" w:leader="dot" w:pos="8504"/>
        </w:tabs>
      </w:pPr>
      <w:hyperlink w:anchor="_Toc16302" w:history="1">
        <w:r w:rsidR="00AE3983">
          <w:rPr>
            <w:rFonts w:hint="eastAsia"/>
          </w:rPr>
          <w:t>（一）加快国土绿化</w:t>
        </w:r>
        <w:r w:rsidR="00AE3983">
          <w:tab/>
        </w:r>
        <w:r w:rsidR="00AE3983">
          <w:fldChar w:fldCharType="begin"/>
        </w:r>
        <w:r w:rsidR="00AE3983">
          <w:instrText xml:space="preserve"> PAGEREF _Toc16302 \h </w:instrText>
        </w:r>
        <w:r w:rsidR="00AE3983">
          <w:fldChar w:fldCharType="separate"/>
        </w:r>
        <w:r w:rsidR="00AE3983">
          <w:t>19</w:t>
        </w:r>
        <w:r w:rsidR="00AE3983">
          <w:fldChar w:fldCharType="end"/>
        </w:r>
      </w:hyperlink>
    </w:p>
    <w:p w:rsidR="00A5213D" w:rsidRDefault="00F027B9">
      <w:pPr>
        <w:pStyle w:val="30"/>
        <w:tabs>
          <w:tab w:val="clear" w:pos="8494"/>
          <w:tab w:val="right" w:leader="dot" w:pos="8504"/>
        </w:tabs>
      </w:pPr>
      <w:hyperlink w:anchor="_Toc15569" w:history="1">
        <w:r w:rsidR="00AE3983">
          <w:rPr>
            <w:rFonts w:hint="eastAsia"/>
          </w:rPr>
          <w:t>（二）加大低效林改造</w:t>
        </w:r>
        <w:r w:rsidR="00AE3983">
          <w:tab/>
        </w:r>
        <w:r w:rsidR="00AE3983">
          <w:fldChar w:fldCharType="begin"/>
        </w:r>
        <w:r w:rsidR="00AE3983">
          <w:instrText xml:space="preserve"> PAGEREF _Toc15569 \h </w:instrText>
        </w:r>
        <w:r w:rsidR="00AE3983">
          <w:fldChar w:fldCharType="separate"/>
        </w:r>
        <w:r w:rsidR="00AE3983">
          <w:t>19</w:t>
        </w:r>
        <w:r w:rsidR="00AE3983">
          <w:fldChar w:fldCharType="end"/>
        </w:r>
      </w:hyperlink>
    </w:p>
    <w:p w:rsidR="00A5213D" w:rsidRDefault="00F027B9">
      <w:pPr>
        <w:pStyle w:val="30"/>
        <w:tabs>
          <w:tab w:val="clear" w:pos="8494"/>
          <w:tab w:val="right" w:leader="dot" w:pos="8504"/>
        </w:tabs>
      </w:pPr>
      <w:hyperlink w:anchor="_Toc22429" w:history="1">
        <w:r w:rsidR="00AE3983">
          <w:rPr>
            <w:rFonts w:hint="eastAsia"/>
          </w:rPr>
          <w:t>（三）加强中幼龄林抚育</w:t>
        </w:r>
        <w:r w:rsidR="00AE3983">
          <w:tab/>
        </w:r>
        <w:r w:rsidR="00AE3983">
          <w:fldChar w:fldCharType="begin"/>
        </w:r>
        <w:r w:rsidR="00AE3983">
          <w:instrText xml:space="preserve"> PAGEREF _Toc22429 \h </w:instrText>
        </w:r>
        <w:r w:rsidR="00AE3983">
          <w:fldChar w:fldCharType="separate"/>
        </w:r>
        <w:r w:rsidR="00AE3983">
          <w:t>19</w:t>
        </w:r>
        <w:r w:rsidR="00AE3983">
          <w:fldChar w:fldCharType="end"/>
        </w:r>
      </w:hyperlink>
    </w:p>
    <w:p w:rsidR="00A5213D" w:rsidRDefault="00F027B9">
      <w:pPr>
        <w:pStyle w:val="20"/>
        <w:tabs>
          <w:tab w:val="right" w:leader="dot" w:pos="8504"/>
        </w:tabs>
        <w:ind w:left="280"/>
      </w:pPr>
      <w:hyperlink w:anchor="_Toc12365" w:history="1">
        <w:r w:rsidR="00AE3983">
          <w:rPr>
            <w:rFonts w:hint="eastAsia"/>
          </w:rPr>
          <w:t>二、推动生态修复</w:t>
        </w:r>
        <w:r w:rsidR="00AE3983">
          <w:t>发展</w:t>
        </w:r>
        <w:r w:rsidR="00AE3983">
          <w:tab/>
        </w:r>
        <w:r w:rsidR="00AE3983">
          <w:fldChar w:fldCharType="begin"/>
        </w:r>
        <w:r w:rsidR="00AE3983">
          <w:instrText xml:space="preserve"> PAGEREF _Toc12365 \h </w:instrText>
        </w:r>
        <w:r w:rsidR="00AE3983">
          <w:fldChar w:fldCharType="separate"/>
        </w:r>
        <w:r w:rsidR="00AE3983">
          <w:t>19</w:t>
        </w:r>
        <w:r w:rsidR="00AE3983">
          <w:fldChar w:fldCharType="end"/>
        </w:r>
      </w:hyperlink>
    </w:p>
    <w:p w:rsidR="00A5213D" w:rsidRDefault="00F027B9">
      <w:pPr>
        <w:pStyle w:val="30"/>
        <w:tabs>
          <w:tab w:val="clear" w:pos="8494"/>
          <w:tab w:val="right" w:leader="dot" w:pos="8504"/>
        </w:tabs>
      </w:pPr>
      <w:hyperlink w:anchor="_Toc19443" w:history="1">
        <w:r w:rsidR="00AE3983">
          <w:rPr>
            <w:rFonts w:hint="eastAsia"/>
          </w:rPr>
          <w:t>（</w:t>
        </w:r>
        <w:r w:rsidR="00AE3983">
          <w:t>一</w:t>
        </w:r>
        <w:r w:rsidR="00AE3983">
          <w:rPr>
            <w:rFonts w:hint="eastAsia"/>
          </w:rPr>
          <w:t>）加强重点区域生态修复</w:t>
        </w:r>
        <w:r w:rsidR="00AE3983">
          <w:tab/>
        </w:r>
        <w:r w:rsidR="00AE3983">
          <w:fldChar w:fldCharType="begin"/>
        </w:r>
        <w:r w:rsidR="00AE3983">
          <w:instrText xml:space="preserve"> PAGEREF _Toc19443 \h </w:instrText>
        </w:r>
        <w:r w:rsidR="00AE3983">
          <w:fldChar w:fldCharType="separate"/>
        </w:r>
        <w:r w:rsidR="00AE3983">
          <w:t>19</w:t>
        </w:r>
        <w:r w:rsidR="00AE3983">
          <w:fldChar w:fldCharType="end"/>
        </w:r>
      </w:hyperlink>
    </w:p>
    <w:p w:rsidR="00A5213D" w:rsidRDefault="00F027B9">
      <w:pPr>
        <w:pStyle w:val="30"/>
        <w:tabs>
          <w:tab w:val="clear" w:pos="8494"/>
          <w:tab w:val="right" w:leader="dot" w:pos="8504"/>
        </w:tabs>
      </w:pPr>
      <w:hyperlink w:anchor="_Toc25873" w:history="1">
        <w:r w:rsidR="00AE3983">
          <w:rPr>
            <w:rFonts w:hint="eastAsia"/>
          </w:rPr>
          <w:t>（二）加强天然林</w:t>
        </w:r>
        <w:r w:rsidR="00AE3983">
          <w:t>修复</w:t>
        </w:r>
        <w:r w:rsidR="00AE3983">
          <w:tab/>
        </w:r>
        <w:r w:rsidR="00AE3983">
          <w:fldChar w:fldCharType="begin"/>
        </w:r>
        <w:r w:rsidR="00AE3983">
          <w:instrText xml:space="preserve"> PAGEREF _Toc25873 \h </w:instrText>
        </w:r>
        <w:r w:rsidR="00AE3983">
          <w:fldChar w:fldCharType="separate"/>
        </w:r>
        <w:r w:rsidR="00AE3983">
          <w:t>20</w:t>
        </w:r>
        <w:r w:rsidR="00AE3983">
          <w:fldChar w:fldCharType="end"/>
        </w:r>
      </w:hyperlink>
    </w:p>
    <w:p w:rsidR="00A5213D" w:rsidRDefault="00F027B9">
      <w:pPr>
        <w:pStyle w:val="30"/>
        <w:tabs>
          <w:tab w:val="clear" w:pos="8494"/>
          <w:tab w:val="right" w:leader="dot" w:pos="8504"/>
        </w:tabs>
      </w:pPr>
      <w:hyperlink w:anchor="_Toc32248" w:history="1">
        <w:r w:rsidR="00AE3983">
          <w:rPr>
            <w:rFonts w:hint="eastAsia"/>
          </w:rPr>
          <w:t>（三）加强</w:t>
        </w:r>
        <w:r w:rsidR="00AE3983">
          <w:t>湿地修复</w:t>
        </w:r>
        <w:r w:rsidR="00AE3983">
          <w:tab/>
        </w:r>
        <w:r w:rsidR="00AE3983">
          <w:fldChar w:fldCharType="begin"/>
        </w:r>
        <w:r w:rsidR="00AE3983">
          <w:instrText xml:space="preserve"> PAGEREF _Toc32248 \h </w:instrText>
        </w:r>
        <w:r w:rsidR="00AE3983">
          <w:fldChar w:fldCharType="separate"/>
        </w:r>
        <w:r w:rsidR="00AE3983">
          <w:t>20</w:t>
        </w:r>
        <w:r w:rsidR="00AE3983">
          <w:fldChar w:fldCharType="end"/>
        </w:r>
      </w:hyperlink>
    </w:p>
    <w:p w:rsidR="00A5213D" w:rsidRDefault="00F027B9">
      <w:pPr>
        <w:pStyle w:val="20"/>
        <w:tabs>
          <w:tab w:val="right" w:leader="dot" w:pos="8504"/>
        </w:tabs>
        <w:ind w:left="280"/>
      </w:pPr>
      <w:hyperlink w:anchor="_Toc19758" w:history="1">
        <w:r w:rsidR="00AE3983">
          <w:rPr>
            <w:rFonts w:hint="eastAsia"/>
          </w:rPr>
          <w:t>三、推动自然保护地发展</w:t>
        </w:r>
        <w:r w:rsidR="00AE3983">
          <w:tab/>
        </w:r>
        <w:r w:rsidR="00AE3983">
          <w:fldChar w:fldCharType="begin"/>
        </w:r>
        <w:r w:rsidR="00AE3983">
          <w:instrText xml:space="preserve"> PAGEREF _Toc19758 \h </w:instrText>
        </w:r>
        <w:r w:rsidR="00AE3983">
          <w:fldChar w:fldCharType="separate"/>
        </w:r>
        <w:r w:rsidR="00AE3983">
          <w:t>20</w:t>
        </w:r>
        <w:r w:rsidR="00AE3983">
          <w:fldChar w:fldCharType="end"/>
        </w:r>
      </w:hyperlink>
    </w:p>
    <w:p w:rsidR="00A5213D" w:rsidRDefault="00F027B9">
      <w:pPr>
        <w:pStyle w:val="30"/>
        <w:tabs>
          <w:tab w:val="clear" w:pos="8494"/>
          <w:tab w:val="right" w:leader="dot" w:pos="8504"/>
        </w:tabs>
      </w:pPr>
      <w:hyperlink w:anchor="_Toc32188" w:history="1">
        <w:r w:rsidR="00AE3983">
          <w:rPr>
            <w:rFonts w:hint="eastAsia"/>
          </w:rPr>
          <w:t>（一）整合优化自然保护地</w:t>
        </w:r>
        <w:r w:rsidR="00AE3983">
          <w:tab/>
        </w:r>
        <w:r w:rsidR="00AE3983">
          <w:fldChar w:fldCharType="begin"/>
        </w:r>
        <w:r w:rsidR="00AE3983">
          <w:instrText xml:space="preserve"> PAGEREF _Toc32188 \h </w:instrText>
        </w:r>
        <w:r w:rsidR="00AE3983">
          <w:fldChar w:fldCharType="separate"/>
        </w:r>
        <w:r w:rsidR="00AE3983">
          <w:t>20</w:t>
        </w:r>
        <w:r w:rsidR="00AE3983">
          <w:fldChar w:fldCharType="end"/>
        </w:r>
      </w:hyperlink>
    </w:p>
    <w:p w:rsidR="00A5213D" w:rsidRDefault="00F027B9">
      <w:pPr>
        <w:pStyle w:val="30"/>
        <w:tabs>
          <w:tab w:val="clear" w:pos="8494"/>
          <w:tab w:val="right" w:leader="dot" w:pos="8504"/>
        </w:tabs>
      </w:pPr>
      <w:hyperlink w:anchor="_Toc3502" w:history="1">
        <w:r w:rsidR="00AE3983">
          <w:rPr>
            <w:rFonts w:hint="eastAsia"/>
          </w:rPr>
          <w:t>（二）建设国家公园</w:t>
        </w:r>
        <w:r w:rsidR="00AE3983">
          <w:tab/>
        </w:r>
        <w:r w:rsidR="00AE3983">
          <w:fldChar w:fldCharType="begin"/>
        </w:r>
        <w:r w:rsidR="00AE3983">
          <w:instrText xml:space="preserve"> PAGEREF _Toc3502 \h </w:instrText>
        </w:r>
        <w:r w:rsidR="00AE3983">
          <w:fldChar w:fldCharType="separate"/>
        </w:r>
        <w:r w:rsidR="00AE3983">
          <w:t>20</w:t>
        </w:r>
        <w:r w:rsidR="00AE3983">
          <w:fldChar w:fldCharType="end"/>
        </w:r>
      </w:hyperlink>
    </w:p>
    <w:p w:rsidR="00A5213D" w:rsidRDefault="00F027B9">
      <w:pPr>
        <w:pStyle w:val="30"/>
        <w:tabs>
          <w:tab w:val="clear" w:pos="8494"/>
          <w:tab w:val="right" w:leader="dot" w:pos="8504"/>
        </w:tabs>
      </w:pPr>
      <w:hyperlink w:anchor="_Toc17525" w:history="1">
        <w:r w:rsidR="00AE3983">
          <w:rPr>
            <w:rFonts w:hint="eastAsia"/>
          </w:rPr>
          <w:t>（三）建设自然保护区</w:t>
        </w:r>
        <w:r w:rsidR="00AE3983">
          <w:tab/>
        </w:r>
        <w:r w:rsidR="00AE3983">
          <w:fldChar w:fldCharType="begin"/>
        </w:r>
        <w:r w:rsidR="00AE3983">
          <w:instrText xml:space="preserve"> PAGEREF _Toc17525 \h </w:instrText>
        </w:r>
        <w:r w:rsidR="00AE3983">
          <w:fldChar w:fldCharType="separate"/>
        </w:r>
        <w:r w:rsidR="00AE3983">
          <w:t>21</w:t>
        </w:r>
        <w:r w:rsidR="00AE3983">
          <w:fldChar w:fldCharType="end"/>
        </w:r>
      </w:hyperlink>
    </w:p>
    <w:p w:rsidR="00A5213D" w:rsidRDefault="00F027B9">
      <w:pPr>
        <w:pStyle w:val="30"/>
        <w:tabs>
          <w:tab w:val="clear" w:pos="8494"/>
          <w:tab w:val="right" w:leader="dot" w:pos="8504"/>
        </w:tabs>
      </w:pPr>
      <w:hyperlink w:anchor="_Toc18942" w:history="1">
        <w:r w:rsidR="00AE3983">
          <w:rPr>
            <w:rFonts w:hint="eastAsia"/>
          </w:rPr>
          <w:t>（四）建设自然公园</w:t>
        </w:r>
        <w:r w:rsidR="00AE3983">
          <w:tab/>
        </w:r>
        <w:r w:rsidR="00AE3983">
          <w:fldChar w:fldCharType="begin"/>
        </w:r>
        <w:r w:rsidR="00AE3983">
          <w:instrText xml:space="preserve"> PAGEREF _Toc18942 \h </w:instrText>
        </w:r>
        <w:r w:rsidR="00AE3983">
          <w:fldChar w:fldCharType="separate"/>
        </w:r>
        <w:r w:rsidR="00AE3983">
          <w:t>21</w:t>
        </w:r>
        <w:r w:rsidR="00AE3983">
          <w:fldChar w:fldCharType="end"/>
        </w:r>
      </w:hyperlink>
    </w:p>
    <w:p w:rsidR="00A5213D" w:rsidRDefault="00F027B9">
      <w:pPr>
        <w:pStyle w:val="20"/>
        <w:tabs>
          <w:tab w:val="right" w:leader="dot" w:pos="8504"/>
        </w:tabs>
        <w:ind w:left="280"/>
      </w:pPr>
      <w:hyperlink w:anchor="_Toc25274" w:history="1">
        <w:r w:rsidR="00AE3983">
          <w:rPr>
            <w:rFonts w:hint="eastAsia"/>
          </w:rPr>
          <w:t>四、推动</w:t>
        </w:r>
        <w:r w:rsidR="00AE3983">
          <w:t>生态</w:t>
        </w:r>
        <w:r w:rsidR="00AE3983">
          <w:rPr>
            <w:rFonts w:hint="eastAsia"/>
          </w:rPr>
          <w:t>惠</w:t>
        </w:r>
        <w:r w:rsidR="00AE3983">
          <w:t>民</w:t>
        </w:r>
        <w:r w:rsidR="00AE3983">
          <w:rPr>
            <w:rFonts w:hint="eastAsia"/>
          </w:rPr>
          <w:t>发展</w:t>
        </w:r>
        <w:r w:rsidR="00AE3983">
          <w:tab/>
        </w:r>
        <w:r w:rsidR="00AE3983">
          <w:fldChar w:fldCharType="begin"/>
        </w:r>
        <w:r w:rsidR="00AE3983">
          <w:instrText xml:space="preserve"> PAGEREF _Toc25274 \h </w:instrText>
        </w:r>
        <w:r w:rsidR="00AE3983">
          <w:fldChar w:fldCharType="separate"/>
        </w:r>
        <w:r w:rsidR="00AE3983">
          <w:t>21</w:t>
        </w:r>
        <w:r w:rsidR="00AE3983">
          <w:fldChar w:fldCharType="end"/>
        </w:r>
      </w:hyperlink>
    </w:p>
    <w:p w:rsidR="00A5213D" w:rsidRDefault="00F027B9">
      <w:pPr>
        <w:pStyle w:val="30"/>
        <w:tabs>
          <w:tab w:val="clear" w:pos="8494"/>
          <w:tab w:val="right" w:leader="dot" w:pos="8504"/>
        </w:tabs>
      </w:pPr>
      <w:hyperlink w:anchor="_Toc26538" w:history="1">
        <w:r w:rsidR="00AE3983">
          <w:rPr>
            <w:rFonts w:hint="eastAsia"/>
          </w:rPr>
          <w:t>（一）做强特色</w:t>
        </w:r>
        <w:r w:rsidR="00AE3983">
          <w:t>林业</w:t>
        </w:r>
        <w:r w:rsidR="00AE3983">
          <w:rPr>
            <w:rFonts w:hint="eastAsia"/>
          </w:rPr>
          <w:t>产业</w:t>
        </w:r>
        <w:r w:rsidR="00AE3983">
          <w:tab/>
        </w:r>
        <w:r w:rsidR="00AE3983">
          <w:fldChar w:fldCharType="begin"/>
        </w:r>
        <w:r w:rsidR="00AE3983">
          <w:instrText xml:space="preserve"> PAGEREF _Toc26538 \h </w:instrText>
        </w:r>
        <w:r w:rsidR="00AE3983">
          <w:fldChar w:fldCharType="separate"/>
        </w:r>
        <w:r w:rsidR="00AE3983">
          <w:t>21</w:t>
        </w:r>
        <w:r w:rsidR="00AE3983">
          <w:fldChar w:fldCharType="end"/>
        </w:r>
      </w:hyperlink>
    </w:p>
    <w:p w:rsidR="00A5213D" w:rsidRDefault="00F027B9">
      <w:pPr>
        <w:pStyle w:val="30"/>
        <w:tabs>
          <w:tab w:val="clear" w:pos="8494"/>
          <w:tab w:val="right" w:leader="dot" w:pos="8504"/>
        </w:tabs>
      </w:pPr>
      <w:hyperlink w:anchor="_Toc18909" w:history="1">
        <w:r w:rsidR="00AE3983">
          <w:rPr>
            <w:rFonts w:hint="eastAsia"/>
          </w:rPr>
          <w:t>（二）大力发展林下经济</w:t>
        </w:r>
        <w:r w:rsidR="00AE3983">
          <w:tab/>
        </w:r>
        <w:r w:rsidR="00AE3983">
          <w:fldChar w:fldCharType="begin"/>
        </w:r>
        <w:r w:rsidR="00AE3983">
          <w:instrText xml:space="preserve"> PAGEREF _Toc18909 \h </w:instrText>
        </w:r>
        <w:r w:rsidR="00AE3983">
          <w:fldChar w:fldCharType="separate"/>
        </w:r>
        <w:r w:rsidR="00AE3983">
          <w:t>21</w:t>
        </w:r>
        <w:r w:rsidR="00AE3983">
          <w:fldChar w:fldCharType="end"/>
        </w:r>
      </w:hyperlink>
    </w:p>
    <w:p w:rsidR="00A5213D" w:rsidRDefault="00F027B9">
      <w:pPr>
        <w:pStyle w:val="30"/>
        <w:tabs>
          <w:tab w:val="clear" w:pos="8494"/>
          <w:tab w:val="right" w:leader="dot" w:pos="8504"/>
        </w:tabs>
      </w:pPr>
      <w:hyperlink w:anchor="_Toc29937" w:history="1">
        <w:r w:rsidR="00AE3983">
          <w:rPr>
            <w:rFonts w:hint="eastAsia"/>
          </w:rPr>
          <w:t>（三）创新发展森林康养旅游</w:t>
        </w:r>
        <w:r w:rsidR="00AE3983">
          <w:tab/>
        </w:r>
        <w:r w:rsidR="00AE3983">
          <w:fldChar w:fldCharType="begin"/>
        </w:r>
        <w:r w:rsidR="00AE3983">
          <w:instrText xml:space="preserve"> PAGEREF _Toc29937 \h </w:instrText>
        </w:r>
        <w:r w:rsidR="00AE3983">
          <w:fldChar w:fldCharType="separate"/>
        </w:r>
        <w:r w:rsidR="00AE3983">
          <w:t>22</w:t>
        </w:r>
        <w:r w:rsidR="00AE3983">
          <w:fldChar w:fldCharType="end"/>
        </w:r>
      </w:hyperlink>
    </w:p>
    <w:p w:rsidR="00A5213D" w:rsidRDefault="00F027B9">
      <w:pPr>
        <w:pStyle w:val="20"/>
        <w:tabs>
          <w:tab w:val="right" w:leader="dot" w:pos="8504"/>
        </w:tabs>
        <w:ind w:left="280"/>
      </w:pPr>
      <w:hyperlink w:anchor="_Toc20642" w:history="1">
        <w:r w:rsidR="00AE3983">
          <w:rPr>
            <w:rFonts w:hint="eastAsia"/>
          </w:rPr>
          <w:t>五、</w:t>
        </w:r>
        <w:r w:rsidR="00AE3983">
          <w:t>推动</w:t>
        </w:r>
        <w:r w:rsidR="00AE3983">
          <w:rPr>
            <w:rFonts w:hint="eastAsia"/>
          </w:rPr>
          <w:t>资源保护发展</w:t>
        </w:r>
        <w:r w:rsidR="00AE3983">
          <w:tab/>
        </w:r>
        <w:r w:rsidR="00AE3983">
          <w:fldChar w:fldCharType="begin"/>
        </w:r>
        <w:r w:rsidR="00AE3983">
          <w:instrText xml:space="preserve"> PAGEREF _Toc20642 \h </w:instrText>
        </w:r>
        <w:r w:rsidR="00AE3983">
          <w:fldChar w:fldCharType="separate"/>
        </w:r>
        <w:r w:rsidR="00AE3983">
          <w:t>22</w:t>
        </w:r>
        <w:r w:rsidR="00AE3983">
          <w:fldChar w:fldCharType="end"/>
        </w:r>
      </w:hyperlink>
    </w:p>
    <w:p w:rsidR="00A5213D" w:rsidRDefault="00F027B9">
      <w:pPr>
        <w:pStyle w:val="30"/>
        <w:tabs>
          <w:tab w:val="clear" w:pos="8494"/>
          <w:tab w:val="right" w:leader="dot" w:pos="8504"/>
        </w:tabs>
      </w:pPr>
      <w:hyperlink w:anchor="_Toc28920" w:history="1">
        <w:r w:rsidR="00AE3983">
          <w:rPr>
            <w:rFonts w:hint="eastAsia"/>
          </w:rPr>
          <w:t>（一）加强森林火灾预防</w:t>
        </w:r>
        <w:r w:rsidR="00AE3983">
          <w:tab/>
        </w:r>
        <w:r w:rsidR="00AE3983">
          <w:fldChar w:fldCharType="begin"/>
        </w:r>
        <w:r w:rsidR="00AE3983">
          <w:instrText xml:space="preserve"> PAGEREF _Toc28920 \h </w:instrText>
        </w:r>
        <w:r w:rsidR="00AE3983">
          <w:fldChar w:fldCharType="separate"/>
        </w:r>
        <w:r w:rsidR="00AE3983">
          <w:t>22</w:t>
        </w:r>
        <w:r w:rsidR="00AE3983">
          <w:fldChar w:fldCharType="end"/>
        </w:r>
      </w:hyperlink>
    </w:p>
    <w:p w:rsidR="00A5213D" w:rsidRDefault="00F027B9">
      <w:pPr>
        <w:pStyle w:val="30"/>
        <w:tabs>
          <w:tab w:val="clear" w:pos="8494"/>
          <w:tab w:val="right" w:leader="dot" w:pos="8504"/>
        </w:tabs>
      </w:pPr>
      <w:hyperlink w:anchor="_Toc22313" w:history="1">
        <w:r w:rsidR="00AE3983">
          <w:rPr>
            <w:rFonts w:hint="eastAsia"/>
          </w:rPr>
          <w:t>（二）加强安全生产管理</w:t>
        </w:r>
        <w:r w:rsidR="00AE3983">
          <w:tab/>
        </w:r>
        <w:r w:rsidR="00AE3983">
          <w:fldChar w:fldCharType="begin"/>
        </w:r>
        <w:r w:rsidR="00AE3983">
          <w:instrText xml:space="preserve"> PAGEREF _Toc22313 \h </w:instrText>
        </w:r>
        <w:r w:rsidR="00AE3983">
          <w:fldChar w:fldCharType="separate"/>
        </w:r>
        <w:r w:rsidR="00AE3983">
          <w:t>22</w:t>
        </w:r>
        <w:r w:rsidR="00AE3983">
          <w:fldChar w:fldCharType="end"/>
        </w:r>
      </w:hyperlink>
    </w:p>
    <w:p w:rsidR="00A5213D" w:rsidRDefault="00F027B9">
      <w:pPr>
        <w:pStyle w:val="30"/>
        <w:tabs>
          <w:tab w:val="clear" w:pos="8494"/>
          <w:tab w:val="right" w:leader="dot" w:pos="8504"/>
        </w:tabs>
      </w:pPr>
      <w:hyperlink w:anchor="_Toc27308" w:history="1">
        <w:r w:rsidR="00AE3983">
          <w:rPr>
            <w:rFonts w:hint="eastAsia"/>
          </w:rPr>
          <w:t>（三）加强有害生物防治</w:t>
        </w:r>
        <w:r w:rsidR="00AE3983">
          <w:tab/>
        </w:r>
        <w:r w:rsidR="00AE3983">
          <w:fldChar w:fldCharType="begin"/>
        </w:r>
        <w:r w:rsidR="00AE3983">
          <w:instrText xml:space="preserve"> PAGEREF _Toc27308 \h </w:instrText>
        </w:r>
        <w:r w:rsidR="00AE3983">
          <w:fldChar w:fldCharType="separate"/>
        </w:r>
        <w:r w:rsidR="00AE3983">
          <w:t>22</w:t>
        </w:r>
        <w:r w:rsidR="00AE3983">
          <w:fldChar w:fldCharType="end"/>
        </w:r>
      </w:hyperlink>
    </w:p>
    <w:p w:rsidR="00A5213D" w:rsidRDefault="00F027B9">
      <w:pPr>
        <w:pStyle w:val="30"/>
        <w:tabs>
          <w:tab w:val="clear" w:pos="8494"/>
          <w:tab w:val="right" w:leader="dot" w:pos="8504"/>
        </w:tabs>
      </w:pPr>
      <w:hyperlink w:anchor="_Toc19152" w:history="1">
        <w:r w:rsidR="00AE3983">
          <w:rPr>
            <w:rFonts w:hint="eastAsia"/>
          </w:rPr>
          <w:t>（四）加强野生动植物保护</w:t>
        </w:r>
        <w:r w:rsidR="00AE3983">
          <w:tab/>
        </w:r>
        <w:r w:rsidR="00AE3983">
          <w:fldChar w:fldCharType="begin"/>
        </w:r>
        <w:r w:rsidR="00AE3983">
          <w:instrText xml:space="preserve"> PAGEREF _Toc19152 \h </w:instrText>
        </w:r>
        <w:r w:rsidR="00AE3983">
          <w:fldChar w:fldCharType="separate"/>
        </w:r>
        <w:r w:rsidR="00AE3983">
          <w:t>23</w:t>
        </w:r>
        <w:r w:rsidR="00AE3983">
          <w:fldChar w:fldCharType="end"/>
        </w:r>
      </w:hyperlink>
    </w:p>
    <w:p w:rsidR="00A5213D" w:rsidRDefault="00F027B9">
      <w:pPr>
        <w:pStyle w:val="20"/>
        <w:tabs>
          <w:tab w:val="right" w:leader="dot" w:pos="8504"/>
        </w:tabs>
        <w:ind w:left="280"/>
      </w:pPr>
      <w:hyperlink w:anchor="_Toc21390" w:history="1">
        <w:r w:rsidR="00AE3983">
          <w:rPr>
            <w:rFonts w:hint="eastAsia"/>
          </w:rPr>
          <w:t>六、推动生态人文发展</w:t>
        </w:r>
        <w:r w:rsidR="00AE3983">
          <w:tab/>
        </w:r>
        <w:r w:rsidR="00AE3983">
          <w:fldChar w:fldCharType="begin"/>
        </w:r>
        <w:r w:rsidR="00AE3983">
          <w:instrText xml:space="preserve"> PAGEREF _Toc21390 \h </w:instrText>
        </w:r>
        <w:r w:rsidR="00AE3983">
          <w:fldChar w:fldCharType="separate"/>
        </w:r>
        <w:r w:rsidR="00AE3983">
          <w:t>23</w:t>
        </w:r>
        <w:r w:rsidR="00AE3983">
          <w:fldChar w:fldCharType="end"/>
        </w:r>
      </w:hyperlink>
    </w:p>
    <w:p w:rsidR="00A5213D" w:rsidRDefault="00F027B9">
      <w:pPr>
        <w:pStyle w:val="30"/>
        <w:tabs>
          <w:tab w:val="clear" w:pos="8494"/>
          <w:tab w:val="right" w:leader="dot" w:pos="8504"/>
        </w:tabs>
      </w:pPr>
      <w:hyperlink w:anchor="_Toc4677" w:history="1">
        <w:r w:rsidR="00AE3983">
          <w:rPr>
            <w:rFonts w:hint="eastAsia"/>
          </w:rPr>
          <w:t>（一）建设</w:t>
        </w:r>
        <w:r w:rsidR="00AE3983">
          <w:t>生态文化</w:t>
        </w:r>
        <w:r w:rsidR="00AE3983">
          <w:rPr>
            <w:rFonts w:hint="eastAsia"/>
          </w:rPr>
          <w:t>载体</w:t>
        </w:r>
        <w:r w:rsidR="00AE3983">
          <w:tab/>
        </w:r>
        <w:r w:rsidR="00AE3983">
          <w:fldChar w:fldCharType="begin"/>
        </w:r>
        <w:r w:rsidR="00AE3983">
          <w:instrText xml:space="preserve"> PAGEREF _Toc4677 \h </w:instrText>
        </w:r>
        <w:r w:rsidR="00AE3983">
          <w:fldChar w:fldCharType="separate"/>
        </w:r>
        <w:r w:rsidR="00AE3983">
          <w:t>23</w:t>
        </w:r>
        <w:r w:rsidR="00AE3983">
          <w:fldChar w:fldCharType="end"/>
        </w:r>
      </w:hyperlink>
    </w:p>
    <w:p w:rsidR="00A5213D" w:rsidRDefault="00F027B9">
      <w:pPr>
        <w:pStyle w:val="30"/>
        <w:tabs>
          <w:tab w:val="clear" w:pos="8494"/>
          <w:tab w:val="right" w:leader="dot" w:pos="8504"/>
        </w:tabs>
      </w:pPr>
      <w:hyperlink w:anchor="_Toc3580" w:history="1">
        <w:r w:rsidR="00AE3983">
          <w:rPr>
            <w:rFonts w:hint="eastAsia"/>
          </w:rPr>
          <w:t>（二）加强生态文化</w:t>
        </w:r>
        <w:r w:rsidR="00AE3983">
          <w:t>宣教</w:t>
        </w:r>
        <w:r w:rsidR="00AE3983">
          <w:tab/>
        </w:r>
        <w:r w:rsidR="00AE3983">
          <w:fldChar w:fldCharType="begin"/>
        </w:r>
        <w:r w:rsidR="00AE3983">
          <w:instrText xml:space="preserve"> PAGEREF _Toc3580 \h </w:instrText>
        </w:r>
        <w:r w:rsidR="00AE3983">
          <w:fldChar w:fldCharType="separate"/>
        </w:r>
        <w:r w:rsidR="00AE3983">
          <w:t>23</w:t>
        </w:r>
        <w:r w:rsidR="00AE3983">
          <w:fldChar w:fldCharType="end"/>
        </w:r>
      </w:hyperlink>
    </w:p>
    <w:p w:rsidR="00A5213D" w:rsidRDefault="00F027B9">
      <w:pPr>
        <w:pStyle w:val="30"/>
        <w:tabs>
          <w:tab w:val="clear" w:pos="8494"/>
          <w:tab w:val="right" w:leader="dot" w:pos="8504"/>
        </w:tabs>
      </w:pPr>
      <w:hyperlink w:anchor="_Toc27440" w:history="1">
        <w:r w:rsidR="00AE3983">
          <w:rPr>
            <w:rFonts w:hint="eastAsia"/>
          </w:rPr>
          <w:t>（三）</w:t>
        </w:r>
        <w:r w:rsidR="00AE3983">
          <w:t>加强生态文化</w:t>
        </w:r>
        <w:r w:rsidR="00AE3983">
          <w:rPr>
            <w:rFonts w:hint="eastAsia"/>
          </w:rPr>
          <w:t>交流</w:t>
        </w:r>
        <w:r w:rsidR="00AE3983">
          <w:tab/>
        </w:r>
        <w:r w:rsidR="00AE3983">
          <w:fldChar w:fldCharType="begin"/>
        </w:r>
        <w:r w:rsidR="00AE3983">
          <w:instrText xml:space="preserve"> PAGEREF _Toc27440 \h </w:instrText>
        </w:r>
        <w:r w:rsidR="00AE3983">
          <w:fldChar w:fldCharType="separate"/>
        </w:r>
        <w:r w:rsidR="00AE3983">
          <w:t>24</w:t>
        </w:r>
        <w:r w:rsidR="00AE3983">
          <w:fldChar w:fldCharType="end"/>
        </w:r>
      </w:hyperlink>
    </w:p>
    <w:p w:rsidR="00A5213D" w:rsidRDefault="00F027B9">
      <w:pPr>
        <w:pStyle w:val="20"/>
        <w:tabs>
          <w:tab w:val="right" w:leader="dot" w:pos="8504"/>
        </w:tabs>
        <w:ind w:left="280"/>
      </w:pPr>
      <w:hyperlink w:anchor="_Toc15035" w:history="1">
        <w:r w:rsidR="00AE3983">
          <w:rPr>
            <w:rFonts w:hint="eastAsia"/>
          </w:rPr>
          <w:t>七、推动改革</w:t>
        </w:r>
        <w:r w:rsidR="00AE3983">
          <w:t>创新发展</w:t>
        </w:r>
        <w:r w:rsidR="00AE3983">
          <w:tab/>
        </w:r>
        <w:r w:rsidR="00AE3983">
          <w:fldChar w:fldCharType="begin"/>
        </w:r>
        <w:r w:rsidR="00AE3983">
          <w:instrText xml:space="preserve"> PAGEREF _Toc15035 \h </w:instrText>
        </w:r>
        <w:r w:rsidR="00AE3983">
          <w:fldChar w:fldCharType="separate"/>
        </w:r>
        <w:r w:rsidR="00AE3983">
          <w:t>24</w:t>
        </w:r>
        <w:r w:rsidR="00AE3983">
          <w:fldChar w:fldCharType="end"/>
        </w:r>
      </w:hyperlink>
    </w:p>
    <w:p w:rsidR="00A5213D" w:rsidRDefault="00F027B9">
      <w:pPr>
        <w:pStyle w:val="30"/>
        <w:tabs>
          <w:tab w:val="clear" w:pos="8494"/>
          <w:tab w:val="right" w:leader="dot" w:pos="8504"/>
        </w:tabs>
      </w:pPr>
      <w:hyperlink w:anchor="_Toc19989" w:history="1">
        <w:r w:rsidR="00AE3983">
          <w:rPr>
            <w:rFonts w:hint="eastAsia"/>
          </w:rPr>
          <w:t>（一）深化林业改革</w:t>
        </w:r>
        <w:r w:rsidR="00AE3983">
          <w:tab/>
        </w:r>
        <w:r w:rsidR="00AE3983">
          <w:fldChar w:fldCharType="begin"/>
        </w:r>
        <w:r w:rsidR="00AE3983">
          <w:instrText xml:space="preserve"> PAGEREF _Toc19989 \h </w:instrText>
        </w:r>
        <w:r w:rsidR="00AE3983">
          <w:fldChar w:fldCharType="separate"/>
        </w:r>
        <w:r w:rsidR="00AE3983">
          <w:t>24</w:t>
        </w:r>
        <w:r w:rsidR="00AE3983">
          <w:fldChar w:fldCharType="end"/>
        </w:r>
      </w:hyperlink>
    </w:p>
    <w:p w:rsidR="00A5213D" w:rsidRDefault="00F027B9">
      <w:pPr>
        <w:pStyle w:val="30"/>
        <w:tabs>
          <w:tab w:val="clear" w:pos="8494"/>
          <w:tab w:val="right" w:leader="dot" w:pos="8504"/>
        </w:tabs>
      </w:pPr>
      <w:hyperlink w:anchor="_Toc10184" w:history="1">
        <w:r w:rsidR="00AE3983">
          <w:rPr>
            <w:rFonts w:hint="eastAsia"/>
          </w:rPr>
          <w:t>（二）</w:t>
        </w:r>
        <w:r w:rsidR="00AE3983">
          <w:t>创新林业</w:t>
        </w:r>
        <w:r w:rsidR="00AE3983">
          <w:rPr>
            <w:rFonts w:hint="eastAsia"/>
          </w:rPr>
          <w:t>体制</w:t>
        </w:r>
        <w:r w:rsidR="00AE3983">
          <w:t>机制</w:t>
        </w:r>
        <w:r w:rsidR="00AE3983">
          <w:tab/>
        </w:r>
        <w:r w:rsidR="00AE3983">
          <w:fldChar w:fldCharType="begin"/>
        </w:r>
        <w:r w:rsidR="00AE3983">
          <w:instrText xml:space="preserve"> PAGEREF _Toc10184 \h </w:instrText>
        </w:r>
        <w:r w:rsidR="00AE3983">
          <w:fldChar w:fldCharType="separate"/>
        </w:r>
        <w:r w:rsidR="00AE3983">
          <w:t>24</w:t>
        </w:r>
        <w:r w:rsidR="00AE3983">
          <w:fldChar w:fldCharType="end"/>
        </w:r>
      </w:hyperlink>
    </w:p>
    <w:p w:rsidR="00A5213D" w:rsidRDefault="00F027B9">
      <w:pPr>
        <w:pStyle w:val="30"/>
        <w:tabs>
          <w:tab w:val="clear" w:pos="8494"/>
          <w:tab w:val="right" w:leader="dot" w:pos="8504"/>
        </w:tabs>
      </w:pPr>
      <w:hyperlink w:anchor="_Toc21086" w:history="1">
        <w:r w:rsidR="00AE3983">
          <w:rPr>
            <w:rFonts w:hint="eastAsia"/>
          </w:rPr>
          <w:t>（三）加强林业科技创新</w:t>
        </w:r>
        <w:r w:rsidR="00AE3983">
          <w:tab/>
        </w:r>
        <w:r w:rsidR="00AE3983">
          <w:fldChar w:fldCharType="begin"/>
        </w:r>
        <w:r w:rsidR="00AE3983">
          <w:instrText xml:space="preserve"> PAGEREF _Toc21086 \h </w:instrText>
        </w:r>
        <w:r w:rsidR="00AE3983">
          <w:fldChar w:fldCharType="separate"/>
        </w:r>
        <w:r w:rsidR="00AE3983">
          <w:t>25</w:t>
        </w:r>
        <w:r w:rsidR="00AE3983">
          <w:fldChar w:fldCharType="end"/>
        </w:r>
      </w:hyperlink>
    </w:p>
    <w:p w:rsidR="00A5213D" w:rsidRDefault="00F027B9">
      <w:pPr>
        <w:pStyle w:val="20"/>
        <w:tabs>
          <w:tab w:val="right" w:leader="dot" w:pos="8504"/>
        </w:tabs>
        <w:ind w:left="280"/>
      </w:pPr>
      <w:hyperlink w:anchor="_Toc4795" w:history="1">
        <w:r w:rsidR="00AE3983">
          <w:rPr>
            <w:rFonts w:hint="eastAsia"/>
          </w:rPr>
          <w:t>八、推动</w:t>
        </w:r>
        <w:r w:rsidR="00AE3983">
          <w:t>林业治理</w:t>
        </w:r>
        <w:r w:rsidR="00AE3983">
          <w:rPr>
            <w:rFonts w:hint="eastAsia"/>
          </w:rPr>
          <w:t>发展</w:t>
        </w:r>
        <w:r w:rsidR="00AE3983">
          <w:tab/>
        </w:r>
        <w:r w:rsidR="00AE3983">
          <w:fldChar w:fldCharType="begin"/>
        </w:r>
        <w:r w:rsidR="00AE3983">
          <w:instrText xml:space="preserve"> PAGEREF _Toc4795 \h </w:instrText>
        </w:r>
        <w:r w:rsidR="00AE3983">
          <w:fldChar w:fldCharType="separate"/>
        </w:r>
        <w:r w:rsidR="00AE3983">
          <w:t>25</w:t>
        </w:r>
        <w:r w:rsidR="00AE3983">
          <w:fldChar w:fldCharType="end"/>
        </w:r>
      </w:hyperlink>
    </w:p>
    <w:p w:rsidR="00A5213D" w:rsidRDefault="00F027B9">
      <w:pPr>
        <w:pStyle w:val="30"/>
        <w:tabs>
          <w:tab w:val="clear" w:pos="8494"/>
          <w:tab w:val="right" w:leader="dot" w:pos="8504"/>
        </w:tabs>
      </w:pPr>
      <w:hyperlink w:anchor="_Toc7094" w:history="1">
        <w:r w:rsidR="00AE3983">
          <w:rPr>
            <w:rFonts w:hint="eastAsia"/>
          </w:rPr>
          <w:t>（一）</w:t>
        </w:r>
        <w:r w:rsidR="00AE3983">
          <w:t>全面推行林长制</w:t>
        </w:r>
        <w:r w:rsidR="00AE3983">
          <w:tab/>
        </w:r>
        <w:r w:rsidR="00AE3983">
          <w:fldChar w:fldCharType="begin"/>
        </w:r>
        <w:r w:rsidR="00AE3983">
          <w:instrText xml:space="preserve"> PAGEREF _Toc7094 \h </w:instrText>
        </w:r>
        <w:r w:rsidR="00AE3983">
          <w:fldChar w:fldCharType="separate"/>
        </w:r>
        <w:r w:rsidR="00AE3983">
          <w:t>25</w:t>
        </w:r>
        <w:r w:rsidR="00AE3983">
          <w:fldChar w:fldCharType="end"/>
        </w:r>
      </w:hyperlink>
    </w:p>
    <w:p w:rsidR="00A5213D" w:rsidRDefault="00F027B9">
      <w:pPr>
        <w:pStyle w:val="30"/>
        <w:tabs>
          <w:tab w:val="clear" w:pos="8494"/>
          <w:tab w:val="right" w:leader="dot" w:pos="8504"/>
        </w:tabs>
      </w:pPr>
      <w:hyperlink w:anchor="_Toc17220" w:history="1">
        <w:r w:rsidR="00AE3983">
          <w:rPr>
            <w:rFonts w:hint="eastAsia"/>
          </w:rPr>
          <w:t>（二）</w:t>
        </w:r>
        <w:r w:rsidR="00AE3983">
          <w:t>提升行政执法能力</w:t>
        </w:r>
        <w:r w:rsidR="00AE3983">
          <w:tab/>
        </w:r>
        <w:r w:rsidR="00AE3983">
          <w:fldChar w:fldCharType="begin"/>
        </w:r>
        <w:r w:rsidR="00AE3983">
          <w:instrText xml:space="preserve"> PAGEREF _Toc17220 \h </w:instrText>
        </w:r>
        <w:r w:rsidR="00AE3983">
          <w:fldChar w:fldCharType="separate"/>
        </w:r>
        <w:r w:rsidR="00AE3983">
          <w:t>25</w:t>
        </w:r>
        <w:r w:rsidR="00AE3983">
          <w:fldChar w:fldCharType="end"/>
        </w:r>
      </w:hyperlink>
    </w:p>
    <w:p w:rsidR="00A5213D" w:rsidRDefault="00F027B9">
      <w:pPr>
        <w:pStyle w:val="30"/>
        <w:tabs>
          <w:tab w:val="clear" w:pos="8494"/>
          <w:tab w:val="right" w:leader="dot" w:pos="8504"/>
        </w:tabs>
      </w:pPr>
      <w:hyperlink w:anchor="_Toc25356" w:history="1">
        <w:r w:rsidR="00AE3983">
          <w:rPr>
            <w:rFonts w:hint="eastAsia"/>
          </w:rPr>
          <w:t>（三）</w:t>
        </w:r>
        <w:r w:rsidR="00AE3983">
          <w:t>健全林业法治制度</w:t>
        </w:r>
        <w:r w:rsidR="00AE3983">
          <w:tab/>
        </w:r>
        <w:r w:rsidR="00AE3983">
          <w:fldChar w:fldCharType="begin"/>
        </w:r>
        <w:r w:rsidR="00AE3983">
          <w:instrText xml:space="preserve"> PAGEREF _Toc25356 \h </w:instrText>
        </w:r>
        <w:r w:rsidR="00AE3983">
          <w:fldChar w:fldCharType="separate"/>
        </w:r>
        <w:r w:rsidR="00AE3983">
          <w:t>26</w:t>
        </w:r>
        <w:r w:rsidR="00AE3983">
          <w:fldChar w:fldCharType="end"/>
        </w:r>
      </w:hyperlink>
    </w:p>
    <w:p w:rsidR="00A5213D" w:rsidRDefault="00F027B9">
      <w:pPr>
        <w:pStyle w:val="20"/>
        <w:tabs>
          <w:tab w:val="right" w:leader="dot" w:pos="8504"/>
        </w:tabs>
        <w:ind w:left="280"/>
      </w:pPr>
      <w:hyperlink w:anchor="_Toc26249" w:history="1">
        <w:r w:rsidR="00AE3983">
          <w:rPr>
            <w:rFonts w:hint="eastAsia"/>
          </w:rPr>
          <w:t>九、推动林业基础发展</w:t>
        </w:r>
        <w:r w:rsidR="00AE3983">
          <w:tab/>
        </w:r>
        <w:r w:rsidR="00AE3983">
          <w:fldChar w:fldCharType="begin"/>
        </w:r>
        <w:r w:rsidR="00AE3983">
          <w:instrText xml:space="preserve"> PAGEREF _Toc26249 \h </w:instrText>
        </w:r>
        <w:r w:rsidR="00AE3983">
          <w:fldChar w:fldCharType="separate"/>
        </w:r>
        <w:r w:rsidR="00AE3983">
          <w:t>26</w:t>
        </w:r>
        <w:r w:rsidR="00AE3983">
          <w:fldChar w:fldCharType="end"/>
        </w:r>
      </w:hyperlink>
    </w:p>
    <w:p w:rsidR="00A5213D" w:rsidRDefault="00F027B9">
      <w:pPr>
        <w:pStyle w:val="30"/>
        <w:tabs>
          <w:tab w:val="clear" w:pos="8494"/>
          <w:tab w:val="right" w:leader="dot" w:pos="8504"/>
        </w:tabs>
      </w:pPr>
      <w:hyperlink w:anchor="_Toc262" w:history="1">
        <w:r w:rsidR="00AE3983">
          <w:rPr>
            <w:rFonts w:hint="eastAsia"/>
          </w:rPr>
          <w:t>（一）加强夯实人才队伍建设</w:t>
        </w:r>
        <w:r w:rsidR="00AE3983">
          <w:tab/>
        </w:r>
        <w:r w:rsidR="00AE3983">
          <w:fldChar w:fldCharType="begin"/>
        </w:r>
        <w:r w:rsidR="00AE3983">
          <w:instrText xml:space="preserve"> PAGEREF _Toc262 \h </w:instrText>
        </w:r>
        <w:r w:rsidR="00AE3983">
          <w:fldChar w:fldCharType="separate"/>
        </w:r>
        <w:r w:rsidR="00AE3983">
          <w:t>26</w:t>
        </w:r>
        <w:r w:rsidR="00AE3983">
          <w:fldChar w:fldCharType="end"/>
        </w:r>
      </w:hyperlink>
    </w:p>
    <w:p w:rsidR="00A5213D" w:rsidRDefault="00F027B9">
      <w:pPr>
        <w:pStyle w:val="30"/>
        <w:tabs>
          <w:tab w:val="clear" w:pos="8494"/>
          <w:tab w:val="right" w:leader="dot" w:pos="8504"/>
        </w:tabs>
      </w:pPr>
      <w:hyperlink w:anchor="_Toc6760" w:history="1">
        <w:r w:rsidR="00AE3983">
          <w:rPr>
            <w:rFonts w:hint="eastAsia"/>
          </w:rPr>
          <w:t>（二）</w:t>
        </w:r>
        <w:r w:rsidR="00AE3983">
          <w:t>完善生态监测评价体系</w:t>
        </w:r>
        <w:r w:rsidR="00AE3983">
          <w:tab/>
        </w:r>
        <w:r w:rsidR="00AE3983">
          <w:fldChar w:fldCharType="begin"/>
        </w:r>
        <w:r w:rsidR="00AE3983">
          <w:instrText xml:space="preserve"> PAGEREF _Toc6760 \h </w:instrText>
        </w:r>
        <w:r w:rsidR="00AE3983">
          <w:fldChar w:fldCharType="separate"/>
        </w:r>
        <w:r w:rsidR="00AE3983">
          <w:t>26</w:t>
        </w:r>
        <w:r w:rsidR="00AE3983">
          <w:fldChar w:fldCharType="end"/>
        </w:r>
      </w:hyperlink>
    </w:p>
    <w:p w:rsidR="00A5213D" w:rsidRDefault="00F027B9">
      <w:pPr>
        <w:pStyle w:val="30"/>
        <w:tabs>
          <w:tab w:val="clear" w:pos="8494"/>
          <w:tab w:val="right" w:leader="dot" w:pos="8504"/>
        </w:tabs>
      </w:pPr>
      <w:hyperlink w:anchor="_Toc19621" w:history="1">
        <w:r w:rsidR="00AE3983">
          <w:rPr>
            <w:rFonts w:hint="eastAsia"/>
          </w:rPr>
          <w:t>（三）</w:t>
        </w:r>
        <w:r w:rsidR="00AE3983">
          <w:t>完善</w:t>
        </w:r>
        <w:r w:rsidR="00AE3983">
          <w:rPr>
            <w:rFonts w:hint="eastAsia"/>
          </w:rPr>
          <w:t>林业基础设施</w:t>
        </w:r>
        <w:r w:rsidR="00AE3983">
          <w:tab/>
        </w:r>
        <w:r w:rsidR="00AE3983">
          <w:fldChar w:fldCharType="begin"/>
        </w:r>
        <w:r w:rsidR="00AE3983">
          <w:instrText xml:space="preserve"> PAGEREF _Toc19621 \h </w:instrText>
        </w:r>
        <w:r w:rsidR="00AE3983">
          <w:fldChar w:fldCharType="separate"/>
        </w:r>
        <w:r w:rsidR="00AE3983">
          <w:t>27</w:t>
        </w:r>
        <w:r w:rsidR="00AE3983">
          <w:fldChar w:fldCharType="end"/>
        </w:r>
      </w:hyperlink>
    </w:p>
    <w:p w:rsidR="00A5213D" w:rsidRDefault="00F027B9">
      <w:pPr>
        <w:pStyle w:val="10"/>
        <w:tabs>
          <w:tab w:val="clear" w:pos="8494"/>
          <w:tab w:val="right" w:leader="dot" w:pos="8504"/>
        </w:tabs>
      </w:pPr>
      <w:hyperlink w:anchor="_Toc20468" w:history="1">
        <w:r w:rsidR="00AE3983">
          <w:t>第</w:t>
        </w:r>
        <w:r w:rsidR="00AE3983">
          <w:rPr>
            <w:rFonts w:hint="eastAsia"/>
          </w:rPr>
          <w:t>五</w:t>
        </w:r>
        <w:r w:rsidR="00AE3983">
          <w:t xml:space="preserve">章 </w:t>
        </w:r>
        <w:r w:rsidR="00AE3983">
          <w:rPr>
            <w:rFonts w:hint="eastAsia"/>
          </w:rPr>
          <w:t>重点工程</w:t>
        </w:r>
        <w:r w:rsidR="00AE3983">
          <w:tab/>
        </w:r>
        <w:r w:rsidR="00AE3983">
          <w:fldChar w:fldCharType="begin"/>
        </w:r>
        <w:r w:rsidR="00AE3983">
          <w:instrText xml:space="preserve"> PAGEREF _Toc20468 \h </w:instrText>
        </w:r>
        <w:r w:rsidR="00AE3983">
          <w:fldChar w:fldCharType="separate"/>
        </w:r>
        <w:r w:rsidR="00AE3983">
          <w:t>28</w:t>
        </w:r>
        <w:r w:rsidR="00AE3983">
          <w:fldChar w:fldCharType="end"/>
        </w:r>
      </w:hyperlink>
    </w:p>
    <w:p w:rsidR="00A5213D" w:rsidRDefault="00F027B9">
      <w:pPr>
        <w:pStyle w:val="20"/>
        <w:tabs>
          <w:tab w:val="right" w:leader="dot" w:pos="8504"/>
        </w:tabs>
        <w:ind w:left="280"/>
      </w:pPr>
      <w:hyperlink w:anchor="_Toc30822" w:history="1">
        <w:r w:rsidR="00AE3983">
          <w:t>一</w:t>
        </w:r>
        <w:r w:rsidR="00AE3983">
          <w:rPr>
            <w:rFonts w:hint="eastAsia"/>
          </w:rPr>
          <w:t>、森林生态建设工程</w:t>
        </w:r>
        <w:r w:rsidR="00AE3983">
          <w:tab/>
        </w:r>
        <w:r w:rsidR="00AE3983">
          <w:fldChar w:fldCharType="begin"/>
        </w:r>
        <w:r w:rsidR="00AE3983">
          <w:instrText xml:space="preserve"> PAGEREF _Toc30822 \h </w:instrText>
        </w:r>
        <w:r w:rsidR="00AE3983">
          <w:fldChar w:fldCharType="separate"/>
        </w:r>
        <w:r w:rsidR="00AE3983">
          <w:t>28</w:t>
        </w:r>
        <w:r w:rsidR="00AE3983">
          <w:fldChar w:fldCharType="end"/>
        </w:r>
      </w:hyperlink>
    </w:p>
    <w:p w:rsidR="00A5213D" w:rsidRDefault="00F027B9">
      <w:pPr>
        <w:pStyle w:val="30"/>
        <w:tabs>
          <w:tab w:val="clear" w:pos="8494"/>
          <w:tab w:val="right" w:leader="dot" w:pos="8504"/>
        </w:tabs>
      </w:pPr>
      <w:hyperlink w:anchor="_Toc9889" w:history="1">
        <w:r w:rsidR="00AE3983">
          <w:rPr>
            <w:rFonts w:hint="eastAsia"/>
          </w:rPr>
          <w:t>（一）林地和森林保护工程</w:t>
        </w:r>
        <w:r w:rsidR="00AE3983">
          <w:tab/>
        </w:r>
        <w:r w:rsidR="00AE3983">
          <w:fldChar w:fldCharType="begin"/>
        </w:r>
        <w:r w:rsidR="00AE3983">
          <w:instrText xml:space="preserve"> PAGEREF _Toc9889 \h </w:instrText>
        </w:r>
        <w:r w:rsidR="00AE3983">
          <w:fldChar w:fldCharType="separate"/>
        </w:r>
        <w:r w:rsidR="00AE3983">
          <w:t>28</w:t>
        </w:r>
        <w:r w:rsidR="00AE3983">
          <w:fldChar w:fldCharType="end"/>
        </w:r>
      </w:hyperlink>
    </w:p>
    <w:p w:rsidR="00A5213D" w:rsidRDefault="00F027B9">
      <w:pPr>
        <w:pStyle w:val="30"/>
        <w:tabs>
          <w:tab w:val="clear" w:pos="8494"/>
          <w:tab w:val="right" w:leader="dot" w:pos="8504"/>
        </w:tabs>
      </w:pPr>
      <w:hyperlink w:anchor="_Toc10543" w:history="1">
        <w:r w:rsidR="00AE3983">
          <w:rPr>
            <w:rFonts w:hint="eastAsia"/>
          </w:rPr>
          <w:t>（二）</w:t>
        </w:r>
        <w:r w:rsidR="00AE3983">
          <w:t>高质量水源林</w:t>
        </w:r>
        <w:r w:rsidR="00AE3983">
          <w:rPr>
            <w:rFonts w:hint="eastAsia"/>
          </w:rPr>
          <w:t>建设工程</w:t>
        </w:r>
        <w:r w:rsidR="00AE3983">
          <w:tab/>
        </w:r>
        <w:r w:rsidR="00AE3983">
          <w:fldChar w:fldCharType="begin"/>
        </w:r>
        <w:r w:rsidR="00AE3983">
          <w:instrText xml:space="preserve"> PAGEREF _Toc10543 \h </w:instrText>
        </w:r>
        <w:r w:rsidR="00AE3983">
          <w:fldChar w:fldCharType="separate"/>
        </w:r>
        <w:r w:rsidR="00AE3983">
          <w:t>28</w:t>
        </w:r>
        <w:r w:rsidR="00AE3983">
          <w:fldChar w:fldCharType="end"/>
        </w:r>
      </w:hyperlink>
    </w:p>
    <w:p w:rsidR="00A5213D" w:rsidRDefault="00F027B9">
      <w:pPr>
        <w:pStyle w:val="30"/>
        <w:tabs>
          <w:tab w:val="clear" w:pos="8494"/>
          <w:tab w:val="right" w:leader="dot" w:pos="8504"/>
        </w:tabs>
      </w:pPr>
      <w:hyperlink w:anchor="_Toc11765" w:history="1">
        <w:r w:rsidR="00AE3983">
          <w:rPr>
            <w:rFonts w:hint="eastAsia"/>
          </w:rPr>
          <w:t>（三）生物防火林带建设工程</w:t>
        </w:r>
        <w:r w:rsidR="00AE3983">
          <w:tab/>
        </w:r>
        <w:r w:rsidR="00AE3983">
          <w:fldChar w:fldCharType="begin"/>
        </w:r>
        <w:r w:rsidR="00AE3983">
          <w:instrText xml:space="preserve"> PAGEREF _Toc11765 \h </w:instrText>
        </w:r>
        <w:r w:rsidR="00AE3983">
          <w:fldChar w:fldCharType="separate"/>
        </w:r>
        <w:r w:rsidR="00AE3983">
          <w:t>28</w:t>
        </w:r>
        <w:r w:rsidR="00AE3983">
          <w:fldChar w:fldCharType="end"/>
        </w:r>
      </w:hyperlink>
    </w:p>
    <w:p w:rsidR="00A5213D" w:rsidRDefault="00F027B9">
      <w:pPr>
        <w:pStyle w:val="30"/>
        <w:tabs>
          <w:tab w:val="clear" w:pos="8494"/>
          <w:tab w:val="right" w:leader="dot" w:pos="8504"/>
        </w:tabs>
      </w:pPr>
      <w:hyperlink w:anchor="_Toc7614" w:history="1">
        <w:r w:rsidR="00AE3983">
          <w:rPr>
            <w:rFonts w:hint="eastAsia"/>
          </w:rPr>
          <w:t>（四）森林防火应急通道建设工程</w:t>
        </w:r>
        <w:r w:rsidR="00AE3983">
          <w:tab/>
        </w:r>
        <w:r w:rsidR="00AE3983">
          <w:fldChar w:fldCharType="begin"/>
        </w:r>
        <w:r w:rsidR="00AE3983">
          <w:instrText xml:space="preserve"> PAGEREF _Toc7614 \h </w:instrText>
        </w:r>
        <w:r w:rsidR="00AE3983">
          <w:fldChar w:fldCharType="separate"/>
        </w:r>
        <w:r w:rsidR="00AE3983">
          <w:t>28</w:t>
        </w:r>
        <w:r w:rsidR="00AE3983">
          <w:fldChar w:fldCharType="end"/>
        </w:r>
      </w:hyperlink>
    </w:p>
    <w:p w:rsidR="00A5213D" w:rsidRDefault="00F027B9">
      <w:pPr>
        <w:pStyle w:val="20"/>
        <w:tabs>
          <w:tab w:val="right" w:leader="dot" w:pos="8504"/>
        </w:tabs>
        <w:ind w:left="280"/>
      </w:pPr>
      <w:hyperlink w:anchor="_Toc10694" w:history="1">
        <w:r w:rsidR="00AE3983">
          <w:rPr>
            <w:rFonts w:hint="eastAsia"/>
          </w:rPr>
          <w:t>二、森林提质增效工程</w:t>
        </w:r>
        <w:r w:rsidR="00AE3983">
          <w:tab/>
        </w:r>
        <w:r w:rsidR="00AE3983">
          <w:fldChar w:fldCharType="begin"/>
        </w:r>
        <w:r w:rsidR="00AE3983">
          <w:instrText xml:space="preserve"> PAGEREF _Toc10694 \h </w:instrText>
        </w:r>
        <w:r w:rsidR="00AE3983">
          <w:fldChar w:fldCharType="separate"/>
        </w:r>
        <w:r w:rsidR="00AE3983">
          <w:t>29</w:t>
        </w:r>
        <w:r w:rsidR="00AE3983">
          <w:fldChar w:fldCharType="end"/>
        </w:r>
      </w:hyperlink>
    </w:p>
    <w:p w:rsidR="00A5213D" w:rsidRDefault="00F027B9">
      <w:pPr>
        <w:pStyle w:val="30"/>
        <w:tabs>
          <w:tab w:val="clear" w:pos="8494"/>
          <w:tab w:val="right" w:leader="dot" w:pos="8504"/>
        </w:tabs>
      </w:pPr>
      <w:hyperlink w:anchor="_Toc12918" w:history="1">
        <w:r w:rsidR="00AE3983">
          <w:rPr>
            <w:rFonts w:hint="eastAsia"/>
          </w:rPr>
          <w:t>（一）低效林改造工程</w:t>
        </w:r>
        <w:r w:rsidR="00AE3983">
          <w:tab/>
        </w:r>
        <w:r w:rsidR="00AE3983">
          <w:fldChar w:fldCharType="begin"/>
        </w:r>
        <w:r w:rsidR="00AE3983">
          <w:instrText xml:space="preserve"> PAGEREF _Toc12918 \h </w:instrText>
        </w:r>
        <w:r w:rsidR="00AE3983">
          <w:fldChar w:fldCharType="separate"/>
        </w:r>
        <w:r w:rsidR="00AE3983">
          <w:t>29</w:t>
        </w:r>
        <w:r w:rsidR="00AE3983">
          <w:fldChar w:fldCharType="end"/>
        </w:r>
      </w:hyperlink>
    </w:p>
    <w:p w:rsidR="00A5213D" w:rsidRDefault="00F027B9">
      <w:pPr>
        <w:pStyle w:val="30"/>
        <w:tabs>
          <w:tab w:val="clear" w:pos="8494"/>
          <w:tab w:val="right" w:leader="dot" w:pos="8504"/>
        </w:tabs>
      </w:pPr>
      <w:hyperlink w:anchor="_Toc5440" w:history="1">
        <w:r w:rsidR="00AE3983">
          <w:rPr>
            <w:rFonts w:hint="eastAsia"/>
          </w:rPr>
          <w:t>（二）中幼林抚育工程</w:t>
        </w:r>
        <w:r w:rsidR="00AE3983">
          <w:tab/>
        </w:r>
        <w:r w:rsidR="00AE3983">
          <w:fldChar w:fldCharType="begin"/>
        </w:r>
        <w:r w:rsidR="00AE3983">
          <w:instrText xml:space="preserve"> PAGEREF _Toc5440 \h </w:instrText>
        </w:r>
        <w:r w:rsidR="00AE3983">
          <w:fldChar w:fldCharType="separate"/>
        </w:r>
        <w:r w:rsidR="00AE3983">
          <w:t>29</w:t>
        </w:r>
        <w:r w:rsidR="00AE3983">
          <w:fldChar w:fldCharType="end"/>
        </w:r>
      </w:hyperlink>
    </w:p>
    <w:p w:rsidR="00A5213D" w:rsidRDefault="00F027B9">
      <w:pPr>
        <w:pStyle w:val="30"/>
        <w:tabs>
          <w:tab w:val="clear" w:pos="8494"/>
          <w:tab w:val="right" w:leader="dot" w:pos="8504"/>
        </w:tabs>
      </w:pPr>
      <w:hyperlink w:anchor="_Toc11458" w:history="1">
        <w:r w:rsidR="00AE3983">
          <w:rPr>
            <w:rFonts w:hint="eastAsia"/>
          </w:rPr>
          <w:t>（三）</w:t>
        </w:r>
        <w:r w:rsidR="00AE3983">
          <w:t>大径材培育</w:t>
        </w:r>
        <w:r w:rsidR="00AE3983">
          <w:rPr>
            <w:rFonts w:hint="eastAsia"/>
          </w:rPr>
          <w:t>工程</w:t>
        </w:r>
        <w:r w:rsidR="00AE3983">
          <w:tab/>
        </w:r>
        <w:r w:rsidR="00AE3983">
          <w:fldChar w:fldCharType="begin"/>
        </w:r>
        <w:r w:rsidR="00AE3983">
          <w:instrText xml:space="preserve"> PAGEREF _Toc11458 \h </w:instrText>
        </w:r>
        <w:r w:rsidR="00AE3983">
          <w:fldChar w:fldCharType="separate"/>
        </w:r>
        <w:r w:rsidR="00AE3983">
          <w:t>29</w:t>
        </w:r>
        <w:r w:rsidR="00AE3983">
          <w:fldChar w:fldCharType="end"/>
        </w:r>
      </w:hyperlink>
    </w:p>
    <w:p w:rsidR="00A5213D" w:rsidRDefault="00F027B9">
      <w:pPr>
        <w:pStyle w:val="30"/>
        <w:tabs>
          <w:tab w:val="clear" w:pos="8494"/>
          <w:tab w:val="right" w:leader="dot" w:pos="8504"/>
        </w:tabs>
      </w:pPr>
      <w:hyperlink w:anchor="_Toc17229" w:history="1">
        <w:r w:rsidR="00AE3983">
          <w:rPr>
            <w:rFonts w:hint="eastAsia"/>
          </w:rPr>
          <w:t>（四）</w:t>
        </w:r>
        <w:r w:rsidR="00AE3983">
          <w:t>国家储备林建设</w:t>
        </w:r>
        <w:r w:rsidR="00AE3983">
          <w:rPr>
            <w:rFonts w:hint="eastAsia"/>
          </w:rPr>
          <w:t>工程</w:t>
        </w:r>
        <w:r w:rsidR="00AE3983">
          <w:tab/>
        </w:r>
        <w:r w:rsidR="00AE3983">
          <w:fldChar w:fldCharType="begin"/>
        </w:r>
        <w:r w:rsidR="00AE3983">
          <w:instrText xml:space="preserve"> PAGEREF _Toc17229 \h </w:instrText>
        </w:r>
        <w:r w:rsidR="00AE3983">
          <w:fldChar w:fldCharType="separate"/>
        </w:r>
        <w:r w:rsidR="00AE3983">
          <w:t>30</w:t>
        </w:r>
        <w:r w:rsidR="00AE3983">
          <w:fldChar w:fldCharType="end"/>
        </w:r>
      </w:hyperlink>
    </w:p>
    <w:p w:rsidR="00A5213D" w:rsidRDefault="00F027B9">
      <w:pPr>
        <w:pStyle w:val="20"/>
        <w:tabs>
          <w:tab w:val="right" w:leader="dot" w:pos="8504"/>
        </w:tabs>
        <w:ind w:left="280"/>
      </w:pPr>
      <w:hyperlink w:anchor="_Toc21095" w:history="1">
        <w:r w:rsidR="00AE3983">
          <w:rPr>
            <w:rFonts w:hint="eastAsia"/>
          </w:rPr>
          <w:t>三、</w:t>
        </w:r>
        <w:r w:rsidR="00AE3983">
          <w:t>自然保护建设工程</w:t>
        </w:r>
        <w:r w:rsidR="00AE3983">
          <w:tab/>
        </w:r>
        <w:r w:rsidR="00AE3983">
          <w:fldChar w:fldCharType="begin"/>
        </w:r>
        <w:r w:rsidR="00AE3983">
          <w:instrText xml:space="preserve"> PAGEREF _Toc21095 \h </w:instrText>
        </w:r>
        <w:r w:rsidR="00AE3983">
          <w:fldChar w:fldCharType="separate"/>
        </w:r>
        <w:r w:rsidR="00AE3983">
          <w:t>30</w:t>
        </w:r>
        <w:r w:rsidR="00AE3983">
          <w:fldChar w:fldCharType="end"/>
        </w:r>
      </w:hyperlink>
    </w:p>
    <w:p w:rsidR="00A5213D" w:rsidRDefault="00F027B9">
      <w:pPr>
        <w:pStyle w:val="30"/>
        <w:tabs>
          <w:tab w:val="clear" w:pos="8494"/>
          <w:tab w:val="right" w:leader="dot" w:pos="8504"/>
        </w:tabs>
      </w:pPr>
      <w:hyperlink w:anchor="_Toc12057" w:history="1">
        <w:r w:rsidR="00AE3983">
          <w:rPr>
            <w:rFonts w:hint="eastAsia"/>
          </w:rPr>
          <w:t>（一）自然保护地勘界立标</w:t>
        </w:r>
        <w:r w:rsidR="00AE3983">
          <w:tab/>
        </w:r>
        <w:r w:rsidR="00AE3983">
          <w:fldChar w:fldCharType="begin"/>
        </w:r>
        <w:r w:rsidR="00AE3983">
          <w:instrText xml:space="preserve"> PAGEREF _Toc12057 \h </w:instrText>
        </w:r>
        <w:r w:rsidR="00AE3983">
          <w:fldChar w:fldCharType="separate"/>
        </w:r>
        <w:r w:rsidR="00AE3983">
          <w:t>30</w:t>
        </w:r>
        <w:r w:rsidR="00AE3983">
          <w:fldChar w:fldCharType="end"/>
        </w:r>
      </w:hyperlink>
    </w:p>
    <w:p w:rsidR="00A5213D" w:rsidRDefault="00F027B9">
      <w:pPr>
        <w:pStyle w:val="30"/>
        <w:tabs>
          <w:tab w:val="clear" w:pos="8494"/>
          <w:tab w:val="right" w:leader="dot" w:pos="8504"/>
        </w:tabs>
      </w:pPr>
      <w:hyperlink w:anchor="_Toc13428" w:history="1">
        <w:r w:rsidR="00AE3983">
          <w:rPr>
            <w:rFonts w:hint="eastAsia"/>
          </w:rPr>
          <w:t>（二）野生动植物保护工程</w:t>
        </w:r>
        <w:r w:rsidR="00AE3983">
          <w:tab/>
        </w:r>
        <w:r w:rsidR="00AE3983">
          <w:fldChar w:fldCharType="begin"/>
        </w:r>
        <w:r w:rsidR="00AE3983">
          <w:instrText xml:space="preserve"> PAGEREF _Toc13428 \h </w:instrText>
        </w:r>
        <w:r w:rsidR="00AE3983">
          <w:fldChar w:fldCharType="separate"/>
        </w:r>
        <w:r w:rsidR="00AE3983">
          <w:t>30</w:t>
        </w:r>
        <w:r w:rsidR="00AE3983">
          <w:fldChar w:fldCharType="end"/>
        </w:r>
      </w:hyperlink>
    </w:p>
    <w:p w:rsidR="00A5213D" w:rsidRDefault="00F027B9">
      <w:pPr>
        <w:pStyle w:val="30"/>
        <w:tabs>
          <w:tab w:val="clear" w:pos="8494"/>
          <w:tab w:val="right" w:leader="dot" w:pos="8504"/>
        </w:tabs>
      </w:pPr>
      <w:hyperlink w:anchor="_Toc26047" w:history="1">
        <w:r w:rsidR="00AE3983">
          <w:rPr>
            <w:rFonts w:hint="eastAsia"/>
          </w:rPr>
          <w:t>（三）古树名木保护工程</w:t>
        </w:r>
        <w:r w:rsidR="00AE3983">
          <w:tab/>
        </w:r>
        <w:r w:rsidR="00AE3983">
          <w:fldChar w:fldCharType="begin"/>
        </w:r>
        <w:r w:rsidR="00AE3983">
          <w:instrText xml:space="preserve"> PAGEREF _Toc26047 \h </w:instrText>
        </w:r>
        <w:r w:rsidR="00AE3983">
          <w:fldChar w:fldCharType="separate"/>
        </w:r>
        <w:r w:rsidR="00AE3983">
          <w:t>31</w:t>
        </w:r>
        <w:r w:rsidR="00AE3983">
          <w:fldChar w:fldCharType="end"/>
        </w:r>
      </w:hyperlink>
    </w:p>
    <w:p w:rsidR="00A5213D" w:rsidRDefault="00F027B9">
      <w:pPr>
        <w:pStyle w:val="20"/>
        <w:tabs>
          <w:tab w:val="right" w:leader="dot" w:pos="8504"/>
        </w:tabs>
        <w:ind w:left="280"/>
      </w:pPr>
      <w:hyperlink w:anchor="_Toc4794" w:history="1">
        <w:r w:rsidR="00AE3983">
          <w:rPr>
            <w:rFonts w:hint="eastAsia"/>
          </w:rPr>
          <w:t>四、森林生态修复</w:t>
        </w:r>
        <w:r w:rsidR="00AE3983">
          <w:t>工程</w:t>
        </w:r>
        <w:r w:rsidR="00AE3983">
          <w:tab/>
        </w:r>
        <w:r w:rsidR="00AE3983">
          <w:fldChar w:fldCharType="begin"/>
        </w:r>
        <w:r w:rsidR="00AE3983">
          <w:instrText xml:space="preserve"> PAGEREF _Toc4794 \h </w:instrText>
        </w:r>
        <w:r w:rsidR="00AE3983">
          <w:fldChar w:fldCharType="separate"/>
        </w:r>
        <w:r w:rsidR="00AE3983">
          <w:t>31</w:t>
        </w:r>
        <w:r w:rsidR="00AE3983">
          <w:fldChar w:fldCharType="end"/>
        </w:r>
      </w:hyperlink>
    </w:p>
    <w:p w:rsidR="00A5213D" w:rsidRDefault="00F027B9">
      <w:pPr>
        <w:pStyle w:val="30"/>
        <w:tabs>
          <w:tab w:val="clear" w:pos="8494"/>
          <w:tab w:val="right" w:leader="dot" w:pos="8504"/>
        </w:tabs>
      </w:pPr>
      <w:hyperlink w:anchor="_Toc31337" w:history="1">
        <w:r w:rsidR="00AE3983">
          <w:rPr>
            <w:rFonts w:hint="eastAsia"/>
          </w:rPr>
          <w:t>（一）天然林修复工程</w:t>
        </w:r>
        <w:r w:rsidR="00AE3983">
          <w:tab/>
        </w:r>
        <w:r w:rsidR="00AE3983">
          <w:fldChar w:fldCharType="begin"/>
        </w:r>
        <w:r w:rsidR="00AE3983">
          <w:instrText xml:space="preserve"> PAGEREF _Toc31337 \h </w:instrText>
        </w:r>
        <w:r w:rsidR="00AE3983">
          <w:fldChar w:fldCharType="separate"/>
        </w:r>
        <w:r w:rsidR="00AE3983">
          <w:t>31</w:t>
        </w:r>
        <w:r w:rsidR="00AE3983">
          <w:fldChar w:fldCharType="end"/>
        </w:r>
      </w:hyperlink>
    </w:p>
    <w:p w:rsidR="00A5213D" w:rsidRDefault="00F027B9">
      <w:pPr>
        <w:pStyle w:val="30"/>
        <w:tabs>
          <w:tab w:val="clear" w:pos="8494"/>
          <w:tab w:val="right" w:leader="dot" w:pos="8504"/>
        </w:tabs>
      </w:pPr>
      <w:hyperlink w:anchor="_Toc9194" w:history="1">
        <w:r w:rsidR="00AE3983">
          <w:rPr>
            <w:rFonts w:hint="eastAsia"/>
          </w:rPr>
          <w:t>（二）</w:t>
        </w:r>
        <w:r w:rsidR="00AE3983">
          <w:t>石漠化</w:t>
        </w:r>
        <w:r w:rsidR="00AE3983">
          <w:rPr>
            <w:rFonts w:hint="eastAsia"/>
          </w:rPr>
          <w:t>植被恢复</w:t>
        </w:r>
        <w:r w:rsidR="00AE3983">
          <w:t>工程</w:t>
        </w:r>
        <w:r w:rsidR="00AE3983">
          <w:tab/>
        </w:r>
        <w:r w:rsidR="00AE3983">
          <w:fldChar w:fldCharType="begin"/>
        </w:r>
        <w:r w:rsidR="00AE3983">
          <w:instrText xml:space="preserve"> PAGEREF _Toc9194 \h </w:instrText>
        </w:r>
        <w:r w:rsidR="00AE3983">
          <w:fldChar w:fldCharType="separate"/>
        </w:r>
        <w:r w:rsidR="00AE3983">
          <w:t>31</w:t>
        </w:r>
        <w:r w:rsidR="00AE3983">
          <w:fldChar w:fldCharType="end"/>
        </w:r>
      </w:hyperlink>
    </w:p>
    <w:p w:rsidR="00A5213D" w:rsidRDefault="00F027B9">
      <w:pPr>
        <w:pStyle w:val="30"/>
        <w:tabs>
          <w:tab w:val="clear" w:pos="8494"/>
          <w:tab w:val="right" w:leader="dot" w:pos="8504"/>
        </w:tabs>
      </w:pPr>
      <w:hyperlink w:anchor="_Toc16489" w:history="1">
        <w:r w:rsidR="00AE3983">
          <w:rPr>
            <w:rFonts w:hint="eastAsia"/>
          </w:rPr>
          <w:t>（三）</w:t>
        </w:r>
        <w:r w:rsidR="00AE3983">
          <w:t>湿地修复工程</w:t>
        </w:r>
        <w:r w:rsidR="00AE3983">
          <w:tab/>
        </w:r>
        <w:r w:rsidR="00AE3983">
          <w:fldChar w:fldCharType="begin"/>
        </w:r>
        <w:r w:rsidR="00AE3983">
          <w:instrText xml:space="preserve"> PAGEREF _Toc16489 \h </w:instrText>
        </w:r>
        <w:r w:rsidR="00AE3983">
          <w:fldChar w:fldCharType="separate"/>
        </w:r>
        <w:r w:rsidR="00AE3983">
          <w:t>32</w:t>
        </w:r>
        <w:r w:rsidR="00AE3983">
          <w:fldChar w:fldCharType="end"/>
        </w:r>
      </w:hyperlink>
    </w:p>
    <w:p w:rsidR="00A5213D" w:rsidRDefault="00F027B9">
      <w:pPr>
        <w:pStyle w:val="30"/>
        <w:tabs>
          <w:tab w:val="clear" w:pos="8494"/>
          <w:tab w:val="right" w:leader="dot" w:pos="8504"/>
        </w:tabs>
      </w:pPr>
      <w:hyperlink w:anchor="_Toc12244" w:history="1">
        <w:r w:rsidR="00AE3983">
          <w:rPr>
            <w:rFonts w:hint="eastAsia"/>
          </w:rPr>
          <w:t>（四）退化林</w:t>
        </w:r>
        <w:r w:rsidR="00AE3983">
          <w:t>修复</w:t>
        </w:r>
        <w:r w:rsidR="00AE3983">
          <w:rPr>
            <w:rFonts w:hint="eastAsia"/>
          </w:rPr>
          <w:t>工程</w:t>
        </w:r>
        <w:r w:rsidR="00AE3983">
          <w:tab/>
        </w:r>
        <w:r w:rsidR="00AE3983">
          <w:fldChar w:fldCharType="begin"/>
        </w:r>
        <w:r w:rsidR="00AE3983">
          <w:instrText xml:space="preserve"> PAGEREF _Toc12244 \h </w:instrText>
        </w:r>
        <w:r w:rsidR="00AE3983">
          <w:fldChar w:fldCharType="separate"/>
        </w:r>
        <w:r w:rsidR="00AE3983">
          <w:t>32</w:t>
        </w:r>
        <w:r w:rsidR="00AE3983">
          <w:fldChar w:fldCharType="end"/>
        </w:r>
      </w:hyperlink>
    </w:p>
    <w:p w:rsidR="00A5213D" w:rsidRDefault="00F027B9">
      <w:pPr>
        <w:pStyle w:val="20"/>
        <w:tabs>
          <w:tab w:val="right" w:leader="dot" w:pos="8504"/>
        </w:tabs>
        <w:ind w:left="280"/>
      </w:pPr>
      <w:hyperlink w:anchor="_Toc8977" w:history="1">
        <w:r w:rsidR="00AE3983">
          <w:rPr>
            <w:rFonts w:hint="eastAsia"/>
          </w:rPr>
          <w:t>五、森林灾害防控工程</w:t>
        </w:r>
        <w:r w:rsidR="00AE3983">
          <w:tab/>
        </w:r>
        <w:r w:rsidR="00AE3983">
          <w:fldChar w:fldCharType="begin"/>
        </w:r>
        <w:r w:rsidR="00AE3983">
          <w:instrText xml:space="preserve"> PAGEREF _Toc8977 \h </w:instrText>
        </w:r>
        <w:r w:rsidR="00AE3983">
          <w:fldChar w:fldCharType="separate"/>
        </w:r>
        <w:r w:rsidR="00AE3983">
          <w:t>32</w:t>
        </w:r>
        <w:r w:rsidR="00AE3983">
          <w:fldChar w:fldCharType="end"/>
        </w:r>
      </w:hyperlink>
    </w:p>
    <w:p w:rsidR="00A5213D" w:rsidRDefault="00F027B9">
      <w:pPr>
        <w:pStyle w:val="30"/>
        <w:tabs>
          <w:tab w:val="clear" w:pos="8494"/>
          <w:tab w:val="right" w:leader="dot" w:pos="8504"/>
        </w:tabs>
      </w:pPr>
      <w:hyperlink w:anchor="_Toc5202" w:history="1">
        <w:r w:rsidR="00AE3983">
          <w:rPr>
            <w:rFonts w:hint="eastAsia"/>
          </w:rPr>
          <w:t>（一）森林火灾防控工程</w:t>
        </w:r>
        <w:r w:rsidR="00AE3983">
          <w:tab/>
        </w:r>
        <w:r w:rsidR="00AE3983">
          <w:fldChar w:fldCharType="begin"/>
        </w:r>
        <w:r w:rsidR="00AE3983">
          <w:instrText xml:space="preserve"> PAGEREF _Toc5202 \h </w:instrText>
        </w:r>
        <w:r w:rsidR="00AE3983">
          <w:fldChar w:fldCharType="separate"/>
        </w:r>
        <w:r w:rsidR="00AE3983">
          <w:t>32</w:t>
        </w:r>
        <w:r w:rsidR="00AE3983">
          <w:fldChar w:fldCharType="end"/>
        </w:r>
      </w:hyperlink>
    </w:p>
    <w:p w:rsidR="00A5213D" w:rsidRDefault="00F027B9">
      <w:pPr>
        <w:pStyle w:val="30"/>
        <w:tabs>
          <w:tab w:val="clear" w:pos="8494"/>
          <w:tab w:val="right" w:leader="dot" w:pos="8504"/>
        </w:tabs>
      </w:pPr>
      <w:hyperlink w:anchor="_Toc29013" w:history="1">
        <w:r w:rsidR="00AE3983">
          <w:rPr>
            <w:rFonts w:hint="eastAsia"/>
          </w:rPr>
          <w:t>（二）林业有害生物防控工程</w:t>
        </w:r>
        <w:r w:rsidR="00AE3983">
          <w:tab/>
        </w:r>
        <w:r w:rsidR="00AE3983">
          <w:fldChar w:fldCharType="begin"/>
        </w:r>
        <w:r w:rsidR="00AE3983">
          <w:instrText xml:space="preserve"> PAGEREF _Toc29013 \h </w:instrText>
        </w:r>
        <w:r w:rsidR="00AE3983">
          <w:fldChar w:fldCharType="separate"/>
        </w:r>
        <w:r w:rsidR="00AE3983">
          <w:t>33</w:t>
        </w:r>
        <w:r w:rsidR="00AE3983">
          <w:fldChar w:fldCharType="end"/>
        </w:r>
      </w:hyperlink>
    </w:p>
    <w:p w:rsidR="00A5213D" w:rsidRDefault="00F027B9">
      <w:pPr>
        <w:pStyle w:val="30"/>
        <w:tabs>
          <w:tab w:val="clear" w:pos="8494"/>
          <w:tab w:val="right" w:leader="dot" w:pos="8504"/>
        </w:tabs>
      </w:pPr>
      <w:hyperlink w:anchor="_Toc21227" w:history="1">
        <w:r w:rsidR="00AE3983">
          <w:rPr>
            <w:rFonts w:hint="eastAsia"/>
          </w:rPr>
          <w:t>（三）野生动物疫源疫病监测工程</w:t>
        </w:r>
        <w:r w:rsidR="00AE3983">
          <w:tab/>
        </w:r>
        <w:r w:rsidR="00AE3983">
          <w:fldChar w:fldCharType="begin"/>
        </w:r>
        <w:r w:rsidR="00AE3983">
          <w:instrText xml:space="preserve"> PAGEREF _Toc21227 \h </w:instrText>
        </w:r>
        <w:r w:rsidR="00AE3983">
          <w:fldChar w:fldCharType="separate"/>
        </w:r>
        <w:r w:rsidR="00AE3983">
          <w:t>33</w:t>
        </w:r>
        <w:r w:rsidR="00AE3983">
          <w:fldChar w:fldCharType="end"/>
        </w:r>
      </w:hyperlink>
    </w:p>
    <w:p w:rsidR="00A5213D" w:rsidRDefault="00F027B9">
      <w:pPr>
        <w:pStyle w:val="20"/>
        <w:tabs>
          <w:tab w:val="right" w:leader="dot" w:pos="8504"/>
        </w:tabs>
        <w:ind w:left="280"/>
      </w:pPr>
      <w:hyperlink w:anchor="_Toc25470" w:history="1">
        <w:r w:rsidR="00AE3983">
          <w:rPr>
            <w:rFonts w:hint="eastAsia"/>
          </w:rPr>
          <w:t>六、生态绿美建设工程</w:t>
        </w:r>
        <w:r w:rsidR="00AE3983">
          <w:tab/>
        </w:r>
        <w:r w:rsidR="00AE3983">
          <w:fldChar w:fldCharType="begin"/>
        </w:r>
        <w:r w:rsidR="00AE3983">
          <w:instrText xml:space="preserve"> PAGEREF _Toc25470 \h </w:instrText>
        </w:r>
        <w:r w:rsidR="00AE3983">
          <w:fldChar w:fldCharType="separate"/>
        </w:r>
        <w:r w:rsidR="00AE3983">
          <w:t>33</w:t>
        </w:r>
        <w:r w:rsidR="00AE3983">
          <w:fldChar w:fldCharType="end"/>
        </w:r>
      </w:hyperlink>
    </w:p>
    <w:p w:rsidR="00A5213D" w:rsidRDefault="00F027B9">
      <w:pPr>
        <w:pStyle w:val="30"/>
        <w:tabs>
          <w:tab w:val="clear" w:pos="8494"/>
          <w:tab w:val="right" w:leader="dot" w:pos="8504"/>
        </w:tabs>
      </w:pPr>
      <w:hyperlink w:anchor="_Toc29747" w:history="1">
        <w:r w:rsidR="00AE3983">
          <w:rPr>
            <w:rFonts w:hint="eastAsia"/>
          </w:rPr>
          <w:t>（一）森林城市建设工程</w:t>
        </w:r>
        <w:r w:rsidR="00AE3983">
          <w:tab/>
        </w:r>
        <w:r w:rsidR="00AE3983">
          <w:fldChar w:fldCharType="begin"/>
        </w:r>
        <w:r w:rsidR="00AE3983">
          <w:instrText xml:space="preserve"> PAGEREF _Toc29747 \h </w:instrText>
        </w:r>
        <w:r w:rsidR="00AE3983">
          <w:fldChar w:fldCharType="separate"/>
        </w:r>
        <w:r w:rsidR="00AE3983">
          <w:t>33</w:t>
        </w:r>
        <w:r w:rsidR="00AE3983">
          <w:fldChar w:fldCharType="end"/>
        </w:r>
      </w:hyperlink>
    </w:p>
    <w:p w:rsidR="00A5213D" w:rsidRDefault="00F027B9">
      <w:pPr>
        <w:pStyle w:val="30"/>
        <w:tabs>
          <w:tab w:val="clear" w:pos="8494"/>
          <w:tab w:val="right" w:leader="dot" w:pos="8504"/>
        </w:tabs>
      </w:pPr>
      <w:hyperlink w:anchor="_Toc4984" w:history="1">
        <w:r w:rsidR="00AE3983">
          <w:rPr>
            <w:rFonts w:hint="eastAsia"/>
          </w:rPr>
          <w:t>（二）森林城镇建设工程</w:t>
        </w:r>
        <w:r w:rsidR="00AE3983">
          <w:tab/>
        </w:r>
        <w:r w:rsidR="00AE3983">
          <w:fldChar w:fldCharType="begin"/>
        </w:r>
        <w:r w:rsidR="00AE3983">
          <w:instrText xml:space="preserve"> PAGEREF _Toc4984 \h </w:instrText>
        </w:r>
        <w:r w:rsidR="00AE3983">
          <w:fldChar w:fldCharType="separate"/>
        </w:r>
        <w:r w:rsidR="00AE3983">
          <w:t>34</w:t>
        </w:r>
        <w:r w:rsidR="00AE3983">
          <w:fldChar w:fldCharType="end"/>
        </w:r>
      </w:hyperlink>
    </w:p>
    <w:p w:rsidR="00A5213D" w:rsidRDefault="00F027B9">
      <w:pPr>
        <w:pStyle w:val="30"/>
        <w:tabs>
          <w:tab w:val="clear" w:pos="8494"/>
          <w:tab w:val="right" w:leader="dot" w:pos="8504"/>
        </w:tabs>
      </w:pPr>
      <w:hyperlink w:anchor="_Toc14187" w:history="1">
        <w:r w:rsidR="00AE3983">
          <w:rPr>
            <w:rFonts w:hint="eastAsia"/>
          </w:rPr>
          <w:t>（三）森林乡村建设工程</w:t>
        </w:r>
        <w:r w:rsidR="00AE3983">
          <w:tab/>
        </w:r>
        <w:r w:rsidR="00AE3983">
          <w:fldChar w:fldCharType="begin"/>
        </w:r>
        <w:r w:rsidR="00AE3983">
          <w:instrText xml:space="preserve"> PAGEREF _Toc14187 \h </w:instrText>
        </w:r>
        <w:r w:rsidR="00AE3983">
          <w:fldChar w:fldCharType="separate"/>
        </w:r>
        <w:r w:rsidR="00AE3983">
          <w:t>34</w:t>
        </w:r>
        <w:r w:rsidR="00AE3983">
          <w:fldChar w:fldCharType="end"/>
        </w:r>
      </w:hyperlink>
    </w:p>
    <w:p w:rsidR="00A5213D" w:rsidRDefault="00F027B9">
      <w:pPr>
        <w:pStyle w:val="30"/>
        <w:tabs>
          <w:tab w:val="clear" w:pos="8494"/>
          <w:tab w:val="right" w:leader="dot" w:pos="8504"/>
        </w:tabs>
      </w:pPr>
      <w:hyperlink w:anchor="_Toc9341" w:history="1">
        <w:r w:rsidR="00AE3983">
          <w:rPr>
            <w:rFonts w:hint="eastAsia"/>
          </w:rPr>
          <w:t>（四）公园建设工程</w:t>
        </w:r>
        <w:r w:rsidR="00AE3983">
          <w:tab/>
        </w:r>
        <w:r w:rsidR="00AE3983">
          <w:fldChar w:fldCharType="begin"/>
        </w:r>
        <w:r w:rsidR="00AE3983">
          <w:instrText xml:space="preserve"> PAGEREF _Toc9341 \h </w:instrText>
        </w:r>
        <w:r w:rsidR="00AE3983">
          <w:fldChar w:fldCharType="separate"/>
        </w:r>
        <w:r w:rsidR="00AE3983">
          <w:t>34</w:t>
        </w:r>
        <w:r w:rsidR="00AE3983">
          <w:fldChar w:fldCharType="end"/>
        </w:r>
      </w:hyperlink>
    </w:p>
    <w:p w:rsidR="00A5213D" w:rsidRDefault="00F027B9">
      <w:pPr>
        <w:pStyle w:val="20"/>
        <w:tabs>
          <w:tab w:val="right" w:leader="dot" w:pos="8504"/>
        </w:tabs>
        <w:ind w:left="280"/>
      </w:pPr>
      <w:hyperlink w:anchor="_Toc30710" w:history="1">
        <w:r w:rsidR="00AE3983">
          <w:rPr>
            <w:rFonts w:hint="eastAsia"/>
          </w:rPr>
          <w:t>七、生态富民建设工程</w:t>
        </w:r>
        <w:r w:rsidR="00AE3983">
          <w:tab/>
        </w:r>
        <w:r w:rsidR="00AE3983">
          <w:fldChar w:fldCharType="begin"/>
        </w:r>
        <w:r w:rsidR="00AE3983">
          <w:instrText xml:space="preserve"> PAGEREF _Toc30710 \h </w:instrText>
        </w:r>
        <w:r w:rsidR="00AE3983">
          <w:fldChar w:fldCharType="separate"/>
        </w:r>
        <w:r w:rsidR="00AE3983">
          <w:t>34</w:t>
        </w:r>
        <w:r w:rsidR="00AE3983">
          <w:fldChar w:fldCharType="end"/>
        </w:r>
      </w:hyperlink>
    </w:p>
    <w:p w:rsidR="00A5213D" w:rsidRDefault="00F027B9">
      <w:pPr>
        <w:pStyle w:val="30"/>
        <w:tabs>
          <w:tab w:val="clear" w:pos="8494"/>
          <w:tab w:val="right" w:leader="dot" w:pos="8504"/>
        </w:tabs>
      </w:pPr>
      <w:hyperlink w:anchor="_Toc32045" w:history="1">
        <w:r w:rsidR="00AE3983">
          <w:rPr>
            <w:rFonts w:hint="eastAsia"/>
          </w:rPr>
          <w:t>（一）</w:t>
        </w:r>
        <w:r w:rsidR="00AE3983">
          <w:t>优势产业集群</w:t>
        </w:r>
        <w:r w:rsidR="00AE3983">
          <w:rPr>
            <w:rFonts w:hint="eastAsia"/>
          </w:rPr>
          <w:t>建设工程</w:t>
        </w:r>
        <w:r w:rsidR="00AE3983">
          <w:tab/>
        </w:r>
        <w:r w:rsidR="00AE3983">
          <w:fldChar w:fldCharType="begin"/>
        </w:r>
        <w:r w:rsidR="00AE3983">
          <w:instrText xml:space="preserve"> PAGEREF _Toc32045 \h </w:instrText>
        </w:r>
        <w:r w:rsidR="00AE3983">
          <w:fldChar w:fldCharType="separate"/>
        </w:r>
        <w:r w:rsidR="00AE3983">
          <w:t>35</w:t>
        </w:r>
        <w:r w:rsidR="00AE3983">
          <w:fldChar w:fldCharType="end"/>
        </w:r>
      </w:hyperlink>
    </w:p>
    <w:p w:rsidR="00A5213D" w:rsidRDefault="00F027B9">
      <w:pPr>
        <w:pStyle w:val="30"/>
        <w:tabs>
          <w:tab w:val="clear" w:pos="8494"/>
          <w:tab w:val="right" w:leader="dot" w:pos="8504"/>
        </w:tabs>
      </w:pPr>
      <w:hyperlink w:anchor="_Toc16280" w:history="1">
        <w:r w:rsidR="00AE3983">
          <w:rPr>
            <w:rFonts w:hint="eastAsia"/>
          </w:rPr>
          <w:t>（二）</w:t>
        </w:r>
        <w:r w:rsidR="00AE3983">
          <w:t>特色林业基地建设</w:t>
        </w:r>
        <w:r w:rsidR="00AE3983">
          <w:rPr>
            <w:rFonts w:hint="eastAsia"/>
          </w:rPr>
          <w:t>工程</w:t>
        </w:r>
        <w:r w:rsidR="00AE3983">
          <w:tab/>
        </w:r>
        <w:r w:rsidR="00AE3983">
          <w:fldChar w:fldCharType="begin"/>
        </w:r>
        <w:r w:rsidR="00AE3983">
          <w:instrText xml:space="preserve"> PAGEREF _Toc16280 \h </w:instrText>
        </w:r>
        <w:r w:rsidR="00AE3983">
          <w:fldChar w:fldCharType="separate"/>
        </w:r>
        <w:r w:rsidR="00AE3983">
          <w:t>35</w:t>
        </w:r>
        <w:r w:rsidR="00AE3983">
          <w:fldChar w:fldCharType="end"/>
        </w:r>
      </w:hyperlink>
    </w:p>
    <w:p w:rsidR="00A5213D" w:rsidRDefault="00F027B9">
      <w:pPr>
        <w:pStyle w:val="30"/>
        <w:tabs>
          <w:tab w:val="clear" w:pos="8494"/>
          <w:tab w:val="right" w:leader="dot" w:pos="8504"/>
        </w:tabs>
      </w:pPr>
      <w:hyperlink w:anchor="_Toc20305" w:history="1">
        <w:r w:rsidR="00AE3983">
          <w:rPr>
            <w:rFonts w:hint="eastAsia"/>
          </w:rPr>
          <w:t>（三）</w:t>
        </w:r>
        <w:r w:rsidR="00AE3983">
          <w:t>林下经济发展</w:t>
        </w:r>
        <w:r w:rsidR="00AE3983">
          <w:rPr>
            <w:rFonts w:hint="eastAsia"/>
          </w:rPr>
          <w:t>工程</w:t>
        </w:r>
        <w:r w:rsidR="00AE3983">
          <w:tab/>
        </w:r>
        <w:r w:rsidR="00AE3983">
          <w:fldChar w:fldCharType="begin"/>
        </w:r>
        <w:r w:rsidR="00AE3983">
          <w:instrText xml:space="preserve"> PAGEREF _Toc20305 \h </w:instrText>
        </w:r>
        <w:r w:rsidR="00AE3983">
          <w:fldChar w:fldCharType="separate"/>
        </w:r>
        <w:r w:rsidR="00AE3983">
          <w:t>35</w:t>
        </w:r>
        <w:r w:rsidR="00AE3983">
          <w:fldChar w:fldCharType="end"/>
        </w:r>
      </w:hyperlink>
    </w:p>
    <w:p w:rsidR="00A5213D" w:rsidRDefault="00F027B9">
      <w:pPr>
        <w:pStyle w:val="20"/>
        <w:tabs>
          <w:tab w:val="right" w:leader="dot" w:pos="8504"/>
        </w:tabs>
        <w:ind w:left="280"/>
      </w:pPr>
      <w:hyperlink w:anchor="_Toc29604" w:history="1">
        <w:r w:rsidR="00AE3983">
          <w:rPr>
            <w:rFonts w:hint="eastAsia"/>
          </w:rPr>
          <w:t>八、基础保障建设工程</w:t>
        </w:r>
        <w:r w:rsidR="00AE3983">
          <w:tab/>
        </w:r>
        <w:r w:rsidR="00AE3983">
          <w:fldChar w:fldCharType="begin"/>
        </w:r>
        <w:r w:rsidR="00AE3983">
          <w:instrText xml:space="preserve"> PAGEREF _Toc29604 \h </w:instrText>
        </w:r>
        <w:r w:rsidR="00AE3983">
          <w:fldChar w:fldCharType="separate"/>
        </w:r>
        <w:r w:rsidR="00AE3983">
          <w:t>35</w:t>
        </w:r>
        <w:r w:rsidR="00AE3983">
          <w:fldChar w:fldCharType="end"/>
        </w:r>
      </w:hyperlink>
    </w:p>
    <w:p w:rsidR="00A5213D" w:rsidRDefault="00F027B9">
      <w:pPr>
        <w:pStyle w:val="30"/>
        <w:tabs>
          <w:tab w:val="clear" w:pos="8494"/>
          <w:tab w:val="right" w:leader="dot" w:pos="8504"/>
        </w:tabs>
      </w:pPr>
      <w:hyperlink w:anchor="_Toc17122" w:history="1">
        <w:r w:rsidR="00AE3983">
          <w:rPr>
            <w:rFonts w:hint="eastAsia"/>
          </w:rPr>
          <w:t>（一）林业大数据建设工程</w:t>
        </w:r>
        <w:r w:rsidR="00AE3983">
          <w:tab/>
        </w:r>
        <w:r w:rsidR="00AE3983">
          <w:fldChar w:fldCharType="begin"/>
        </w:r>
        <w:r w:rsidR="00AE3983">
          <w:instrText xml:space="preserve"> PAGEREF _Toc17122 \h </w:instrText>
        </w:r>
        <w:r w:rsidR="00AE3983">
          <w:fldChar w:fldCharType="separate"/>
        </w:r>
        <w:r w:rsidR="00AE3983">
          <w:t>36</w:t>
        </w:r>
        <w:r w:rsidR="00AE3983">
          <w:fldChar w:fldCharType="end"/>
        </w:r>
      </w:hyperlink>
    </w:p>
    <w:p w:rsidR="00A5213D" w:rsidRDefault="00F027B9">
      <w:pPr>
        <w:pStyle w:val="30"/>
        <w:tabs>
          <w:tab w:val="clear" w:pos="8494"/>
          <w:tab w:val="right" w:leader="dot" w:pos="8504"/>
        </w:tabs>
      </w:pPr>
      <w:hyperlink w:anchor="_Toc15477" w:history="1">
        <w:r w:rsidR="00AE3983">
          <w:rPr>
            <w:rFonts w:hint="eastAsia"/>
          </w:rPr>
          <w:t>（二）平安林业</w:t>
        </w:r>
        <w:r w:rsidR="00AE3983">
          <w:t>系统</w:t>
        </w:r>
        <w:r w:rsidR="00AE3983">
          <w:rPr>
            <w:rFonts w:hint="eastAsia"/>
          </w:rPr>
          <w:t>建设工程</w:t>
        </w:r>
        <w:r w:rsidR="00AE3983">
          <w:tab/>
        </w:r>
        <w:r w:rsidR="00AE3983">
          <w:fldChar w:fldCharType="begin"/>
        </w:r>
        <w:r w:rsidR="00AE3983">
          <w:instrText xml:space="preserve"> PAGEREF _Toc15477 \h </w:instrText>
        </w:r>
        <w:r w:rsidR="00AE3983">
          <w:fldChar w:fldCharType="separate"/>
        </w:r>
        <w:r w:rsidR="00AE3983">
          <w:t>36</w:t>
        </w:r>
        <w:r w:rsidR="00AE3983">
          <w:fldChar w:fldCharType="end"/>
        </w:r>
      </w:hyperlink>
    </w:p>
    <w:p w:rsidR="00A5213D" w:rsidRDefault="00F027B9">
      <w:pPr>
        <w:pStyle w:val="30"/>
        <w:tabs>
          <w:tab w:val="clear" w:pos="8494"/>
          <w:tab w:val="right" w:leader="dot" w:pos="8504"/>
        </w:tabs>
      </w:pPr>
      <w:hyperlink w:anchor="_Toc1540" w:history="1">
        <w:r w:rsidR="00AE3983">
          <w:rPr>
            <w:rFonts w:hint="eastAsia"/>
          </w:rPr>
          <w:t>（三）生态文明制度完善工程</w:t>
        </w:r>
        <w:r w:rsidR="00AE3983">
          <w:tab/>
        </w:r>
        <w:r w:rsidR="00AE3983">
          <w:fldChar w:fldCharType="begin"/>
        </w:r>
        <w:r w:rsidR="00AE3983">
          <w:instrText xml:space="preserve"> PAGEREF _Toc1540 \h </w:instrText>
        </w:r>
        <w:r w:rsidR="00AE3983">
          <w:fldChar w:fldCharType="separate"/>
        </w:r>
        <w:r w:rsidR="00AE3983">
          <w:t>36</w:t>
        </w:r>
        <w:r w:rsidR="00AE3983">
          <w:fldChar w:fldCharType="end"/>
        </w:r>
      </w:hyperlink>
    </w:p>
    <w:p w:rsidR="00A5213D" w:rsidRDefault="00F027B9">
      <w:pPr>
        <w:pStyle w:val="10"/>
        <w:tabs>
          <w:tab w:val="clear" w:pos="8494"/>
          <w:tab w:val="right" w:leader="dot" w:pos="8504"/>
        </w:tabs>
      </w:pPr>
      <w:hyperlink w:anchor="_Toc497" w:history="1">
        <w:r w:rsidR="00AE3983">
          <w:t>第</w:t>
        </w:r>
        <w:r w:rsidR="00AE3983">
          <w:rPr>
            <w:rFonts w:hint="eastAsia"/>
          </w:rPr>
          <w:t>六</w:t>
        </w:r>
        <w:r w:rsidR="00AE3983">
          <w:t>章 保障措施</w:t>
        </w:r>
        <w:r w:rsidR="00AE3983">
          <w:tab/>
        </w:r>
        <w:r w:rsidR="00AE3983">
          <w:fldChar w:fldCharType="begin"/>
        </w:r>
        <w:r w:rsidR="00AE3983">
          <w:instrText xml:space="preserve"> PAGEREF _Toc497 \h </w:instrText>
        </w:r>
        <w:r w:rsidR="00AE3983">
          <w:fldChar w:fldCharType="separate"/>
        </w:r>
        <w:r w:rsidR="00AE3983">
          <w:t>37</w:t>
        </w:r>
        <w:r w:rsidR="00AE3983">
          <w:fldChar w:fldCharType="end"/>
        </w:r>
      </w:hyperlink>
    </w:p>
    <w:p w:rsidR="00A5213D" w:rsidRDefault="00F027B9">
      <w:pPr>
        <w:pStyle w:val="20"/>
        <w:tabs>
          <w:tab w:val="right" w:leader="dot" w:pos="8504"/>
        </w:tabs>
        <w:ind w:left="280"/>
      </w:pPr>
      <w:hyperlink w:anchor="_Toc21009" w:history="1">
        <w:r w:rsidR="00AE3983">
          <w:t>一、加强组织领导</w:t>
        </w:r>
        <w:r w:rsidR="00AE3983">
          <w:tab/>
        </w:r>
        <w:r w:rsidR="00AE3983">
          <w:fldChar w:fldCharType="begin"/>
        </w:r>
        <w:r w:rsidR="00AE3983">
          <w:instrText xml:space="preserve"> PAGEREF _Toc21009 \h </w:instrText>
        </w:r>
        <w:r w:rsidR="00AE3983">
          <w:fldChar w:fldCharType="separate"/>
        </w:r>
        <w:r w:rsidR="00AE3983">
          <w:t>37</w:t>
        </w:r>
        <w:r w:rsidR="00AE3983">
          <w:fldChar w:fldCharType="end"/>
        </w:r>
      </w:hyperlink>
    </w:p>
    <w:p w:rsidR="00A5213D" w:rsidRDefault="00F027B9">
      <w:pPr>
        <w:pStyle w:val="20"/>
        <w:tabs>
          <w:tab w:val="right" w:leader="dot" w:pos="8504"/>
        </w:tabs>
        <w:ind w:left="280"/>
      </w:pPr>
      <w:hyperlink w:anchor="_Toc27877" w:history="1">
        <w:r w:rsidR="00AE3983">
          <w:t>二、强化科技支撑</w:t>
        </w:r>
        <w:r w:rsidR="00AE3983">
          <w:tab/>
        </w:r>
        <w:r w:rsidR="00AE3983">
          <w:fldChar w:fldCharType="begin"/>
        </w:r>
        <w:r w:rsidR="00AE3983">
          <w:instrText xml:space="preserve"> PAGEREF _Toc27877 \h </w:instrText>
        </w:r>
        <w:r w:rsidR="00AE3983">
          <w:fldChar w:fldCharType="separate"/>
        </w:r>
        <w:r w:rsidR="00AE3983">
          <w:t>37</w:t>
        </w:r>
        <w:r w:rsidR="00AE3983">
          <w:fldChar w:fldCharType="end"/>
        </w:r>
      </w:hyperlink>
    </w:p>
    <w:p w:rsidR="00A5213D" w:rsidRDefault="00F027B9">
      <w:pPr>
        <w:pStyle w:val="20"/>
        <w:tabs>
          <w:tab w:val="right" w:leader="dot" w:pos="8504"/>
        </w:tabs>
        <w:ind w:left="280"/>
      </w:pPr>
      <w:hyperlink w:anchor="_Toc13818" w:history="1">
        <w:r w:rsidR="00AE3983">
          <w:rPr>
            <w:rFonts w:hint="eastAsia"/>
          </w:rPr>
          <w:t>三</w:t>
        </w:r>
        <w:r w:rsidR="00AE3983">
          <w:t>、</w:t>
        </w:r>
        <w:r w:rsidR="00AE3983">
          <w:rPr>
            <w:rFonts w:hint="eastAsia"/>
          </w:rPr>
          <w:t>引导多元投入</w:t>
        </w:r>
        <w:r w:rsidR="00AE3983">
          <w:tab/>
        </w:r>
        <w:r w:rsidR="00AE3983">
          <w:fldChar w:fldCharType="begin"/>
        </w:r>
        <w:r w:rsidR="00AE3983">
          <w:instrText xml:space="preserve"> PAGEREF _Toc13818 \h </w:instrText>
        </w:r>
        <w:r w:rsidR="00AE3983">
          <w:fldChar w:fldCharType="separate"/>
        </w:r>
        <w:r w:rsidR="00AE3983">
          <w:t>37</w:t>
        </w:r>
        <w:r w:rsidR="00AE3983">
          <w:fldChar w:fldCharType="end"/>
        </w:r>
      </w:hyperlink>
    </w:p>
    <w:p w:rsidR="00A5213D" w:rsidRDefault="00F027B9">
      <w:pPr>
        <w:pStyle w:val="20"/>
        <w:tabs>
          <w:tab w:val="right" w:leader="dot" w:pos="8504"/>
        </w:tabs>
        <w:ind w:left="280"/>
      </w:pPr>
      <w:hyperlink w:anchor="_Toc7290" w:history="1">
        <w:r w:rsidR="00AE3983">
          <w:rPr>
            <w:rFonts w:hint="eastAsia"/>
          </w:rPr>
          <w:t>四</w:t>
        </w:r>
        <w:r w:rsidR="00AE3983">
          <w:t>、鼓励</w:t>
        </w:r>
        <w:r w:rsidR="00AE3983">
          <w:rPr>
            <w:rFonts w:hint="eastAsia"/>
          </w:rPr>
          <w:t>全民</w:t>
        </w:r>
        <w:r w:rsidR="00AE3983">
          <w:t>参与</w:t>
        </w:r>
        <w:r w:rsidR="00AE3983">
          <w:tab/>
        </w:r>
        <w:r w:rsidR="00AE3983">
          <w:fldChar w:fldCharType="begin"/>
        </w:r>
        <w:r w:rsidR="00AE3983">
          <w:instrText xml:space="preserve"> PAGEREF _Toc7290 \h </w:instrText>
        </w:r>
        <w:r w:rsidR="00AE3983">
          <w:fldChar w:fldCharType="separate"/>
        </w:r>
        <w:r w:rsidR="00AE3983">
          <w:t>38</w:t>
        </w:r>
        <w:r w:rsidR="00AE3983">
          <w:fldChar w:fldCharType="end"/>
        </w:r>
      </w:hyperlink>
    </w:p>
    <w:p w:rsidR="00A5213D" w:rsidRDefault="00AE3983">
      <w:pPr>
        <w:widowControl/>
        <w:spacing w:line="240" w:lineRule="auto"/>
        <w:ind w:firstLineChars="0" w:firstLine="0"/>
        <w:outlineLvl w:val="9"/>
        <w:rPr>
          <w:rFonts w:eastAsia="黑体"/>
          <w:b/>
          <w:sz w:val="32"/>
          <w:szCs w:val="30"/>
        </w:rPr>
      </w:pPr>
      <w:r>
        <w:rPr>
          <w:rFonts w:eastAsia="黑体"/>
          <w:szCs w:val="30"/>
        </w:rPr>
        <w:fldChar w:fldCharType="end"/>
      </w:r>
    </w:p>
    <w:p w:rsidR="00A5213D" w:rsidRDefault="00A5213D">
      <w:pPr>
        <w:widowControl/>
        <w:spacing w:line="240" w:lineRule="auto"/>
        <w:ind w:firstLineChars="0" w:firstLine="0"/>
        <w:outlineLvl w:val="9"/>
        <w:rPr>
          <w:rFonts w:eastAsia="黑体"/>
          <w:b/>
          <w:sz w:val="32"/>
          <w:szCs w:val="30"/>
        </w:rPr>
      </w:pPr>
    </w:p>
    <w:p w:rsidR="00A5213D" w:rsidRDefault="00AE3983">
      <w:pPr>
        <w:widowControl/>
        <w:spacing w:line="480" w:lineRule="auto"/>
        <w:ind w:firstLineChars="0" w:firstLine="0"/>
        <w:outlineLvl w:val="9"/>
        <w:rPr>
          <w:b/>
          <w:szCs w:val="30"/>
        </w:rPr>
      </w:pPr>
      <w:r>
        <w:rPr>
          <w:rFonts w:hint="eastAsia"/>
          <w:b/>
          <w:szCs w:val="30"/>
        </w:rPr>
        <w:t>附图：</w:t>
      </w:r>
    </w:p>
    <w:p w:rsidR="00A5213D" w:rsidRDefault="00AE3983">
      <w:pPr>
        <w:widowControl/>
        <w:spacing w:line="480" w:lineRule="auto"/>
        <w:ind w:firstLineChars="0" w:firstLine="0"/>
        <w:outlineLvl w:val="9"/>
      </w:pPr>
      <w:r>
        <w:rPr>
          <w:rFonts w:hint="eastAsia"/>
        </w:rPr>
        <w:t>1、清远市地理位置示意图</w:t>
      </w:r>
    </w:p>
    <w:p w:rsidR="00A5213D" w:rsidRDefault="00AE3983">
      <w:pPr>
        <w:widowControl/>
        <w:spacing w:line="480" w:lineRule="auto"/>
        <w:ind w:firstLineChars="0" w:firstLine="0"/>
        <w:outlineLvl w:val="9"/>
      </w:pPr>
      <w:r>
        <w:t>2、清远市森林资源分布图</w:t>
      </w:r>
    </w:p>
    <w:p w:rsidR="00A5213D" w:rsidRDefault="00AE3983">
      <w:pPr>
        <w:widowControl/>
        <w:spacing w:line="480" w:lineRule="auto"/>
        <w:ind w:firstLineChars="0" w:firstLine="0"/>
        <w:outlineLvl w:val="9"/>
      </w:pPr>
      <w:r>
        <w:rPr>
          <w:rFonts w:hint="eastAsia"/>
        </w:rPr>
        <w:t>3、清远市林种分布图</w:t>
      </w:r>
    </w:p>
    <w:p w:rsidR="00A5213D" w:rsidRDefault="00AE3983">
      <w:pPr>
        <w:widowControl/>
        <w:spacing w:line="480" w:lineRule="auto"/>
        <w:ind w:firstLineChars="0" w:firstLine="0"/>
        <w:outlineLvl w:val="9"/>
      </w:pPr>
      <w:r>
        <w:rPr>
          <w:rFonts w:hint="eastAsia"/>
        </w:rPr>
        <w:t>4、清远市林业发展布局图</w:t>
      </w:r>
    </w:p>
    <w:p w:rsidR="00A5213D" w:rsidRDefault="00A5213D">
      <w:pPr>
        <w:widowControl/>
        <w:spacing w:line="240" w:lineRule="auto"/>
        <w:ind w:firstLineChars="0" w:firstLine="0"/>
        <w:outlineLvl w:val="9"/>
        <w:rPr>
          <w:rFonts w:eastAsia="黑体"/>
          <w:b/>
          <w:sz w:val="32"/>
          <w:szCs w:val="30"/>
        </w:rPr>
        <w:sectPr w:rsidR="00A5213D">
          <w:footerReference w:type="default" r:id="rId14"/>
          <w:pgSz w:w="11906" w:h="16838"/>
          <w:pgMar w:top="1361" w:right="1701" w:bottom="1361" w:left="1701" w:header="851" w:footer="992" w:gutter="0"/>
          <w:pgNumType w:fmt="upperRoman" w:start="1"/>
          <w:cols w:space="425"/>
          <w:docGrid w:type="lines" w:linePitch="381"/>
        </w:sectPr>
      </w:pPr>
    </w:p>
    <w:p w:rsidR="00A5213D" w:rsidRDefault="00AE3983">
      <w:pPr>
        <w:pStyle w:val="1"/>
        <w:spacing w:before="156" w:after="156"/>
      </w:pPr>
      <w:bookmarkStart w:id="18" w:name="_Toc18854"/>
      <w:r>
        <w:lastRenderedPageBreak/>
        <w:t>第一章</w:t>
      </w:r>
      <w:r>
        <w:t xml:space="preserve"> </w:t>
      </w:r>
      <w:r>
        <w:t>发展基础</w:t>
      </w:r>
      <w:bookmarkEnd w:id="18"/>
    </w:p>
    <w:p w:rsidR="00A5213D" w:rsidRDefault="00AE3983">
      <w:pPr>
        <w:pStyle w:val="2"/>
        <w:spacing w:before="156" w:after="156"/>
      </w:pPr>
      <w:bookmarkStart w:id="19" w:name="_Toc9418"/>
      <w:r>
        <w:rPr>
          <w:rFonts w:hint="eastAsia"/>
        </w:rPr>
        <w:t>一、</w:t>
      </w:r>
      <w:r>
        <w:t>“</w:t>
      </w:r>
      <w:r>
        <w:t>十三五</w:t>
      </w:r>
      <w:r>
        <w:t>”</w:t>
      </w:r>
      <w:r>
        <w:rPr>
          <w:rFonts w:hint="eastAsia"/>
        </w:rPr>
        <w:t>建设</w:t>
      </w:r>
      <w:r>
        <w:t>成就</w:t>
      </w:r>
      <w:bookmarkEnd w:id="19"/>
    </w:p>
    <w:p w:rsidR="00A5213D" w:rsidRDefault="00AE3983">
      <w:pPr>
        <w:jc w:val="both"/>
        <w:rPr>
          <w:color w:val="FF0000"/>
        </w:rPr>
      </w:pPr>
      <w:r>
        <w:t>“十</w:t>
      </w:r>
      <w:r>
        <w:rPr>
          <w:rFonts w:hint="eastAsia"/>
        </w:rPr>
        <w:t>三</w:t>
      </w:r>
      <w:r>
        <w:t>五”</w:t>
      </w:r>
      <w:r>
        <w:rPr>
          <w:rFonts w:hint="eastAsia"/>
        </w:rPr>
        <w:t>期间，清远市林业工作在市</w:t>
      </w:r>
      <w:r>
        <w:t>委、</w:t>
      </w:r>
      <w:r>
        <w:rPr>
          <w:rFonts w:hint="eastAsia"/>
        </w:rPr>
        <w:t>市</w:t>
      </w:r>
      <w:r>
        <w:t>政府的正确领导下，以</w:t>
      </w:r>
      <w:r>
        <w:rPr>
          <w:rFonts w:hint="eastAsia"/>
        </w:rPr>
        <w:t>重点工程</w:t>
      </w:r>
      <w:r>
        <w:t>为主要抓手，落实责任</w:t>
      </w:r>
      <w:r>
        <w:rPr>
          <w:rFonts w:hint="eastAsia"/>
        </w:rPr>
        <w:t>，</w:t>
      </w:r>
      <w:r>
        <w:t>强化措施</w:t>
      </w:r>
      <w:r>
        <w:rPr>
          <w:rFonts w:hint="eastAsia"/>
        </w:rPr>
        <w:t>，</w:t>
      </w:r>
      <w:r>
        <w:t>全力推进</w:t>
      </w:r>
      <w:r>
        <w:rPr>
          <w:rFonts w:hint="eastAsia"/>
        </w:rPr>
        <w:t>，齐心协力攻坚克难，</w:t>
      </w:r>
      <w:r>
        <w:t>全面完成了各项任务和指标，为“十</w:t>
      </w:r>
      <w:r>
        <w:rPr>
          <w:rFonts w:hint="eastAsia"/>
        </w:rPr>
        <w:t>四</w:t>
      </w:r>
      <w:r>
        <w:t>五”林业发展奠定了坚实基础。20</w:t>
      </w:r>
      <w:r>
        <w:rPr>
          <w:rFonts w:hint="eastAsia"/>
        </w:rPr>
        <w:t>20</w:t>
      </w:r>
      <w:r>
        <w:t>年，</w:t>
      </w:r>
      <w:r>
        <w:rPr>
          <w:color w:val="000000" w:themeColor="text1"/>
        </w:rPr>
        <w:t>全</w:t>
      </w:r>
      <w:r>
        <w:rPr>
          <w:rFonts w:hint="eastAsia"/>
          <w:color w:val="000000" w:themeColor="text1"/>
        </w:rPr>
        <w:t>市</w:t>
      </w:r>
      <w:r>
        <w:rPr>
          <w:color w:val="000000" w:themeColor="text1"/>
        </w:rPr>
        <w:t>林业用地面积1389246公顷，</w:t>
      </w:r>
      <w:r>
        <w:t>占国土总面积</w:t>
      </w:r>
      <w:r>
        <w:rPr>
          <w:rFonts w:hint="eastAsia"/>
        </w:rPr>
        <w:t>1</w:t>
      </w:r>
      <w:r>
        <w:t>904121公顷的72.96</w:t>
      </w:r>
      <w:r>
        <w:rPr>
          <w:rFonts w:hint="eastAsia"/>
        </w:rPr>
        <w:t>%，</w:t>
      </w:r>
      <w:r>
        <w:rPr>
          <w:color w:val="000000" w:themeColor="text1"/>
        </w:rPr>
        <w:t>有林地面积1048553公顷，森林覆盖率69.63%，森林蓄积量79632273立方米。全</w:t>
      </w:r>
      <w:r>
        <w:rPr>
          <w:rFonts w:hint="eastAsia"/>
          <w:color w:val="000000" w:themeColor="text1"/>
        </w:rPr>
        <w:t>市生态公益林594466</w:t>
      </w:r>
      <w:r>
        <w:rPr>
          <w:color w:val="000000" w:themeColor="text1"/>
        </w:rPr>
        <w:t>公顷</w:t>
      </w:r>
      <w:r>
        <w:rPr>
          <w:rFonts w:hint="eastAsia"/>
          <w:color w:val="000000" w:themeColor="text1"/>
        </w:rPr>
        <w:t>，占林地面积42.79%。林业总产值达289.5亿元。</w:t>
      </w:r>
    </w:p>
    <w:p w:rsidR="00A5213D" w:rsidRDefault="00AE3983">
      <w:pPr>
        <w:pStyle w:val="3"/>
      </w:pPr>
      <w:bookmarkStart w:id="20" w:name="_Toc6933"/>
      <w:r>
        <w:rPr>
          <w:rFonts w:hint="eastAsia"/>
        </w:rPr>
        <w:t>（一）</w:t>
      </w:r>
      <w:hyperlink w:anchor="_Toc38137080" w:history="1">
        <w:r>
          <w:rPr>
            <w:rFonts w:hint="eastAsia"/>
          </w:rPr>
          <w:t>紧抓重点工程，生态建设成效显著</w:t>
        </w:r>
      </w:hyperlink>
      <w:bookmarkEnd w:id="20"/>
    </w:p>
    <w:p w:rsidR="00A5213D" w:rsidRDefault="00AE3983">
      <w:pPr>
        <w:jc w:val="both"/>
      </w:pPr>
      <w:r>
        <w:rPr>
          <w:rFonts w:hint="eastAsia"/>
        </w:rPr>
        <w:t>深入开展新一轮绿化大行动，扎实</w:t>
      </w:r>
      <w:r>
        <w:t>推进</w:t>
      </w:r>
      <w:r>
        <w:rPr>
          <w:rFonts w:hint="eastAsia"/>
        </w:rPr>
        <w:t>森林碳汇、生态景观林带、森林进城围城、乡村绿化美化等重点生态工程建设，</w:t>
      </w:r>
      <w:r>
        <w:t>全</w:t>
      </w:r>
      <w:r>
        <w:rPr>
          <w:rFonts w:hint="eastAsia"/>
        </w:rPr>
        <w:t>市完成森林碳汇工程造林1.8万公顷、抚育4.3万公顷、封山育林1.3万公顷</w:t>
      </w:r>
      <w:r>
        <w:t>；生态景观林带工程</w:t>
      </w:r>
      <w:r>
        <w:rPr>
          <w:rFonts w:hint="eastAsia"/>
        </w:rPr>
        <w:t>完善提升168.67公里，新建40.6公里，共完成209.27公里</w:t>
      </w:r>
      <w:r>
        <w:t>；</w:t>
      </w:r>
      <w:r>
        <w:rPr>
          <w:rFonts w:hint="eastAsia"/>
        </w:rPr>
        <w:t>乡村绿化美化526条，其中完成省定贫困村省级示范点310条。启动建设森林城市，</w:t>
      </w:r>
      <w:r>
        <w:t>全</w:t>
      </w:r>
      <w:r>
        <w:rPr>
          <w:rFonts w:hint="eastAsia"/>
        </w:rPr>
        <w:t>市各界积极参与并</w:t>
      </w:r>
      <w:r>
        <w:t>扎实推进</w:t>
      </w:r>
      <w:r>
        <w:rPr>
          <w:rFonts w:hint="eastAsia"/>
        </w:rPr>
        <w:t>森林城市建设。完成</w:t>
      </w:r>
      <w:r>
        <w:t>全</w:t>
      </w:r>
      <w:r>
        <w:rPr>
          <w:rFonts w:hint="eastAsia"/>
        </w:rPr>
        <w:t>市</w:t>
      </w:r>
      <w:r>
        <w:t>古</w:t>
      </w:r>
      <w:r>
        <w:rPr>
          <w:rFonts w:hint="eastAsia"/>
        </w:rPr>
        <w:t>树名木</w:t>
      </w:r>
      <w:r>
        <w:t>普查，</w:t>
      </w:r>
      <w:r>
        <w:rPr>
          <w:rFonts w:hint="eastAsia"/>
        </w:rPr>
        <w:t>建档保护古树名木3900株，并</w:t>
      </w:r>
      <w:r>
        <w:t>实现全</w:t>
      </w:r>
      <w:r>
        <w:rPr>
          <w:rFonts w:hint="eastAsia"/>
        </w:rPr>
        <w:t>市</w:t>
      </w:r>
      <w:r>
        <w:t>古树名木网上一张图信息化动态管理。</w:t>
      </w:r>
      <w:r>
        <w:rPr>
          <w:rFonts w:hint="eastAsia"/>
        </w:rPr>
        <w:t>扎实推进自然保护地建设，建设了连南万山朝王国家石漠公园，配合省局推进南岭国家公园创建，做好公园范围内人口搬迁数、水电站、矿山资源、旅游度假等项目初步估算、清退工作。对</w:t>
      </w:r>
      <w:r>
        <w:t>全</w:t>
      </w:r>
      <w:r>
        <w:rPr>
          <w:rFonts w:hint="eastAsia"/>
        </w:rPr>
        <w:t>市</w:t>
      </w:r>
      <w:r>
        <w:t>自然保护地</w:t>
      </w:r>
      <w:r>
        <w:rPr>
          <w:rFonts w:hint="eastAsia"/>
        </w:rPr>
        <w:t>进行</w:t>
      </w:r>
      <w:r>
        <w:t>整合优化，编制了</w:t>
      </w:r>
      <w:r>
        <w:rPr>
          <w:rFonts w:hint="eastAsia"/>
        </w:rPr>
        <w:t>《清远市自然保</w:t>
      </w:r>
      <w:r>
        <w:rPr>
          <w:rFonts w:hint="eastAsia"/>
        </w:rPr>
        <w:lastRenderedPageBreak/>
        <w:t>护地整合优化预案》,现</w:t>
      </w:r>
      <w:r>
        <w:t>有各类自然保护地71个（</w:t>
      </w:r>
      <w:r>
        <w:rPr>
          <w:rFonts w:hint="eastAsia"/>
        </w:rPr>
        <w:t>不含韶关管理的南岭国家级自然保护区大东山管理处及称架管理处</w:t>
      </w:r>
      <w:r>
        <w:t>），总面积285105.46公顷</w:t>
      </w:r>
      <w:r>
        <w:rPr>
          <w:rFonts w:hint="eastAsia"/>
        </w:rPr>
        <w:t>，</w:t>
      </w:r>
      <w:r>
        <w:t>其中湿地公园13个</w:t>
      </w:r>
      <w:r>
        <w:rPr>
          <w:rFonts w:hint="eastAsia"/>
        </w:rPr>
        <w:t>、</w:t>
      </w:r>
      <w:r>
        <w:t>总面积1702.81公顷</w:t>
      </w:r>
      <w:r>
        <w:rPr>
          <w:rFonts w:hint="eastAsia"/>
        </w:rPr>
        <w:t>；</w:t>
      </w:r>
      <w:r>
        <w:t>森林公园28个，总面积82206.77公顷。</w:t>
      </w:r>
    </w:p>
    <w:p w:rsidR="00A5213D" w:rsidRDefault="00AE3983">
      <w:pPr>
        <w:pStyle w:val="3"/>
      </w:pPr>
      <w:bookmarkStart w:id="21" w:name="_Toc19648"/>
      <w:r>
        <w:rPr>
          <w:rFonts w:hint="eastAsia"/>
        </w:rPr>
        <w:t>（二）</w:t>
      </w:r>
      <w:hyperlink w:anchor="_Toc38137081" w:history="1">
        <w:r>
          <w:rPr>
            <w:rFonts w:hint="eastAsia"/>
          </w:rPr>
          <w:t>加强资源保护，数量质量不断提升</w:t>
        </w:r>
      </w:hyperlink>
      <w:bookmarkEnd w:id="21"/>
    </w:p>
    <w:p w:rsidR="00A5213D" w:rsidRDefault="00AE3983">
      <w:pPr>
        <w:jc w:val="both"/>
      </w:pPr>
      <w:r>
        <w:t>严格执行林地定额管理和用途管制制度</w:t>
      </w:r>
      <w:r>
        <w:rPr>
          <w:rFonts w:hint="eastAsia"/>
        </w:rPr>
        <w:t>，</w:t>
      </w:r>
      <w:r>
        <w:t>全面提升建设项目使用林地现场监管水平。</w:t>
      </w:r>
      <w:r>
        <w:rPr>
          <w:rFonts w:hint="eastAsia"/>
        </w:rPr>
        <w:t>及时解决了广连高速公路项目、省职教基地、广清产业园、清远长隆、绿能环保发电项目等一大批国家和省重点项目使用林地需求。</w:t>
      </w:r>
      <w:r>
        <w:t>严格执行森林采伐限额制度，科学编制采伐限额，强化林木采伐发证管理。</w:t>
      </w:r>
      <w:r>
        <w:rPr>
          <w:rFonts w:hint="eastAsia"/>
        </w:rPr>
        <w:t>全市“十三五”期间核发商品林林木采伐许可证38544份，采伐面积104995.62公顷，采伐林木蓄积733.05万立方米。加强图斑督查管理，林政部门在每年国家森林督查的基础上，开展了全市季度性森林督查，有效震慑违法犯罪分子，保护森林资源。</w:t>
      </w:r>
      <w:r>
        <w:t>强化公益林管理，加强天然林保护</w:t>
      </w:r>
      <w:r>
        <w:rPr>
          <w:rFonts w:hint="eastAsia"/>
        </w:rPr>
        <w:t>，</w:t>
      </w:r>
      <w:r>
        <w:t>完成省级以上生态公益林完善落界，</w:t>
      </w:r>
      <w:r>
        <w:rPr>
          <w:rFonts w:hint="eastAsia"/>
        </w:rPr>
        <w:t>完成天然林核定落界；“十三五”期间，清远市级共投入4</w:t>
      </w:r>
      <w:r>
        <w:t>625万元</w:t>
      </w:r>
      <w:r>
        <w:rPr>
          <w:rFonts w:hint="eastAsia"/>
        </w:rPr>
        <w:t>作为</w:t>
      </w:r>
      <w:r>
        <w:t>全市生态公益林补贴资金</w:t>
      </w:r>
      <w:r>
        <w:rPr>
          <w:rFonts w:hint="eastAsia"/>
        </w:rPr>
        <w:t>。</w:t>
      </w:r>
      <w:r>
        <w:t>加强森林防灭火能力建设，提高火灾综合防控和早期处置能力，</w:t>
      </w:r>
      <w:r>
        <w:rPr>
          <w:rFonts w:hint="eastAsia"/>
        </w:rPr>
        <w:t>全市投入省级林火远程资金881.6万元，建设了清远森林防火视频监控系统,其中市级监控中心1个，县级监控中心9个，安装153个监控点和100个野外智能语音视频预警监测点；市财政投入479万元，建设了北斗森林防火指挥系统一套及购置相关设备一批。建成清远市森林航空消防基地一期（三防综合应急救援基地），推行网格化巡山防护模式，</w:t>
      </w:r>
      <w:r>
        <w:t>森林火灾受害率控制在</w:t>
      </w:r>
      <w:r>
        <w:rPr>
          <w:rFonts w:hint="eastAsia"/>
        </w:rPr>
        <w:t>0.9‰</w:t>
      </w:r>
      <w:r>
        <w:t>以下。</w:t>
      </w:r>
      <w:r>
        <w:lastRenderedPageBreak/>
        <w:t>加强松材线虫、薇甘菊等林业有害生物联防联治，强化检疫监管，推进检疫执法常态化，</w:t>
      </w:r>
      <w:r>
        <w:rPr>
          <w:rFonts w:hint="eastAsia"/>
        </w:rPr>
        <w:t>全面开展灾害监测，及时发布灾害预警。飞机喷洒噻虫啉3.5万公顷防治有害生物。</w:t>
      </w:r>
      <w:r>
        <w:t>加强野生动植物保护</w:t>
      </w:r>
      <w:r>
        <w:rPr>
          <w:rFonts w:hint="eastAsia"/>
        </w:rPr>
        <w:t>，开展珍稀濒危物种就地、迁地保护</w:t>
      </w:r>
      <w:r>
        <w:t>，加强野生动植物及其栖息地的野外监测和巡护，完善陆生野生动物疫源疫病监测站点建设。加强湿地资源保护</w:t>
      </w:r>
      <w:r>
        <w:rPr>
          <w:rFonts w:hint="eastAsia"/>
        </w:rPr>
        <w:t>，</w:t>
      </w:r>
      <w:r>
        <w:t>完善湿地保护分级体系，着力提升湿地公园建设管理水平</w:t>
      </w:r>
      <w:r>
        <w:rPr>
          <w:rFonts w:hint="eastAsia"/>
        </w:rPr>
        <w:t>，修复退化湿地面积33.25公顷。开展自然保护区“绿盾”专项行动，全面排查并打击自然保护区违法违规行为。</w:t>
      </w:r>
    </w:p>
    <w:p w:rsidR="00A5213D" w:rsidRDefault="00AE3983">
      <w:pPr>
        <w:pStyle w:val="3"/>
      </w:pPr>
      <w:bookmarkStart w:id="22" w:name="_Toc14094"/>
      <w:r>
        <w:rPr>
          <w:rFonts w:hint="eastAsia"/>
        </w:rPr>
        <w:t>（三）</w:t>
      </w:r>
      <w:hyperlink w:anchor="_Toc38137082" w:history="1">
        <w:r>
          <w:rPr>
            <w:rFonts w:hint="eastAsia"/>
          </w:rPr>
          <w:t>稳步发展产业，促进乡村振兴步伐</w:t>
        </w:r>
      </w:hyperlink>
      <w:bookmarkEnd w:id="22"/>
    </w:p>
    <w:p w:rsidR="00A5213D" w:rsidRDefault="00AE3983">
      <w:pPr>
        <w:jc w:val="both"/>
      </w:pPr>
      <w:r>
        <w:t>积极实施乡村振兴林业行动计划，坚定不移抓好脱贫攻坚工作，通过提升生态公益林补偿标准，实施生态护林员政策，加大乡村绿化美化，主动融入全省“一县一园、一镇一业、一村一品”的建设中</w:t>
      </w:r>
      <w:r>
        <w:rPr>
          <w:rFonts w:hint="eastAsia"/>
        </w:rPr>
        <w:t>，</w:t>
      </w:r>
      <w:r>
        <w:t>大力发展乡村林业产业。</w:t>
      </w:r>
      <w:r>
        <w:rPr>
          <w:rFonts w:hint="eastAsia"/>
        </w:rPr>
        <w:t>扎实推进油茶、珍贵树种、优质林果等特色产业发展，主要种植有生姜、油茶、茶叶、中医药材、食用菌菇、柑橘、竹笋等品种。大力推进林下经济发展，“十三五期间”，全市认定省级林下经济示范县2个、省级林下经济示范基地10家、省级林业专业合作社示范社5个、示范家庭林场7个；建设国家级森林康养基地1个、省级森林康养基地1个；认定森林旅游特色线路6条、新兴品牌地10个，建设全国森林旅游示范县（区）1个；建设</w:t>
      </w:r>
      <w:r>
        <w:t>省级森林生态综合示范园</w:t>
      </w:r>
      <w:r>
        <w:rPr>
          <w:rFonts w:hint="eastAsia"/>
        </w:rPr>
        <w:t>1</w:t>
      </w:r>
      <w:r>
        <w:t>个。</w:t>
      </w:r>
      <w:r>
        <w:rPr>
          <w:rFonts w:hint="eastAsia"/>
        </w:rPr>
        <w:t>加快扶持培育新型林业经营主体，认定7家企业为省龙头企业，广东林中宝生物科技有限公司被认定为国家级林下经济示范基地和国家级林业龙头企业。2020年，全市林业产业总产值达289.5</w:t>
      </w:r>
      <w:r>
        <w:rPr>
          <w:rFonts w:hint="eastAsia"/>
        </w:rPr>
        <w:lastRenderedPageBreak/>
        <w:t>亿元，林业一二三产业产值分别为127.6亿元、54.9亿元、107亿元，产业结构比例为44：19：37，不断彰显林业在脱贫攻坚和乡村振兴中的作用。</w:t>
      </w:r>
    </w:p>
    <w:p w:rsidR="00A5213D" w:rsidRDefault="00AE3983">
      <w:pPr>
        <w:pStyle w:val="3"/>
      </w:pPr>
      <w:bookmarkStart w:id="23" w:name="_Toc867"/>
      <w:r>
        <w:rPr>
          <w:rFonts w:hint="eastAsia"/>
        </w:rPr>
        <w:t>（四）</w:t>
      </w:r>
      <w:hyperlink w:anchor="_Toc38137083" w:history="1">
        <w:r>
          <w:rPr>
            <w:rFonts w:hint="eastAsia"/>
          </w:rPr>
          <w:t>创新体制机制，林业改革逐步推进</w:t>
        </w:r>
      </w:hyperlink>
      <w:bookmarkEnd w:id="23"/>
    </w:p>
    <w:p w:rsidR="00A5213D" w:rsidRDefault="00AE3983">
      <w:r>
        <w:t>不断深化</w:t>
      </w:r>
      <w:r>
        <w:rPr>
          <w:rFonts w:hint="eastAsia"/>
        </w:rPr>
        <w:t>林业改革，创新</w:t>
      </w:r>
      <w:r>
        <w:t>生态文明体制</w:t>
      </w:r>
      <w:r>
        <w:rPr>
          <w:rFonts w:hint="eastAsia"/>
        </w:rPr>
        <w:t>机制</w:t>
      </w:r>
      <w:r>
        <w:t>，持续完善以制度推进生态文明建设的模式</w:t>
      </w:r>
      <w:r>
        <w:rPr>
          <w:rFonts w:hint="eastAsia"/>
        </w:rPr>
        <w:t>。</w:t>
      </w:r>
      <w:r>
        <w:t>继续深化集体林权制度改革</w:t>
      </w:r>
      <w:r>
        <w:rPr>
          <w:rFonts w:hint="eastAsia"/>
        </w:rPr>
        <w:t>，不断探索林地所有权、承包权、经营权“三权”分置运行机制，“十三五”期间，流转林地林木43660公顷，流转金额41339万元。</w:t>
      </w:r>
      <w:r>
        <w:t>创新营造林体制机制</w:t>
      </w:r>
      <w:r>
        <w:rPr>
          <w:rFonts w:hint="eastAsia"/>
        </w:rPr>
        <w:t>，</w:t>
      </w:r>
      <w:r>
        <w:t>建立重点生态工程建设资金竞争性分配制度，在连州</w:t>
      </w:r>
      <w:r>
        <w:rPr>
          <w:rFonts w:hint="eastAsia"/>
        </w:rPr>
        <w:t>市</w:t>
      </w:r>
      <w:r>
        <w:t>开展“先造后补”试点工作</w:t>
      </w:r>
      <w:r>
        <w:rPr>
          <w:rFonts w:hint="eastAsia"/>
        </w:rPr>
        <w:t>，推广“一种三抚育”、“珍贵树种+”造林模式，丰富工程造林形式。</w:t>
      </w:r>
      <w:r>
        <w:t>大力推动林业金融创新</w:t>
      </w:r>
      <w:r>
        <w:rPr>
          <w:rFonts w:hint="eastAsia"/>
        </w:rPr>
        <w:t>，探索集体林经营收益权和生态公益林补偿收益权质押担保贷款，积极推进森林保险，</w:t>
      </w:r>
      <w:r>
        <w:t>引导更多的社会资本投入林业生态建设。</w:t>
      </w:r>
      <w:r>
        <w:rPr>
          <w:rFonts w:hint="eastAsia"/>
        </w:rPr>
        <w:t>基本完成全市14个</w:t>
      </w:r>
      <w:r>
        <w:t>国有林场改革</w:t>
      </w:r>
      <w:r>
        <w:rPr>
          <w:rFonts w:hint="eastAsia"/>
        </w:rPr>
        <w:t>主体任务</w:t>
      </w:r>
      <w:r>
        <w:t>，</w:t>
      </w:r>
      <w:r>
        <w:rPr>
          <w:rFonts w:hint="eastAsia"/>
        </w:rPr>
        <w:t>完成林场的岗位设置和岗位聘用，</w:t>
      </w:r>
      <w:r>
        <w:t>实现国有林场由生产经营向森林资源培育保护管理职能转变，探索实行以国有林场为重点的国有森林资源有偿使用制度改革。</w:t>
      </w:r>
      <w:r>
        <w:rPr>
          <w:rFonts w:hint="eastAsia"/>
        </w:rPr>
        <w:t>推进林业“放管服”改革，</w:t>
      </w:r>
      <w:r>
        <w:t>主动适应机构改革职能调整新要求，创新林木采伐管理机制，提高审批效能。配合做好生态环境综合执法和森林公安改革工作。</w:t>
      </w:r>
    </w:p>
    <w:p w:rsidR="00A5213D" w:rsidRDefault="00AE3983">
      <w:pPr>
        <w:pStyle w:val="3"/>
      </w:pPr>
      <w:bookmarkStart w:id="24" w:name="_Toc8472"/>
      <w:r>
        <w:rPr>
          <w:rFonts w:hint="eastAsia"/>
        </w:rPr>
        <w:t>（五）</w:t>
      </w:r>
      <w:hyperlink w:anchor="_Toc38137084" w:history="1">
        <w:r>
          <w:rPr>
            <w:rFonts w:hint="eastAsia"/>
          </w:rPr>
          <w:t>完善基础保障，治理能力日益增强</w:t>
        </w:r>
      </w:hyperlink>
      <w:bookmarkEnd w:id="24"/>
    </w:p>
    <w:p w:rsidR="00A5213D" w:rsidRDefault="00AE3983">
      <w:pPr>
        <w:jc w:val="both"/>
        <w:rPr>
          <w:rFonts w:eastAsia="方正仿宋_GBK"/>
          <w:color w:val="000000"/>
          <w:kern w:val="0"/>
          <w:sz w:val="32"/>
          <w:szCs w:val="32"/>
          <w:lang w:bidi="en-US"/>
        </w:rPr>
      </w:pPr>
      <w:r>
        <w:t>加强人才队伍建设</w:t>
      </w:r>
      <w:r>
        <w:rPr>
          <w:rFonts w:hint="eastAsia"/>
        </w:rPr>
        <w:t>，加强干部教育培训，</w:t>
      </w:r>
      <w:r>
        <w:t>推进干部选拔任用，</w:t>
      </w:r>
      <w:r>
        <w:rPr>
          <w:rFonts w:hint="eastAsia"/>
        </w:rPr>
        <w:t>加强干部监督管理。</w:t>
      </w:r>
      <w:r>
        <w:t>加强林业工作站标准化、规范化和信息化建设。加强林木种苗建设</w:t>
      </w:r>
      <w:r>
        <w:rPr>
          <w:rFonts w:hint="eastAsia"/>
        </w:rPr>
        <w:t>，</w:t>
      </w:r>
      <w:r>
        <w:t>按照水平级别和空间布局，完善种苗生产基地建设，</w:t>
      </w:r>
      <w:r>
        <w:lastRenderedPageBreak/>
        <w:t>加强种苗生产供应，加大良种选育和品种审（认）定力度，加快林木良种化进程，加强林木种苗质量监管，健全种苗信息化服务，</w:t>
      </w:r>
      <w:r>
        <w:rPr>
          <w:rFonts w:hint="eastAsia"/>
        </w:rPr>
        <w:t>“十三五”期间</w:t>
      </w:r>
      <w:r>
        <w:t>供应各类苗木</w:t>
      </w:r>
      <w:r>
        <w:rPr>
          <w:rFonts w:hint="eastAsia"/>
        </w:rPr>
        <w:t>4000万</w:t>
      </w:r>
      <w:r>
        <w:t>多株。不断加强项目管理</w:t>
      </w:r>
      <w:r>
        <w:rPr>
          <w:rFonts w:hint="eastAsia"/>
        </w:rPr>
        <w:t>、</w:t>
      </w:r>
      <w:r>
        <w:t>资金稽查审计</w:t>
      </w:r>
      <w:r>
        <w:rPr>
          <w:rFonts w:hint="eastAsia"/>
        </w:rPr>
        <w:t>和绩效评价等</w:t>
      </w:r>
      <w:r>
        <w:t>工作，确保了项目资金安全高效运行。</w:t>
      </w:r>
      <w:r>
        <w:rPr>
          <w:rFonts w:hint="eastAsia"/>
        </w:rPr>
        <w:t>“十三五”期间，受理信访案件数356宗，1109人次，</w:t>
      </w:r>
      <w:r>
        <w:t>有效提升依法治林能力</w:t>
      </w:r>
      <w:r>
        <w:rPr>
          <w:rFonts w:hint="eastAsia"/>
        </w:rPr>
        <w:t>。</w:t>
      </w:r>
    </w:p>
    <w:p w:rsidR="00A5213D" w:rsidRDefault="00AE3983">
      <w:pPr>
        <w:pStyle w:val="2"/>
        <w:spacing w:before="156" w:after="156"/>
      </w:pPr>
      <w:bookmarkStart w:id="25" w:name="_Toc4747"/>
      <w:r>
        <w:t>二</w:t>
      </w:r>
      <w:r>
        <w:rPr>
          <w:rFonts w:hint="eastAsia"/>
        </w:rPr>
        <w:t>、问题</w:t>
      </w:r>
      <w:r>
        <w:t>短板</w:t>
      </w:r>
      <w:bookmarkEnd w:id="25"/>
    </w:p>
    <w:bookmarkStart w:id="26" w:name="_Toc9837"/>
    <w:p w:rsidR="00A5213D" w:rsidRDefault="00AE3983">
      <w:pPr>
        <w:pStyle w:val="3"/>
      </w:pPr>
      <w:r>
        <w:fldChar w:fldCharType="begin"/>
      </w:r>
      <w:r>
        <w:instrText xml:space="preserve"> HYPERLINK \l "_Toc38137086" </w:instrText>
      </w:r>
      <w:r>
        <w:fldChar w:fldCharType="separate"/>
      </w:r>
      <w:r>
        <w:rPr>
          <w:rFonts w:hint="eastAsia"/>
        </w:rPr>
        <w:t>（一）森林资源质量有待提高</w:t>
      </w:r>
      <w:r>
        <w:fldChar w:fldCharType="end"/>
      </w:r>
      <w:bookmarkEnd w:id="26"/>
    </w:p>
    <w:p w:rsidR="00A5213D" w:rsidRDefault="00AE3983">
      <w:pPr>
        <w:jc w:val="both"/>
      </w:pPr>
      <w:r>
        <w:rPr>
          <w:rFonts w:hint="eastAsia"/>
        </w:rPr>
        <w:t>通过</w:t>
      </w:r>
      <w:r>
        <w:t>实施新一轮绿化大行动，全</w:t>
      </w:r>
      <w:r>
        <w:rPr>
          <w:rFonts w:hint="eastAsia"/>
        </w:rPr>
        <w:t>市</w:t>
      </w:r>
      <w:r>
        <w:t>国土绿化取得较好成效，基本实现“满山皆绿”。但林业要素投入不足，缺乏科学经营，良种良法普及率低，森林资源质量总体不高，林地产出率偏低，整体上表现为小树多，大树少；中幼林多，近成熟林少；纯林多、混交林少；人工林多、天然林少；覆盖率高，单位面积蓄积量低的特点。</w:t>
      </w:r>
    </w:p>
    <w:bookmarkStart w:id="27" w:name="_Toc6722"/>
    <w:p w:rsidR="00A5213D" w:rsidRDefault="00AE3983">
      <w:pPr>
        <w:pStyle w:val="3"/>
      </w:pPr>
      <w:r>
        <w:fldChar w:fldCharType="begin"/>
      </w:r>
      <w:r>
        <w:instrText xml:space="preserve"> HYPERLINK \l "_Toc38137087" </w:instrText>
      </w:r>
      <w:r>
        <w:fldChar w:fldCharType="separate"/>
      </w:r>
      <w:r>
        <w:rPr>
          <w:rFonts w:hint="eastAsia"/>
        </w:rPr>
        <w:t>（二）生态系统功能有待提升</w:t>
      </w:r>
      <w:r>
        <w:fldChar w:fldCharType="end"/>
      </w:r>
      <w:bookmarkEnd w:id="27"/>
    </w:p>
    <w:p w:rsidR="00A5213D" w:rsidRDefault="00AE3983">
      <w:pPr>
        <w:jc w:val="both"/>
        <w:rPr>
          <w:rFonts w:eastAsia="仿宋_GB2312"/>
          <w:b/>
        </w:rPr>
      </w:pPr>
      <w:r>
        <w:t>不合理的人类活动对森林、湿地等生态系统的生态服务功能造成破坏和干扰</w:t>
      </w:r>
      <w:r>
        <w:rPr>
          <w:rFonts w:hint="eastAsia"/>
        </w:rPr>
        <w:t>，</w:t>
      </w:r>
      <w:r>
        <w:t>林种、树种结构单一，森林生态系统的生态防护功能及生态调节功能不高，森林生态功能为</w:t>
      </w:r>
      <w:r>
        <w:rPr>
          <w:rFonts w:hint="eastAsia"/>
        </w:rPr>
        <w:t>一</w:t>
      </w:r>
      <w:r>
        <w:t>级</w:t>
      </w:r>
      <w:r>
        <w:rPr>
          <w:rFonts w:hint="eastAsia"/>
        </w:rPr>
        <w:t>的</w:t>
      </w:r>
      <w:r>
        <w:t>面积占比</w:t>
      </w:r>
      <w:r>
        <w:rPr>
          <w:rFonts w:hint="eastAsia"/>
        </w:rPr>
        <w:t>较低</w:t>
      </w:r>
      <w:r>
        <w:t>。城</w:t>
      </w:r>
      <w:r>
        <w:rPr>
          <w:rFonts w:hint="eastAsia"/>
        </w:rPr>
        <w:t>市</w:t>
      </w:r>
      <w:r>
        <w:t>内部人工植被不断代替天然植被，造成植被物种单一，城市内部的生态系统自我调节能力变差，产生一系列城市生态问题</w:t>
      </w:r>
      <w:r>
        <w:rPr>
          <w:rFonts w:hint="eastAsia"/>
        </w:rPr>
        <w:t>，与社会经济发展对于生态支撑持续增长的需要仍有差距。</w:t>
      </w:r>
    </w:p>
    <w:p w:rsidR="00A5213D" w:rsidRDefault="00AE3983">
      <w:pPr>
        <w:pStyle w:val="3"/>
      </w:pPr>
      <w:bookmarkStart w:id="28" w:name="_Toc14274"/>
      <w:r>
        <w:rPr>
          <w:rFonts w:hint="eastAsia"/>
        </w:rPr>
        <w:t>（三）生态服务能力有待加强</w:t>
      </w:r>
      <w:bookmarkEnd w:id="28"/>
    </w:p>
    <w:p w:rsidR="00A5213D" w:rsidRDefault="00AE3983">
      <w:pPr>
        <w:jc w:val="both"/>
      </w:pPr>
      <w:r>
        <w:rPr>
          <w:rFonts w:hint="eastAsia"/>
        </w:rPr>
        <w:t>森林生态系统、湿地生态系统等生态安全空间格局有待优化，自</w:t>
      </w:r>
      <w:r>
        <w:rPr>
          <w:rFonts w:hint="eastAsia"/>
        </w:rPr>
        <w:lastRenderedPageBreak/>
        <w:t>然保护地需要整合优化。松材线虫病、薇甘菊等林业有害生物和森林火灾直接威胁到森林生态系统安全，森林资源智慧化监管能力有待提升，与互联网</w:t>
      </w:r>
      <w:r>
        <w:t>+</w:t>
      </w:r>
      <w:r>
        <w:rPr>
          <w:rFonts w:hint="eastAsia"/>
        </w:rPr>
        <w:t>、物联网等先进技术的结合度不够。森林经营科技含量普遍不高，在新品种培育推广、森林提质增效技术等领域亟待提高，生态服务能力难以满足公众日益增长的美好生活需求。</w:t>
      </w:r>
    </w:p>
    <w:p w:rsidR="00A5213D" w:rsidRDefault="00AE3983">
      <w:pPr>
        <w:pStyle w:val="3"/>
      </w:pPr>
      <w:bookmarkStart w:id="29" w:name="_Toc7671"/>
      <w:r>
        <w:rPr>
          <w:rFonts w:hint="eastAsia"/>
        </w:rPr>
        <w:t>（四）生态惠民效应有待凸显</w:t>
      </w:r>
      <w:bookmarkEnd w:id="29"/>
    </w:p>
    <w:p w:rsidR="00A5213D" w:rsidRDefault="00AE3983">
      <w:pPr>
        <w:jc w:val="both"/>
        <w:rPr>
          <w:rFonts w:eastAsia="仿宋_GB2312"/>
          <w:b/>
        </w:rPr>
      </w:pPr>
      <w:r>
        <w:t>生态资源还未有效转化为优质的生态产品和公共服务，生态体验设施缺乏，生态服务价值未充分显化和量化。</w:t>
      </w:r>
      <w:r>
        <w:rPr>
          <w:rFonts w:hint="eastAsia"/>
        </w:rPr>
        <w:t>生态资源利用效率不高，带动林农增收致富的着力点不足。</w:t>
      </w:r>
      <w:r>
        <w:t>以森林康养为主的生态公共服务供给不足</w:t>
      </w:r>
      <w:r>
        <w:rPr>
          <w:rFonts w:hint="eastAsia"/>
        </w:rPr>
        <w:t>，</w:t>
      </w:r>
      <w:r>
        <w:t>森林旅游业发展没能形成自身特色的品牌</w:t>
      </w:r>
      <w:r>
        <w:rPr>
          <w:rFonts w:hint="eastAsia"/>
        </w:rPr>
        <w:t>，</w:t>
      </w:r>
      <w:r>
        <w:t>森林文化挖掘不够，自然教育产品不够丰富</w:t>
      </w:r>
      <w:r>
        <w:rPr>
          <w:rFonts w:hint="eastAsia"/>
        </w:rPr>
        <w:t>，</w:t>
      </w:r>
      <w:r>
        <w:t>木本油料、森林食品、道地林药等林源产品精品少、品牌知名度低</w:t>
      </w:r>
      <w:r>
        <w:rPr>
          <w:rFonts w:hint="eastAsia"/>
        </w:rPr>
        <w:t>，</w:t>
      </w:r>
      <w:r>
        <w:t>大径材和珍贵木材供应能力不足。</w:t>
      </w:r>
    </w:p>
    <w:p w:rsidR="00A5213D" w:rsidRDefault="00AE3983">
      <w:pPr>
        <w:pStyle w:val="3"/>
      </w:pPr>
      <w:bookmarkStart w:id="30" w:name="_Toc29229"/>
      <w:r>
        <w:rPr>
          <w:rFonts w:hint="eastAsia"/>
        </w:rPr>
        <w:t>（五）生态</w:t>
      </w:r>
      <w:r>
        <w:t>治理能力</w:t>
      </w:r>
      <w:r>
        <w:rPr>
          <w:rFonts w:hint="eastAsia"/>
        </w:rPr>
        <w:t>有待增强</w:t>
      </w:r>
      <w:bookmarkEnd w:id="30"/>
    </w:p>
    <w:p w:rsidR="00A5213D" w:rsidRDefault="00AE3983">
      <w:pPr>
        <w:jc w:val="both"/>
      </w:pPr>
      <w:r>
        <w:rPr>
          <w:rFonts w:hint="eastAsia"/>
        </w:rPr>
        <w:t>林业</w:t>
      </w:r>
      <w:r>
        <w:t>建设投入不足，基层站所和人员队伍不稳定，</w:t>
      </w:r>
      <w:r>
        <w:rPr>
          <w:rFonts w:hint="eastAsia"/>
        </w:rPr>
        <w:t>存在</w:t>
      </w:r>
      <w:r>
        <w:t>专业人员老龄化和断层现象。部分林区道路等基础设施建设长期未纳入地方发展规划，国有林场基础设施薄弱</w:t>
      </w:r>
      <w:r>
        <w:rPr>
          <w:rFonts w:hint="eastAsia"/>
        </w:rPr>
        <w:t>。</w:t>
      </w:r>
      <w:r>
        <w:t>森林防火、</w:t>
      </w:r>
      <w:r>
        <w:rPr>
          <w:rFonts w:hint="eastAsia"/>
        </w:rPr>
        <w:t>有害生物防治</w:t>
      </w:r>
      <w:r>
        <w:t>等技术手段或装备设施仍显落后。林业信息化建设滞后，大数据融合度低，互联网等现代先进技术应用不足。林业重点领域立法工作有待加强，</w:t>
      </w:r>
      <w:r>
        <w:rPr>
          <w:rFonts w:hint="eastAsia"/>
        </w:rPr>
        <w:t>行政执法体系亟需重塑，</w:t>
      </w:r>
      <w:r>
        <w:t>林业公共资源配置、</w:t>
      </w:r>
      <w:r>
        <w:rPr>
          <w:rFonts w:hint="eastAsia"/>
        </w:rPr>
        <w:t>生态环境损害赔偿、</w:t>
      </w:r>
      <w:r>
        <w:t>损害责任追究等制度尚不完善。</w:t>
      </w:r>
    </w:p>
    <w:p w:rsidR="00A5213D" w:rsidRDefault="00A5213D"/>
    <w:p w:rsidR="00A5213D" w:rsidRDefault="00A5213D"/>
    <w:p w:rsidR="00A5213D" w:rsidRDefault="00AE3983">
      <w:pPr>
        <w:pStyle w:val="1"/>
        <w:spacing w:before="156" w:after="156"/>
      </w:pPr>
      <w:bookmarkStart w:id="31" w:name="_Toc22591"/>
      <w:r>
        <w:lastRenderedPageBreak/>
        <w:t>第</w:t>
      </w:r>
      <w:r>
        <w:rPr>
          <w:rFonts w:hint="eastAsia"/>
        </w:rPr>
        <w:t>二</w:t>
      </w:r>
      <w:r>
        <w:t>章</w:t>
      </w:r>
      <w:r>
        <w:rPr>
          <w:rFonts w:hint="eastAsia"/>
        </w:rPr>
        <w:t xml:space="preserve"> </w:t>
      </w:r>
      <w:r>
        <w:t>发展</w:t>
      </w:r>
      <w:r>
        <w:rPr>
          <w:rFonts w:hint="eastAsia"/>
        </w:rPr>
        <w:t>形势</w:t>
      </w:r>
      <w:bookmarkEnd w:id="31"/>
    </w:p>
    <w:p w:rsidR="00A5213D" w:rsidRDefault="00AE3983">
      <w:pPr>
        <w:pStyle w:val="2"/>
        <w:spacing w:before="156" w:after="156"/>
      </w:pPr>
      <w:bookmarkStart w:id="32" w:name="_Toc22622"/>
      <w:r>
        <w:rPr>
          <w:rFonts w:hint="eastAsia"/>
        </w:rPr>
        <w:t>一、发展</w:t>
      </w:r>
      <w:r>
        <w:t>机遇</w:t>
      </w:r>
      <w:bookmarkEnd w:id="32"/>
    </w:p>
    <w:p w:rsidR="00A5213D" w:rsidRDefault="00AE3983">
      <w:pPr>
        <w:pStyle w:val="3"/>
      </w:pPr>
      <w:bookmarkStart w:id="33" w:name="_Toc29107"/>
      <w:r>
        <w:rPr>
          <w:rFonts w:hint="eastAsia"/>
        </w:rPr>
        <w:t>（一）</w:t>
      </w:r>
      <w:r>
        <w:t>生态文明建设赋予林业发展新使命</w:t>
      </w:r>
      <w:bookmarkEnd w:id="33"/>
    </w:p>
    <w:p w:rsidR="00A5213D" w:rsidRDefault="00AE3983">
      <w:pPr>
        <w:jc w:val="both"/>
        <w:rPr>
          <w:rFonts w:eastAsia="仿宋_GB2312"/>
          <w:b/>
        </w:rPr>
      </w:pPr>
      <w:r>
        <w:rPr>
          <w:rFonts w:hint="eastAsia"/>
        </w:rPr>
        <w:t>党的十八大以来，以习近平同志为核心的党中央站在全局和战略的高度，对生态文明建设提出一系列新理念新思想新战略。习近平总书记强调：“森林是国家、民族最大的生存资本，是人类生存的根基，关系生存安全、淡水安全、国土安全、物种安全、气候安全和国家外交大局”，“林业建设是事关经济社会可持续发展的根本性问题”。党的十九大对决胜全面建成小康社会、建设社会主义现代化国家进行了全面部署，为加快林业改革发展带来了重大机遇，也赋予了林业新的使命。林业发展要全面保护修复自然生态系统，加快发展绿色富民产业，全面提升新时代林业现代化建设水平，为公众提供更多更优质生态产品，为维护生态安全做出贡献。</w:t>
      </w:r>
    </w:p>
    <w:p w:rsidR="00A5213D" w:rsidRDefault="00AE3983">
      <w:pPr>
        <w:pStyle w:val="3"/>
      </w:pPr>
      <w:bookmarkStart w:id="34" w:name="_Toc1674"/>
      <w:r>
        <w:rPr>
          <w:rFonts w:hint="eastAsia"/>
        </w:rPr>
        <w:t>（二）建设美丽中国开启林业发展新征程</w:t>
      </w:r>
      <w:bookmarkEnd w:id="34"/>
    </w:p>
    <w:p w:rsidR="00A5213D" w:rsidRDefault="00AE3983">
      <w:pPr>
        <w:jc w:val="both"/>
        <w:rPr>
          <w:rFonts w:eastAsia="仿宋_GB2312"/>
          <w:b/>
        </w:rPr>
      </w:pPr>
      <w:r>
        <w:rPr>
          <w:rFonts w:hint="eastAsia"/>
        </w:rPr>
        <w:t>党的十九大报告提出要加快生态文明体制改革，建设美丽中国。2018年十三届全国人大一次会议表决通过宪法修正案，将生态文明和建设美丽中国的要求写入宪法。2020年3月，国家发改委印发《美丽中国建设评估指标体系及实施方案》，进一步引导各地加快美丽中国建设。在中国特色社会主义进入新时代，我国社会主要矛盾发生变化的新形势下，林业发展要准确把握国土绿化科学内涵，全面准确地贯彻落实中央决策部署，扎实推进大规模国土绿化行动，提升林草资源总</w:t>
      </w:r>
      <w:r>
        <w:rPr>
          <w:rFonts w:hint="eastAsia"/>
        </w:rPr>
        <w:lastRenderedPageBreak/>
        <w:t>量和质量，为建设生态文明和美丽中国提供良好生态保障。</w:t>
      </w:r>
    </w:p>
    <w:p w:rsidR="00A5213D" w:rsidRDefault="00AE3983">
      <w:pPr>
        <w:pStyle w:val="3"/>
      </w:pPr>
      <w:bookmarkStart w:id="35" w:name="_Toc23472"/>
      <w:r>
        <w:rPr>
          <w:rFonts w:hint="eastAsia"/>
        </w:rPr>
        <w:t>（三）</w:t>
      </w:r>
      <w:r>
        <w:t>人民对美好生活的向往明确林业发展新目标</w:t>
      </w:r>
      <w:bookmarkEnd w:id="35"/>
    </w:p>
    <w:p w:rsidR="00A5213D" w:rsidRDefault="00AE3983">
      <w:pPr>
        <w:jc w:val="both"/>
      </w:pPr>
      <w:r>
        <w:t>当前，我国社会主要矛盾已经转化为人民日益增长的美好生活需要和不平衡不充分的发展之间的矛盾，“人民对美好生活的向往，就是我们的奋斗目标”</w:t>
      </w:r>
      <w:r>
        <w:rPr>
          <w:rFonts w:hint="eastAsia"/>
        </w:rPr>
        <w:t>，</w:t>
      </w:r>
      <w:r>
        <w:t>这明确了林业发展要提供更丰富优质的生态产品，营造天蓝、地绿、水净美好家园的新目标，倒逼林草事业必须不断转型，把保护生态环境、增加生态产品供给作为出发点和落脚点，作为最普惠的民生福祉。</w:t>
      </w:r>
    </w:p>
    <w:p w:rsidR="00A5213D" w:rsidRDefault="00AE3983">
      <w:pPr>
        <w:pStyle w:val="3"/>
      </w:pPr>
      <w:bookmarkStart w:id="36" w:name="_Toc16052"/>
      <w:r>
        <w:rPr>
          <w:rFonts w:hint="eastAsia"/>
        </w:rPr>
        <w:t>（四）</w:t>
      </w:r>
      <w:r>
        <w:t>新发展阶段广东总定位总目标</w:t>
      </w:r>
      <w:r>
        <w:rPr>
          <w:rFonts w:hint="eastAsia"/>
        </w:rPr>
        <w:t>指明林业发展新方向</w:t>
      </w:r>
      <w:bookmarkEnd w:id="36"/>
    </w:p>
    <w:p w:rsidR="00A5213D" w:rsidRDefault="00AE3983">
      <w:pPr>
        <w:jc w:val="both"/>
      </w:pPr>
      <w:r>
        <w:t>广东省委十二届十二次全会提出，以在全面建设社会主义现代化国家新征程中走在全国前列、创造新的辉煌为总定位总目标，担负率先全面建设社会主义现代化的重大历史使命，社会经济发展迎来了建设粤港澳大湾区和深圳中国特色社会主义先行示范区的重大战略机遇，</w:t>
      </w:r>
      <w:r>
        <w:rPr>
          <w:rFonts w:hint="eastAsia"/>
        </w:rPr>
        <w:t>为林业</w:t>
      </w:r>
      <w:r>
        <w:t>发展如何</w:t>
      </w:r>
      <w:r>
        <w:rPr>
          <w:rFonts w:hint="eastAsia"/>
        </w:rPr>
        <w:t>在</w:t>
      </w:r>
      <w:r>
        <w:t>“双区”建设中发挥重要作用</w:t>
      </w:r>
      <w:r>
        <w:rPr>
          <w:rFonts w:hint="eastAsia"/>
        </w:rPr>
        <w:t>指明新方向</w:t>
      </w:r>
      <w:r>
        <w:t>。</w:t>
      </w:r>
    </w:p>
    <w:p w:rsidR="00A5213D" w:rsidRDefault="00AE3983">
      <w:pPr>
        <w:pStyle w:val="3"/>
      </w:pPr>
      <w:bookmarkStart w:id="37" w:name="_Toc22004"/>
      <w:r>
        <w:rPr>
          <w:rFonts w:hint="eastAsia"/>
        </w:rPr>
        <w:t>（五）省委“</w:t>
      </w:r>
      <w:r>
        <w:rPr>
          <w:rFonts w:hint="eastAsia"/>
        </w:rPr>
        <w:t>1+1+9</w:t>
      </w:r>
      <w:r>
        <w:rPr>
          <w:rFonts w:hint="eastAsia"/>
        </w:rPr>
        <w:t>”部署</w:t>
      </w:r>
      <w:r>
        <w:t>提出林业发展新要求</w:t>
      </w:r>
      <w:bookmarkEnd w:id="37"/>
    </w:p>
    <w:p w:rsidR="00A5213D" w:rsidRDefault="00AE3983">
      <w:pPr>
        <w:jc w:val="both"/>
      </w:pPr>
      <w:r>
        <w:rPr>
          <w:rFonts w:hint="eastAsia"/>
        </w:rPr>
        <w:t>广东省委“1+1+9”部署,要求林业把握新时代新特点，继续用好改革开放“关键一招”，以全面深化改革增强林业发展主动力；</w:t>
      </w:r>
      <w:r>
        <w:t>以粤港澳大湾</w:t>
      </w:r>
      <w:r>
        <w:rPr>
          <w:rFonts w:hint="eastAsia"/>
        </w:rPr>
        <w:t>区</w:t>
      </w:r>
      <w:r>
        <w:t>建设为总牵引，发挥林业在湾</w:t>
      </w:r>
      <w:r>
        <w:rPr>
          <w:rFonts w:hint="eastAsia"/>
        </w:rPr>
        <w:t>区</w:t>
      </w:r>
      <w:r>
        <w:t>生态建设中的基础作用</w:t>
      </w:r>
      <w:r>
        <w:rPr>
          <w:rFonts w:hint="eastAsia"/>
        </w:rPr>
        <w:t>；</w:t>
      </w:r>
      <w:r>
        <w:t>积极推动乡村振兴林业行动</w:t>
      </w:r>
      <w:r>
        <w:rPr>
          <w:rFonts w:hint="eastAsia"/>
        </w:rPr>
        <w:t>，</w:t>
      </w:r>
      <w:r>
        <w:t>发挥林业在</w:t>
      </w:r>
      <w:r>
        <w:rPr>
          <w:rFonts w:hint="eastAsia"/>
        </w:rPr>
        <w:t>生态</w:t>
      </w:r>
      <w:r>
        <w:t>惠民中的重要作用</w:t>
      </w:r>
      <w:r>
        <w:rPr>
          <w:rFonts w:hint="eastAsia"/>
        </w:rPr>
        <w:t>；</w:t>
      </w:r>
      <w:r>
        <w:t>贯彻落实</w:t>
      </w:r>
      <w:r>
        <w:rPr>
          <w:rFonts w:hint="eastAsia"/>
        </w:rPr>
        <w:t>“一核一带一区”区域发展新格局，发挥林业在推动区域协调发展中的支撑作用。加快清远林业发展，充分挖掘林地生产潜力，努力提高林地产出率，增强森林生态功能，不断增加木材等林产品的有效</w:t>
      </w:r>
      <w:r>
        <w:rPr>
          <w:rFonts w:hint="eastAsia"/>
        </w:rPr>
        <w:lastRenderedPageBreak/>
        <w:t>供给，提高生态承载力和资源环境容量，大有作为。</w:t>
      </w:r>
    </w:p>
    <w:p w:rsidR="00A5213D" w:rsidRDefault="00AE3983">
      <w:pPr>
        <w:pStyle w:val="3"/>
      </w:pPr>
      <w:bookmarkStart w:id="38" w:name="_Toc22587"/>
      <w:r>
        <w:rPr>
          <w:rFonts w:hint="eastAsia"/>
        </w:rPr>
        <w:t>（六）碳达峰碳中和提供林业发展新机遇</w:t>
      </w:r>
      <w:bookmarkEnd w:id="38"/>
    </w:p>
    <w:p w:rsidR="00A5213D" w:rsidRDefault="00AE3983">
      <w:pPr>
        <w:jc w:val="both"/>
      </w:pPr>
      <w:r>
        <w:rPr>
          <w:rFonts w:hint="eastAsia"/>
        </w:rPr>
        <w:t>党中央强调把碳达峰碳中和纳入生态文明建设整体布局，有效发挥森林、草原、湿地、海洋、土壤、冻土的固碳作用，提升生态系统碳汇增量。清远林业要牢牢把握这一重大发展机遇，在科学造林、森林经营、资源保护等方面下功夫，大规模精准提升森林质量，充分发挥森林碳汇功能，为实现碳达峰碳中和目标作出更大贡献。</w:t>
      </w:r>
    </w:p>
    <w:p w:rsidR="00A5213D" w:rsidRDefault="00AE3983">
      <w:pPr>
        <w:pStyle w:val="2"/>
        <w:spacing w:before="156" w:after="156"/>
      </w:pPr>
      <w:bookmarkStart w:id="39" w:name="_Toc7809"/>
      <w:r>
        <w:rPr>
          <w:rFonts w:hint="eastAsia"/>
        </w:rPr>
        <w:t>二、面临</w:t>
      </w:r>
      <w:r>
        <w:t>挑战</w:t>
      </w:r>
      <w:bookmarkEnd w:id="39"/>
    </w:p>
    <w:p w:rsidR="00A5213D" w:rsidRDefault="00AE3983">
      <w:pPr>
        <w:pStyle w:val="3"/>
      </w:pPr>
      <w:bookmarkStart w:id="40" w:name="_Toc13522"/>
      <w:r>
        <w:rPr>
          <w:rFonts w:hint="eastAsia"/>
        </w:rPr>
        <w:t>（一）</w:t>
      </w:r>
      <w:r>
        <w:t>生态保护和经济社会发展统筹</w:t>
      </w:r>
      <w:r>
        <w:rPr>
          <w:rFonts w:hint="eastAsia"/>
        </w:rPr>
        <w:t>压力</w:t>
      </w:r>
      <w:r>
        <w:t>大</w:t>
      </w:r>
      <w:bookmarkEnd w:id="40"/>
    </w:p>
    <w:p w:rsidR="00A5213D" w:rsidRDefault="00AE3983">
      <w:pPr>
        <w:jc w:val="both"/>
      </w:pPr>
      <w:r>
        <w:rPr>
          <w:rFonts w:hint="eastAsia"/>
        </w:rPr>
        <w:t>林地既要承担满足人们日益增长的生态需求任务，又要承担满足经济社会发展建设用地需求的任务，既要保护生态环境又要服务社会经济发展大局。</w:t>
      </w:r>
      <w:r>
        <w:t>随着经济社会发展</w:t>
      </w:r>
      <w:r>
        <w:rPr>
          <w:rFonts w:hint="eastAsia"/>
        </w:rPr>
        <w:t>，</w:t>
      </w:r>
      <w:r>
        <w:t>生物多样性和生态环境保护的要求</w:t>
      </w:r>
      <w:r>
        <w:rPr>
          <w:rFonts w:hint="eastAsia"/>
        </w:rPr>
        <w:t>越来越高</w:t>
      </w:r>
      <w:r>
        <w:t>，人们对生态</w:t>
      </w:r>
      <w:r>
        <w:rPr>
          <w:rFonts w:hint="eastAsia"/>
        </w:rPr>
        <w:t>服务</w:t>
      </w:r>
      <w:r>
        <w:t>的要求</w:t>
      </w:r>
      <w:r>
        <w:rPr>
          <w:rFonts w:hint="eastAsia"/>
        </w:rPr>
        <w:t>也</w:t>
      </w:r>
      <w:r>
        <w:t>日益提高</w:t>
      </w:r>
      <w:r>
        <w:rPr>
          <w:rFonts w:hint="eastAsia"/>
        </w:rPr>
        <w:t>，但开发建设将进一步威胁生态用地，</w:t>
      </w:r>
      <w:r>
        <w:t>发展空间面临瓶颈制约，资源</w:t>
      </w:r>
      <w:r>
        <w:rPr>
          <w:rFonts w:hint="eastAsia"/>
        </w:rPr>
        <w:t>培育和生态保护</w:t>
      </w:r>
      <w:r>
        <w:t>约束趋紧，</w:t>
      </w:r>
      <w:r>
        <w:rPr>
          <w:rFonts w:hint="eastAsia"/>
        </w:rPr>
        <w:t>统筹压力不断加大。</w:t>
      </w:r>
    </w:p>
    <w:p w:rsidR="00A5213D" w:rsidRDefault="00AE3983">
      <w:pPr>
        <w:pStyle w:val="3"/>
      </w:pPr>
      <w:bookmarkStart w:id="41" w:name="_Toc61813887"/>
      <w:bookmarkStart w:id="42" w:name="_Toc11860"/>
      <w:bookmarkStart w:id="43" w:name="_Toc61626521"/>
      <w:r>
        <w:rPr>
          <w:rFonts w:hint="eastAsia"/>
        </w:rPr>
        <w:t>（二）</w:t>
      </w:r>
      <w:r>
        <w:t>生态富民能</w:t>
      </w:r>
      <w:r>
        <w:rPr>
          <w:rFonts w:hint="eastAsia"/>
        </w:rPr>
        <w:t>效</w:t>
      </w:r>
      <w:r>
        <w:t>与乡村振兴要求有差距</w:t>
      </w:r>
      <w:bookmarkEnd w:id="41"/>
      <w:bookmarkEnd w:id="42"/>
      <w:bookmarkEnd w:id="43"/>
    </w:p>
    <w:p w:rsidR="00A5213D" w:rsidRDefault="00AE3983">
      <w:pPr>
        <w:jc w:val="both"/>
        <w:rPr>
          <w:rFonts w:ascii="Times New Roman" w:eastAsia="仿宋_GB2312" w:hAnsi="Times New Roman"/>
          <w:sz w:val="30"/>
          <w:szCs w:val="30"/>
        </w:rPr>
      </w:pPr>
      <w:r>
        <w:t>乡村是林业的主战场，乡村美不美、农民富不富，林业发挥着关键</w:t>
      </w:r>
      <w:r>
        <w:rPr>
          <w:rFonts w:hint="eastAsia"/>
        </w:rPr>
        <w:t>的</w:t>
      </w:r>
      <w:r>
        <w:t>作用。但目前林业产业经营管理水平整体不高，大规模企业少，产业链不长，精深加工水平不高；资源利用率低，创新开发能力不高，知名品牌少，产品附加值低。森林康养、森林旅游等新兴产业发展不充分，生态价值实现机制不通畅，绿水青山转化为金山银山的内生动</w:t>
      </w:r>
      <w:r>
        <w:lastRenderedPageBreak/>
        <w:t>力不足，生态富民潜力未能充分激发。</w:t>
      </w:r>
    </w:p>
    <w:p w:rsidR="00A5213D" w:rsidRDefault="00AE3983">
      <w:pPr>
        <w:pStyle w:val="3"/>
      </w:pPr>
      <w:bookmarkStart w:id="44" w:name="_Toc10375"/>
      <w:r>
        <w:rPr>
          <w:rFonts w:hint="eastAsia"/>
        </w:rPr>
        <w:t>（三）现有</w:t>
      </w:r>
      <w:r>
        <w:t>发展方式与高质量发展要求有差距</w:t>
      </w:r>
      <w:bookmarkEnd w:id="44"/>
    </w:p>
    <w:p w:rsidR="00A5213D" w:rsidRDefault="00AE3983">
      <w:pPr>
        <w:jc w:val="both"/>
        <w:rPr>
          <w:rFonts w:eastAsia="仿宋_GB2312"/>
          <w:b/>
        </w:rPr>
      </w:pPr>
      <w:r>
        <w:t>随着经济发展和人民生活水平的提高，社会公众对森林、湿地、野生动植物、水资源、清洁空气、生态康养、宜居环境等生态产品的需求日益增加，产品短缺问题将更为加剧</w:t>
      </w:r>
      <w:r>
        <w:rPr>
          <w:rFonts w:hint="eastAsia"/>
        </w:rPr>
        <w:t>。习近平总书记曾指出：“高质量发展就是体现新发展理念的发展”。 实现高质量发展是新时代下的大势所趋和理性选择。林业现有的发展方式、驱动力来源、改革创新</w:t>
      </w:r>
      <w:r>
        <w:t>等</w:t>
      </w:r>
      <w:r>
        <w:rPr>
          <w:rFonts w:hint="eastAsia"/>
        </w:rPr>
        <w:t>与</w:t>
      </w:r>
      <w:r>
        <w:t>高质量发展要求仍有差距</w:t>
      </w:r>
      <w:r>
        <w:rPr>
          <w:rFonts w:hint="eastAsia"/>
        </w:rPr>
        <w:t>。</w:t>
      </w:r>
    </w:p>
    <w:p w:rsidR="00A5213D" w:rsidRDefault="00AE3983">
      <w:pPr>
        <w:pStyle w:val="3"/>
      </w:pPr>
      <w:bookmarkStart w:id="45" w:name="_Toc19468"/>
      <w:r>
        <w:rPr>
          <w:rFonts w:hint="eastAsia"/>
        </w:rPr>
        <w:t>（四）长周期建设与</w:t>
      </w:r>
      <w:r>
        <w:t>速见效的社会期望有差距</w:t>
      </w:r>
      <w:bookmarkEnd w:id="45"/>
    </w:p>
    <w:p w:rsidR="00A5213D" w:rsidRDefault="00AE3983">
      <w:pPr>
        <w:jc w:val="both"/>
        <w:rPr>
          <w:rFonts w:eastAsia="仿宋_GB2312"/>
          <w:b/>
        </w:rPr>
      </w:pPr>
      <w:r>
        <w:rPr>
          <w:rFonts w:hint="eastAsia"/>
        </w:rPr>
        <w:t>林业是一个长周期行业，森林产品生产周期长，生态产品显效慢，生态建设不能一蹴而就，与</w:t>
      </w:r>
      <w:r>
        <w:t>通过生态建设快速解决突出生态问题的社会期望，以及林农要求的依靠林业产业短期致富的</w:t>
      </w:r>
      <w:r>
        <w:rPr>
          <w:rFonts w:hint="eastAsia"/>
        </w:rPr>
        <w:t>急迫性愿望</w:t>
      </w:r>
      <w:r>
        <w:t>形成了矛盾反差</w:t>
      </w:r>
      <w:r>
        <w:rPr>
          <w:rFonts w:hint="eastAsia"/>
        </w:rPr>
        <w:t>。</w:t>
      </w:r>
      <w:r>
        <w:t>“十四五”期间，林业需要利用自身的资源特色和优势，为经济社会发展提供更多的基础支持，创新驱动发展，协调好林业生产周期长与快速见效的社会期望间的关系。</w:t>
      </w:r>
    </w:p>
    <w:p w:rsidR="00A5213D" w:rsidRDefault="00AE3983">
      <w:pPr>
        <w:pStyle w:val="3"/>
      </w:pPr>
      <w:bookmarkStart w:id="46" w:name="_Toc4306"/>
      <w:r>
        <w:rPr>
          <w:rFonts w:hint="eastAsia"/>
        </w:rPr>
        <w:t>（五）运行</w:t>
      </w:r>
      <w:r>
        <w:t>体制机制</w:t>
      </w:r>
      <w:r>
        <w:rPr>
          <w:rFonts w:hint="eastAsia"/>
        </w:rPr>
        <w:t>与治理能力现代化有差距</w:t>
      </w:r>
      <w:bookmarkEnd w:id="46"/>
    </w:p>
    <w:p w:rsidR="00A5213D" w:rsidRDefault="00AE3983">
      <w:pPr>
        <w:jc w:val="both"/>
      </w:pPr>
      <w:r>
        <w:t>新一轮</w:t>
      </w:r>
      <w:r>
        <w:rPr>
          <w:rFonts w:hint="eastAsia"/>
        </w:rPr>
        <w:t>机构改革后，林业部门承担的职责发生一定变化，</w:t>
      </w:r>
      <w:r>
        <w:t>林业部门统筹森林、湿地保护管理，加快建立以国家公园为主体的自然保护地体系，任务更加艰巨，但部分地方林业局被整合，部分林业工作站被撤并，运行体制机制尚未完全理顺，与相关部门衔接联动低效，总体</w:t>
      </w:r>
      <w:r>
        <w:rPr>
          <w:rFonts w:hint="eastAsia"/>
        </w:rPr>
        <w:t>表现出发展动力受限、合力不足，与十九届四中全会提出的治理体系和治理能力现代化建设的新要求有距离。</w:t>
      </w:r>
      <w:r>
        <w:br w:type="page"/>
      </w:r>
    </w:p>
    <w:p w:rsidR="00A5213D" w:rsidRDefault="00AE3983">
      <w:pPr>
        <w:pStyle w:val="1"/>
        <w:spacing w:before="156" w:after="156"/>
      </w:pPr>
      <w:bookmarkStart w:id="47" w:name="_Toc17259"/>
      <w:r>
        <w:lastRenderedPageBreak/>
        <w:t>第</w:t>
      </w:r>
      <w:r>
        <w:rPr>
          <w:rFonts w:hint="eastAsia"/>
        </w:rPr>
        <w:t>三</w:t>
      </w:r>
      <w:r>
        <w:t>章</w:t>
      </w:r>
      <w:r>
        <w:rPr>
          <w:rFonts w:hint="eastAsia"/>
        </w:rPr>
        <w:t xml:space="preserve"> </w:t>
      </w:r>
      <w:r>
        <w:t>发展思路</w:t>
      </w:r>
      <w:bookmarkEnd w:id="47"/>
    </w:p>
    <w:p w:rsidR="00A5213D" w:rsidRDefault="00AE3983">
      <w:pPr>
        <w:pStyle w:val="2"/>
        <w:spacing w:before="156" w:after="156"/>
      </w:pPr>
      <w:bookmarkStart w:id="48" w:name="_Toc15377"/>
      <w:r>
        <w:t>一</w:t>
      </w:r>
      <w:r>
        <w:rPr>
          <w:rFonts w:hint="eastAsia"/>
        </w:rPr>
        <w:t>、</w:t>
      </w:r>
      <w:r>
        <w:t>指导思想</w:t>
      </w:r>
      <w:bookmarkEnd w:id="48"/>
    </w:p>
    <w:p w:rsidR="00A5213D" w:rsidRDefault="00AE3983">
      <w:pPr>
        <w:jc w:val="both"/>
        <w:rPr>
          <w:rFonts w:eastAsia="仿宋_GB2312"/>
        </w:rPr>
      </w:pPr>
      <w:r>
        <w:t>以习近平新时代中国特色社会主义思想为指导，</w:t>
      </w:r>
      <w:r>
        <w:rPr>
          <w:rFonts w:hint="eastAsia"/>
        </w:rPr>
        <w:t>全面</w:t>
      </w:r>
      <w:r>
        <w:t>贯彻党的十九大和十九届二中、三中、四中</w:t>
      </w:r>
      <w:r>
        <w:rPr>
          <w:rFonts w:hint="eastAsia"/>
        </w:rPr>
        <w:t>、</w:t>
      </w:r>
      <w:r>
        <w:t>五中全会精神，</w:t>
      </w:r>
      <w:r>
        <w:rPr>
          <w:rFonts w:hint="eastAsia"/>
        </w:rPr>
        <w:t>紧紧围绕统筹推进“五位一体”总体布局和协调推进“四个全面”战略布局，全面落实生态文明思想和习近平总书记对广东重要讲话以及重要指示批示精神，践行</w:t>
      </w:r>
      <w:r>
        <w:rPr>
          <w:rFonts w:eastAsia="仿宋_GB2312"/>
        </w:rPr>
        <w:t>“</w:t>
      </w:r>
      <w:r>
        <w:rPr>
          <w:rFonts w:eastAsia="仿宋_GB2312" w:hint="eastAsia"/>
        </w:rPr>
        <w:t>创新、协调、绿色、开放、共享</w:t>
      </w:r>
      <w:r>
        <w:rPr>
          <w:rFonts w:eastAsia="仿宋_GB2312"/>
        </w:rPr>
        <w:t>”</w:t>
      </w:r>
      <w:r>
        <w:rPr>
          <w:rFonts w:eastAsia="仿宋_GB2312" w:hint="eastAsia"/>
        </w:rPr>
        <w:t>的</w:t>
      </w:r>
      <w:r>
        <w:rPr>
          <w:rFonts w:hint="eastAsia"/>
        </w:rPr>
        <w:t>新发展理念和绿水青山就是金山银山理念，深入实施创新驱动发展战略，</w:t>
      </w:r>
      <w:r>
        <w:t>以高质量发展为主线，</w:t>
      </w:r>
      <w:r>
        <w:rPr>
          <w:rFonts w:hint="eastAsia"/>
        </w:rPr>
        <w:t>以推行林长制、推进重点工程为抓手，</w:t>
      </w:r>
      <w:r>
        <w:t>构建健康稳定、</w:t>
      </w:r>
      <w:r>
        <w:rPr>
          <w:rFonts w:hint="eastAsia"/>
        </w:rPr>
        <w:t>优质高效</w:t>
      </w:r>
      <w:r>
        <w:t>的森林生态系统，</w:t>
      </w:r>
      <w:r>
        <w:rPr>
          <w:rFonts w:hint="eastAsia"/>
        </w:rPr>
        <w:t>增强森林碳汇，打造安全高效的生产空间、舒适宜居的生活空间、山斓水秀的生态空间，建设“</w:t>
      </w:r>
      <w:r w:rsidRPr="004D6CE5">
        <w:rPr>
          <w:rFonts w:hint="eastAsia"/>
          <w:color w:val="000000" w:themeColor="text1"/>
        </w:rPr>
        <w:t>岭南</w:t>
      </w:r>
      <w:r>
        <w:rPr>
          <w:rFonts w:hint="eastAsia"/>
        </w:rPr>
        <w:t>绿都·森林清远”，将清远市建设成广东</w:t>
      </w:r>
      <w:r>
        <w:t>省</w:t>
      </w:r>
      <w:r>
        <w:rPr>
          <w:rFonts w:hint="eastAsia"/>
        </w:rPr>
        <w:t>森林生态</w:t>
      </w:r>
      <w:r>
        <w:t>发展的新标杆</w:t>
      </w:r>
      <w:r>
        <w:rPr>
          <w:rFonts w:hint="eastAsia"/>
        </w:rPr>
        <w:t>。</w:t>
      </w:r>
    </w:p>
    <w:p w:rsidR="00A5213D" w:rsidRDefault="00AE3983">
      <w:pPr>
        <w:pStyle w:val="2"/>
        <w:spacing w:before="156" w:after="156"/>
      </w:pPr>
      <w:bookmarkStart w:id="49" w:name="_Toc10050"/>
      <w:r>
        <w:t>二</w:t>
      </w:r>
      <w:r>
        <w:rPr>
          <w:rFonts w:hint="eastAsia"/>
        </w:rPr>
        <w:t>、</w:t>
      </w:r>
      <w:r>
        <w:t>基本原则</w:t>
      </w:r>
      <w:bookmarkEnd w:id="49"/>
    </w:p>
    <w:p w:rsidR="00A5213D" w:rsidRDefault="00AE3983">
      <w:pPr>
        <w:pStyle w:val="3"/>
      </w:pPr>
      <w:bookmarkStart w:id="50" w:name="_Toc4853"/>
      <w:r>
        <w:rPr>
          <w:rFonts w:hint="eastAsia"/>
        </w:rPr>
        <w:t>（一）生态优先，绿色发展</w:t>
      </w:r>
      <w:bookmarkEnd w:id="50"/>
    </w:p>
    <w:p w:rsidR="00A5213D" w:rsidRDefault="00AE3983">
      <w:pPr>
        <w:jc w:val="both"/>
      </w:pPr>
      <w:r>
        <w:t>正确处理</w:t>
      </w:r>
      <w:r>
        <w:rPr>
          <w:rFonts w:hint="eastAsia"/>
        </w:rPr>
        <w:t>和统筹协调</w:t>
      </w:r>
      <w:r>
        <w:t>经济发展、社会进步与生态环境保护的关系，</w:t>
      </w:r>
      <w:r>
        <w:rPr>
          <w:rFonts w:hint="eastAsia"/>
        </w:rPr>
        <w:t>充分发挥林业在推进绿色发展中的天然优势和不可替代的作用，加大森林、湿地、自然保护地、野生动植物保护和修复，确保各类自然系统安全稳定，促进发展和保护协同共生，</w:t>
      </w:r>
      <w:r>
        <w:t>推进经济、社会、环境协调可持续发展。</w:t>
      </w:r>
    </w:p>
    <w:p w:rsidR="00A5213D" w:rsidRDefault="00AE3983">
      <w:pPr>
        <w:pStyle w:val="3"/>
      </w:pPr>
      <w:bookmarkStart w:id="51" w:name="_Toc505"/>
      <w:r>
        <w:rPr>
          <w:rFonts w:hint="eastAsia"/>
        </w:rPr>
        <w:t>（二）质量优先，量质共进</w:t>
      </w:r>
      <w:bookmarkEnd w:id="51"/>
    </w:p>
    <w:p w:rsidR="00A5213D" w:rsidRDefault="00AE3983">
      <w:pPr>
        <w:jc w:val="both"/>
      </w:pPr>
      <w:r>
        <w:rPr>
          <w:rFonts w:hint="eastAsia"/>
        </w:rPr>
        <w:t>尊重自然规律，树立质量导向、效益导向，强化管制力度，推进</w:t>
      </w:r>
      <w:r>
        <w:rPr>
          <w:rFonts w:hint="eastAsia"/>
        </w:rPr>
        <w:lastRenderedPageBreak/>
        <w:t>精细化管理，推动数量扩张向质量提升转变，切实增强自然生态系统的稳定性和质量，提升自然生态系统的承载能力，以良好的生态环境和丰富的绿色资源，</w:t>
      </w:r>
      <w:r>
        <w:t>着力提升</w:t>
      </w:r>
      <w:r>
        <w:rPr>
          <w:rFonts w:hint="eastAsia"/>
        </w:rPr>
        <w:t>区</w:t>
      </w:r>
      <w:r>
        <w:t>域品牌效应</w:t>
      </w:r>
      <w:r>
        <w:rPr>
          <w:rFonts w:hint="eastAsia"/>
        </w:rPr>
        <w:t>。</w:t>
      </w:r>
    </w:p>
    <w:p w:rsidR="00A5213D" w:rsidRDefault="00AE3983">
      <w:pPr>
        <w:pStyle w:val="3"/>
        <w:rPr>
          <w:rFonts w:eastAsia="仿宋"/>
          <w:b w:val="0"/>
        </w:rPr>
      </w:pPr>
      <w:bookmarkStart w:id="52" w:name="_Toc12480"/>
      <w:r>
        <w:rPr>
          <w:rFonts w:hint="eastAsia"/>
        </w:rPr>
        <w:t>（三）人民主体，绿色惠民</w:t>
      </w:r>
      <w:bookmarkEnd w:id="52"/>
    </w:p>
    <w:p w:rsidR="00A5213D" w:rsidRDefault="00AE3983">
      <w:pPr>
        <w:jc w:val="both"/>
      </w:pPr>
      <w:r>
        <w:rPr>
          <w:rFonts w:hint="eastAsia"/>
        </w:rPr>
        <w:t>践行以人民为中心的发展思想，生态为民，生态利民，生态惠民，</w:t>
      </w:r>
      <w:r>
        <w:t>探索自然保护和资源利用新模式，</w:t>
      </w:r>
      <w:r>
        <w:rPr>
          <w:rFonts w:hint="eastAsia"/>
        </w:rPr>
        <w:t>满足人民群众对优良森林产品、优美生态环境、优质生态服务的迫切需求，让绿水青山产生巨大的生态效益、经济效益和社会效益，增长绿色福利和生态福祉。</w:t>
      </w:r>
    </w:p>
    <w:p w:rsidR="00A5213D" w:rsidRDefault="00AE3983">
      <w:pPr>
        <w:pStyle w:val="3"/>
      </w:pPr>
      <w:bookmarkStart w:id="53" w:name="_Toc14945"/>
      <w:r>
        <w:rPr>
          <w:rFonts w:hint="eastAsia"/>
        </w:rPr>
        <w:t>（四）改革创新，高效治理</w:t>
      </w:r>
      <w:bookmarkEnd w:id="53"/>
    </w:p>
    <w:p w:rsidR="00A5213D" w:rsidRDefault="00AE3983">
      <w:pPr>
        <w:jc w:val="both"/>
      </w:pPr>
      <w:r>
        <w:t>全面深化林业改革，激发林业创新活力，在要素市场建设、发展模式、管理方式、经营机制等方面进行大胆创新</w:t>
      </w:r>
      <w:r>
        <w:rPr>
          <w:rFonts w:hint="eastAsia"/>
        </w:rPr>
        <w:t>，</w:t>
      </w:r>
      <w:r>
        <w:t>促进各种生产要素持续向林业集聚和优化配置，</w:t>
      </w:r>
      <w:r>
        <w:rPr>
          <w:rFonts w:hint="eastAsia"/>
        </w:rPr>
        <w:t>充分发挥科技的引领作用和法治的保障作用，着力推进治理能力和治理体系现代化建设，扩大改革红利、创新红利，提高治理效能。</w:t>
      </w:r>
    </w:p>
    <w:p w:rsidR="00A5213D" w:rsidRDefault="00AE3983">
      <w:pPr>
        <w:pStyle w:val="3"/>
      </w:pPr>
      <w:bookmarkStart w:id="54" w:name="_Toc32591"/>
      <w:r>
        <w:rPr>
          <w:rFonts w:hint="eastAsia"/>
        </w:rPr>
        <w:t>（五）开放合作，长效保障</w:t>
      </w:r>
      <w:bookmarkEnd w:id="54"/>
    </w:p>
    <w:p w:rsidR="00A5213D" w:rsidRDefault="00AE3983">
      <w:pPr>
        <w:jc w:val="both"/>
      </w:pPr>
      <w:r>
        <w:t>突出林业生态建设的社会公益性，发挥政府在林业保护规划、建设、管理、监督、资源保护和投入等方面的主体作用。强化企业生态意识和社会责任意识，倡导公众积极参与，引导全民共建共享</w:t>
      </w:r>
      <w:r>
        <w:rPr>
          <w:rFonts w:hint="eastAsia"/>
        </w:rPr>
        <w:t>。扩大和深化与周边城市、区、县以及港澳地区合作，</w:t>
      </w:r>
      <w:r>
        <w:t>建立</w:t>
      </w:r>
      <w:r>
        <w:rPr>
          <w:rFonts w:hint="eastAsia"/>
        </w:rPr>
        <w:t>健全</w:t>
      </w:r>
      <w:r>
        <w:t>政府、企业、社会组织和公众参与资源保护和利用的长效机制。</w:t>
      </w:r>
    </w:p>
    <w:p w:rsidR="00A5213D" w:rsidRDefault="00AE3983">
      <w:pPr>
        <w:pStyle w:val="2"/>
        <w:spacing w:before="156" w:after="156"/>
      </w:pPr>
      <w:bookmarkStart w:id="55" w:name="_Toc24580"/>
      <w:r>
        <w:rPr>
          <w:rFonts w:hint="eastAsia"/>
        </w:rPr>
        <w:t>三、发展布局</w:t>
      </w:r>
      <w:bookmarkEnd w:id="55"/>
    </w:p>
    <w:p w:rsidR="00A5213D" w:rsidRDefault="00AE3983">
      <w:pPr>
        <w:jc w:val="both"/>
      </w:pPr>
      <w:r>
        <w:lastRenderedPageBreak/>
        <w:t>根据</w:t>
      </w:r>
      <w:r>
        <w:rPr>
          <w:rFonts w:hint="eastAsia"/>
        </w:rPr>
        <w:t>清远</w:t>
      </w:r>
      <w:r>
        <w:t>市自然地理、资源本底、林业发展目标和社会可持续发展需要，结合上位规划</w:t>
      </w:r>
      <w:r>
        <w:rPr>
          <w:rFonts w:hint="eastAsia"/>
        </w:rPr>
        <w:t>，构建</w:t>
      </w:r>
      <w:r>
        <w:t>“</w:t>
      </w:r>
      <w:r>
        <w:rPr>
          <w:rFonts w:hint="eastAsia"/>
        </w:rPr>
        <w:t>一带三区</w:t>
      </w:r>
      <w:r>
        <w:t>、</w:t>
      </w:r>
      <w:r>
        <w:rPr>
          <w:rFonts w:hint="eastAsia"/>
        </w:rPr>
        <w:t>一核六极</w:t>
      </w:r>
      <w:r>
        <w:t>、多</w:t>
      </w:r>
      <w:r>
        <w:rPr>
          <w:rFonts w:hint="eastAsia"/>
        </w:rPr>
        <w:t>廊多点</w:t>
      </w:r>
      <w:r>
        <w:t>”</w:t>
      </w:r>
      <w:r>
        <w:rPr>
          <w:rFonts w:hint="eastAsia"/>
        </w:rPr>
        <w:t>的清远</w:t>
      </w:r>
      <w:r>
        <w:t>市林业建设发展格局</w:t>
      </w:r>
      <w:r>
        <w:rPr>
          <w:rFonts w:hint="eastAsia"/>
        </w:rPr>
        <w:t>。</w:t>
      </w:r>
    </w:p>
    <w:p w:rsidR="00A5213D" w:rsidRDefault="00AE3983">
      <w:pPr>
        <w:pStyle w:val="3"/>
      </w:pPr>
      <w:bookmarkStart w:id="56" w:name="_Toc28825"/>
      <w:r>
        <w:rPr>
          <w:rFonts w:hint="eastAsia"/>
        </w:rPr>
        <w:t>（一）一带三区</w:t>
      </w:r>
      <w:bookmarkEnd w:id="56"/>
    </w:p>
    <w:p w:rsidR="00A5213D" w:rsidRDefault="00AE3983">
      <w:pPr>
        <w:jc w:val="both"/>
      </w:pPr>
      <w:r>
        <w:rPr>
          <w:rFonts w:hint="eastAsia"/>
        </w:rPr>
        <w:t>“一带”指以北江为主的城市发展带，综合利用北江水域空间和水体景观，推动清远城区森林品质的提升，串联碧道与城市绿道网，构建连续贯通的滨水空间，增强清远市宜居宜业宜游水平和城市竞争力。</w:t>
      </w:r>
    </w:p>
    <w:p w:rsidR="00A5213D" w:rsidRDefault="00AE3983">
      <w:pPr>
        <w:jc w:val="both"/>
      </w:pPr>
      <w:r>
        <w:rPr>
          <w:rFonts w:hint="eastAsia"/>
        </w:rPr>
        <w:t>“三区”指</w:t>
      </w:r>
      <w:r>
        <w:t>北部</w:t>
      </w:r>
      <w:r>
        <w:rPr>
          <w:rFonts w:hint="eastAsia"/>
        </w:rPr>
        <w:t>连绵山体森林保育与生态旅游</w:t>
      </w:r>
      <w:r>
        <w:t>区、</w:t>
      </w:r>
      <w:r>
        <w:rPr>
          <w:rFonts w:hint="eastAsia"/>
        </w:rPr>
        <w:t>东</w:t>
      </w:r>
      <w:r>
        <w:t>部</w:t>
      </w:r>
      <w:r>
        <w:rPr>
          <w:rFonts w:hint="eastAsia"/>
        </w:rPr>
        <w:t>中低山丘陵生态景观</w:t>
      </w:r>
      <w:r>
        <w:t>与文化体验区、南部</w:t>
      </w:r>
      <w:r>
        <w:rPr>
          <w:rFonts w:hint="eastAsia"/>
        </w:rPr>
        <w:t>平原丘陵都市休闲与综合服务区。</w:t>
      </w:r>
      <w:r>
        <w:t>北部</w:t>
      </w:r>
      <w:r>
        <w:rPr>
          <w:rFonts w:hint="eastAsia"/>
        </w:rPr>
        <w:t>连绵山体森林保育与生态旅游</w:t>
      </w:r>
      <w:r>
        <w:t>区</w:t>
      </w:r>
      <w:r>
        <w:rPr>
          <w:rFonts w:hint="eastAsia"/>
        </w:rPr>
        <w:t>包括清远市的连州市、连山县、连南县以及阳山县，东</w:t>
      </w:r>
      <w:r>
        <w:t>部</w:t>
      </w:r>
      <w:r>
        <w:rPr>
          <w:rFonts w:hint="eastAsia"/>
        </w:rPr>
        <w:t>中低山丘陵生态景观</w:t>
      </w:r>
      <w:r>
        <w:t>与文化体验区</w:t>
      </w:r>
      <w:r>
        <w:rPr>
          <w:rFonts w:hint="eastAsia"/>
        </w:rPr>
        <w:t>包括清远市的英德市与佛冈县，</w:t>
      </w:r>
      <w:r>
        <w:t>南部</w:t>
      </w:r>
      <w:r>
        <w:rPr>
          <w:rFonts w:hint="eastAsia"/>
        </w:rPr>
        <w:t>平原丘陵都市休闲与综合服务区包括清远市的清城区与清新区。重点开展森林质量精准提升、水土流失和石漠化治理、自然保护地建设、森林旅游与森林康养等工程建设，筑牢粤北生态屏障，充分发挥生态优势开展全域旅游，扩大绿色生态空间，建设环湾区宜居山水名城。</w:t>
      </w:r>
    </w:p>
    <w:p w:rsidR="00A5213D" w:rsidRDefault="00AE3983">
      <w:pPr>
        <w:pStyle w:val="3"/>
      </w:pPr>
      <w:bookmarkStart w:id="57" w:name="_Toc9004"/>
      <w:r>
        <w:rPr>
          <w:rFonts w:hint="eastAsia"/>
        </w:rPr>
        <w:t>（二）</w:t>
      </w:r>
      <w:r>
        <w:t>一核</w:t>
      </w:r>
      <w:r>
        <w:rPr>
          <w:rFonts w:hint="eastAsia"/>
        </w:rPr>
        <w:t>六极</w:t>
      </w:r>
      <w:bookmarkEnd w:id="57"/>
    </w:p>
    <w:p w:rsidR="00A5213D" w:rsidRDefault="00AE3983">
      <w:pPr>
        <w:jc w:val="both"/>
      </w:pPr>
      <w:r>
        <w:t>“一核”</w:t>
      </w:r>
      <w:r>
        <w:rPr>
          <w:rFonts w:hint="eastAsia"/>
        </w:rPr>
        <w:t>指</w:t>
      </w:r>
      <w:r>
        <w:t>以</w:t>
      </w:r>
      <w:r>
        <w:rPr>
          <w:rFonts w:hint="eastAsia"/>
        </w:rPr>
        <w:t>清远</w:t>
      </w:r>
      <w:r>
        <w:t>市中心城区</w:t>
      </w:r>
      <w:r>
        <w:rPr>
          <w:rFonts w:hint="eastAsia"/>
        </w:rPr>
        <w:t>（清新区、清城区）建成区</w:t>
      </w:r>
      <w:r>
        <w:t>为核心的生态绿核</w:t>
      </w:r>
      <w:r>
        <w:rPr>
          <w:rFonts w:hint="eastAsia"/>
        </w:rPr>
        <w:t>。该</w:t>
      </w:r>
      <w:r>
        <w:t>区域</w:t>
      </w:r>
      <w:r>
        <w:rPr>
          <w:rFonts w:hint="eastAsia"/>
        </w:rPr>
        <w:t>以建设公园绿地、</w:t>
      </w:r>
      <w:r>
        <w:t>完善基础设施</w:t>
      </w:r>
      <w:r>
        <w:rPr>
          <w:rFonts w:hint="eastAsia"/>
        </w:rPr>
        <w:t>、</w:t>
      </w:r>
      <w:r>
        <w:t>增强</w:t>
      </w:r>
      <w:r>
        <w:rPr>
          <w:rFonts w:hint="eastAsia"/>
        </w:rPr>
        <w:t>城区</w:t>
      </w:r>
      <w:r>
        <w:t>休闲游憩服务功能</w:t>
      </w:r>
      <w:r>
        <w:rPr>
          <w:rFonts w:hint="eastAsia"/>
        </w:rPr>
        <w:t>为重点，</w:t>
      </w:r>
      <w:r>
        <w:t>积极开展道路绿化、滨水生态廊道建设，打造廊道、绿道贯通的生态空间，</w:t>
      </w:r>
      <w:r>
        <w:rPr>
          <w:rFonts w:hint="eastAsia"/>
        </w:rPr>
        <w:t>营造清远中心城区山环水绕绿底蓝脉的</w:t>
      </w:r>
      <w:r>
        <w:rPr>
          <w:rFonts w:hint="eastAsia"/>
        </w:rPr>
        <w:lastRenderedPageBreak/>
        <w:t>生态格局，积极融入大湾区城市生态建设，实现共融共生。</w:t>
      </w:r>
    </w:p>
    <w:p w:rsidR="00A5213D" w:rsidRDefault="00AE3983">
      <w:pPr>
        <w:jc w:val="both"/>
      </w:pPr>
      <w:r>
        <w:rPr>
          <w:rFonts w:hint="eastAsia"/>
        </w:rPr>
        <w:t>“六极”指的是北部的连州、连南、连山、阳山以及英德、佛冈的建成区，通过串联北部“三连一阳”，</w:t>
      </w:r>
      <w:r>
        <w:t>加强</w:t>
      </w:r>
      <w:r>
        <w:rPr>
          <w:rFonts w:hint="eastAsia"/>
        </w:rPr>
        <w:t>城乡一体化建设水平，重视城区景观的营造和城郊山体景观的提升。在英德市与佛冈县则应注重提升沿江两岸城区景观效果和防护林建设，开展沿线乡村生态旅游。</w:t>
      </w:r>
    </w:p>
    <w:p w:rsidR="00A5213D" w:rsidRDefault="00AE3983">
      <w:pPr>
        <w:pStyle w:val="3"/>
      </w:pPr>
      <w:bookmarkStart w:id="58" w:name="_Toc10538"/>
      <w:r>
        <w:rPr>
          <w:rFonts w:hint="eastAsia"/>
        </w:rPr>
        <w:t>（三）多廊多点</w:t>
      </w:r>
      <w:bookmarkEnd w:id="58"/>
    </w:p>
    <w:p w:rsidR="00A5213D" w:rsidRDefault="00AE3983">
      <w:pPr>
        <w:jc w:val="both"/>
      </w:pPr>
      <w:r>
        <w:rPr>
          <w:rFonts w:hint="eastAsia"/>
        </w:rPr>
        <w:t>“多廊”指的是由清远市境内的潖江、滨江、大燕河、文洞河、笔架河、东陂河、星子河、三江河、同灌河、七拱河、青莲水等重要河流水系与汕湛高速、广连高速、S</w:t>
      </w:r>
      <w:r>
        <w:t>524</w:t>
      </w:r>
      <w:r>
        <w:rPr>
          <w:rFonts w:hint="eastAsia"/>
        </w:rPr>
        <w:t>等</w:t>
      </w:r>
      <w:r>
        <w:t>道路绿化形成的绿色廊道</w:t>
      </w:r>
      <w:r>
        <w:rPr>
          <w:rFonts w:hint="eastAsia"/>
        </w:rPr>
        <w:t>，结合碧道建设、绿道建设以及道路水系的绿化提升，实现水清岸绿、景观优美的绿色廊道网络。</w:t>
      </w:r>
    </w:p>
    <w:p w:rsidR="00A5213D" w:rsidRDefault="00AE3983">
      <w:pPr>
        <w:jc w:val="both"/>
      </w:pPr>
      <w:r>
        <w:rPr>
          <w:rFonts w:hint="eastAsia"/>
        </w:rPr>
        <w:t>“多点”指的是森林城镇、森林村庄、各类自然保护地等。重点在乡镇、村庄积极开展绿化美化工程，实施生态环境综合治理，</w:t>
      </w:r>
      <w:r>
        <w:t>严格保护森林、湿地生态环境及珍稀野生动植物资源，并适度开展生态旅游</w:t>
      </w:r>
      <w:r>
        <w:rPr>
          <w:rFonts w:hint="eastAsia"/>
        </w:rPr>
        <w:t>。同时，依托上述场所开展生态科普宣传教育，</w:t>
      </w:r>
      <w:r>
        <w:t>传播生态文化知识，让市民进一步了解和认识森林城市建设的意义，使森林城市建设理念深入人心。</w:t>
      </w:r>
    </w:p>
    <w:p w:rsidR="00A5213D" w:rsidRDefault="00A5213D">
      <w:pPr>
        <w:jc w:val="both"/>
      </w:pPr>
    </w:p>
    <w:p w:rsidR="00A5213D" w:rsidRDefault="00A5213D">
      <w:pPr>
        <w:jc w:val="both"/>
      </w:pPr>
    </w:p>
    <w:p w:rsidR="00A5213D" w:rsidRDefault="00A5213D">
      <w:pPr>
        <w:jc w:val="both"/>
      </w:pPr>
    </w:p>
    <w:p w:rsidR="00A5213D" w:rsidRDefault="00A5213D">
      <w:pPr>
        <w:jc w:val="both"/>
      </w:pPr>
    </w:p>
    <w:p w:rsidR="00A5213D" w:rsidRDefault="00A5213D">
      <w:pPr>
        <w:jc w:val="both"/>
      </w:pPr>
    </w:p>
    <w:p w:rsidR="00212914" w:rsidRDefault="00212914">
      <w:pPr>
        <w:jc w:val="both"/>
        <w:rPr>
          <w:noProof/>
        </w:rPr>
      </w:pPr>
      <w:r>
        <w:rPr>
          <w:noProof/>
        </w:rPr>
        <w:lastRenderedPageBreak/>
        <w:drawing>
          <wp:anchor distT="0" distB="0" distL="114300" distR="114300" simplePos="0" relativeHeight="251661824" behindDoc="0" locked="0" layoutInCell="1" allowOverlap="1">
            <wp:simplePos x="0" y="0"/>
            <wp:positionH relativeFrom="column">
              <wp:posOffset>-22434</wp:posOffset>
            </wp:positionH>
            <wp:positionV relativeFrom="paragraph">
              <wp:posOffset>50164</wp:posOffset>
            </wp:positionV>
            <wp:extent cx="5459105" cy="3587265"/>
            <wp:effectExtent l="0" t="0" r="825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附图四 布局图.jpg"/>
                    <pic:cNvPicPr/>
                  </pic:nvPicPr>
                  <pic:blipFill rotWithShape="1">
                    <a:blip r:embed="rId15" cstate="print">
                      <a:extLst>
                        <a:ext uri="{28A0092B-C50C-407E-A947-70E740481C1C}">
                          <a14:useLocalDpi xmlns:a14="http://schemas.microsoft.com/office/drawing/2010/main" val="0"/>
                        </a:ext>
                      </a:extLst>
                    </a:blip>
                    <a:srcRect l="4424" t="8933" r="4200" b="6178"/>
                    <a:stretch/>
                  </pic:blipFill>
                  <pic:spPr bwMode="auto">
                    <a:xfrm>
                      <a:off x="0" y="0"/>
                      <a:ext cx="5467116" cy="3592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213D" w:rsidRDefault="00A5213D">
      <w:pPr>
        <w:jc w:val="both"/>
      </w:pPr>
    </w:p>
    <w:p w:rsidR="00A5213D" w:rsidRDefault="00A5213D">
      <w:pPr>
        <w:jc w:val="both"/>
      </w:pPr>
    </w:p>
    <w:p w:rsidR="00A5213D" w:rsidRDefault="00A5213D">
      <w:pPr>
        <w:jc w:val="both"/>
      </w:pPr>
    </w:p>
    <w:p w:rsidR="00A5213D" w:rsidRDefault="00A5213D">
      <w:pPr>
        <w:jc w:val="both"/>
      </w:pPr>
    </w:p>
    <w:p w:rsidR="00A5213D" w:rsidRDefault="00A5213D">
      <w:pPr>
        <w:jc w:val="both"/>
      </w:pPr>
    </w:p>
    <w:p w:rsidR="00A5213D" w:rsidRDefault="00A5213D">
      <w:pPr>
        <w:jc w:val="both"/>
      </w:pPr>
    </w:p>
    <w:p w:rsidR="00A5213D" w:rsidRDefault="00A5213D">
      <w:pPr>
        <w:jc w:val="both"/>
      </w:pPr>
    </w:p>
    <w:p w:rsidR="00A5213D" w:rsidRDefault="00A5213D">
      <w:pPr>
        <w:jc w:val="both"/>
      </w:pPr>
    </w:p>
    <w:p w:rsidR="00A5213D" w:rsidRDefault="00AE3983">
      <w:pPr>
        <w:ind w:firstLineChars="0" w:firstLine="0"/>
        <w:jc w:val="center"/>
        <w:rPr>
          <w:b/>
        </w:rPr>
      </w:pPr>
      <w:r>
        <w:rPr>
          <w:b/>
        </w:rPr>
        <w:t>发展布局图</w:t>
      </w:r>
    </w:p>
    <w:p w:rsidR="00A5213D" w:rsidRDefault="00AE3983">
      <w:pPr>
        <w:pStyle w:val="2"/>
        <w:spacing w:before="156" w:after="156"/>
      </w:pPr>
      <w:bookmarkStart w:id="59" w:name="_Toc7675"/>
      <w:r>
        <w:rPr>
          <w:rFonts w:hint="eastAsia"/>
        </w:rPr>
        <w:t>四、</w:t>
      </w:r>
      <w:r>
        <w:t>总体</w:t>
      </w:r>
      <w:r>
        <w:rPr>
          <w:rFonts w:hint="eastAsia"/>
        </w:rPr>
        <w:t>思路</w:t>
      </w:r>
      <w:bookmarkEnd w:id="59"/>
    </w:p>
    <w:p w:rsidR="00A5213D" w:rsidRDefault="00AE3983">
      <w:pPr>
        <w:pStyle w:val="3"/>
      </w:pPr>
      <w:bookmarkStart w:id="60" w:name="_Toc19289"/>
      <w:r>
        <w:rPr>
          <w:rFonts w:hint="eastAsia"/>
        </w:rPr>
        <w:t>（一）明确一个目标</w:t>
      </w:r>
      <w:bookmarkEnd w:id="60"/>
    </w:p>
    <w:p w:rsidR="00A5213D" w:rsidRDefault="00AE3983">
      <w:pPr>
        <w:jc w:val="both"/>
        <w:rPr>
          <w:rFonts w:eastAsia="仿宋_GB2312"/>
          <w:b/>
        </w:rPr>
      </w:pPr>
      <w:r>
        <w:rPr>
          <w:rFonts w:hint="eastAsia"/>
        </w:rPr>
        <w:t>建设“</w:t>
      </w:r>
      <w:r w:rsidR="00212914">
        <w:rPr>
          <w:rFonts w:hint="eastAsia"/>
        </w:rPr>
        <w:t>岭南</w:t>
      </w:r>
      <w:r>
        <w:rPr>
          <w:rFonts w:hint="eastAsia"/>
        </w:rPr>
        <w:t>绿都·森林清远”，打造具有优雅环境、拥有优美生活品质的粤港澳北缘门户、绿色宜居岭南山水名城，将清远建成广东省生态发展的新标杆。</w:t>
      </w:r>
    </w:p>
    <w:p w:rsidR="00A5213D" w:rsidRDefault="00AE3983">
      <w:pPr>
        <w:pStyle w:val="3"/>
      </w:pPr>
      <w:bookmarkStart w:id="61" w:name="_Toc32573"/>
      <w:r>
        <w:rPr>
          <w:rFonts w:hint="eastAsia"/>
        </w:rPr>
        <w:t>（二）突出二大特征</w:t>
      </w:r>
      <w:bookmarkEnd w:id="61"/>
    </w:p>
    <w:p w:rsidR="00A5213D" w:rsidRDefault="00AE3983">
      <w:pPr>
        <w:jc w:val="both"/>
      </w:pPr>
      <w:r>
        <w:rPr>
          <w:rFonts w:hint="eastAsia"/>
        </w:rPr>
        <w:t>1.时代性</w:t>
      </w:r>
    </w:p>
    <w:p w:rsidR="00A5213D" w:rsidRDefault="00AE3983">
      <w:pPr>
        <w:jc w:val="both"/>
      </w:pPr>
      <w:r>
        <w:rPr>
          <w:rFonts w:hint="eastAsia"/>
        </w:rPr>
        <w:t>突出时代性，体现全面建设社会主义现代化和向第二个百年奋斗目标进军的时代特征，突出高质量发展，加快推进新旧动能转换，以创新为第一动力，以协调为内生特点，构建以提升森林质量为目标的森林培育体系，完善以创建国家森林城市为载体的城乡绿化体系，强</w:t>
      </w:r>
      <w:r>
        <w:rPr>
          <w:rFonts w:hint="eastAsia"/>
        </w:rPr>
        <w:lastRenderedPageBreak/>
        <w:t>化以重保护严监管为原则的资源管护体系，优化以改革创新为驱动的林业现代化治理体系，全面提高林业整体发展质量和效益。</w:t>
      </w:r>
    </w:p>
    <w:p w:rsidR="00A5213D" w:rsidRDefault="00AE3983">
      <w:pPr>
        <w:jc w:val="both"/>
      </w:pPr>
      <w:r>
        <w:rPr>
          <w:rFonts w:hint="eastAsia"/>
        </w:rPr>
        <w:t>2.地域性</w:t>
      </w:r>
    </w:p>
    <w:p w:rsidR="00A5213D" w:rsidRDefault="00AE3983">
      <w:pPr>
        <w:jc w:val="both"/>
      </w:pPr>
      <w:r>
        <w:rPr>
          <w:rFonts w:hint="eastAsia"/>
        </w:rPr>
        <w:t>突显清远市地域性，以清远自然资源禀赋为前提，遵守客观自然规律，因地制宜、实事求是地开展各项林业工作。以清远社会经济特征为依据，形成与社会经济发展水平相适应的林业发展规模，满足社会经济对生态支撑的需求，满足人民对美好生活的向往。以清远文化特征为要义，通过地域文化与生态文化的耦合，繁荣和发展人文林业。</w:t>
      </w:r>
    </w:p>
    <w:p w:rsidR="00A5213D" w:rsidRDefault="00AE3983">
      <w:pPr>
        <w:pStyle w:val="3"/>
      </w:pPr>
      <w:bookmarkStart w:id="62" w:name="_Toc20811"/>
      <w:r>
        <w:rPr>
          <w:rFonts w:hint="eastAsia"/>
        </w:rPr>
        <w:t>（三）打造三大空间</w:t>
      </w:r>
      <w:bookmarkEnd w:id="62"/>
    </w:p>
    <w:p w:rsidR="00A5213D" w:rsidRDefault="00AE3983">
      <w:pPr>
        <w:jc w:val="both"/>
      </w:pPr>
      <w:r>
        <w:rPr>
          <w:rFonts w:hint="eastAsia"/>
        </w:rPr>
        <w:t>1.安全高效的生产空间</w:t>
      </w:r>
    </w:p>
    <w:p w:rsidR="00A5213D" w:rsidRDefault="00AE3983">
      <w:pPr>
        <w:jc w:val="both"/>
      </w:pPr>
      <w:r>
        <w:rPr>
          <w:rFonts w:hint="eastAsia"/>
        </w:rPr>
        <w:t>走生态优先、绿色发展道路，实行最严格的生态环境保护制度，加强生态环境监管执法，注重系统治理、源头治理，抓好综合防治，加大宜林地造林和裸露地块整治，加强森林火灾、有害生物、疫情疫病、森林病虫害防控，提升灾害防御能力，持续改善环境品质，打造安全高效的生产空间。</w:t>
      </w:r>
    </w:p>
    <w:p w:rsidR="00A5213D" w:rsidRDefault="00AE3983">
      <w:pPr>
        <w:jc w:val="both"/>
      </w:pPr>
      <w:r>
        <w:rPr>
          <w:rFonts w:hint="eastAsia"/>
        </w:rPr>
        <w:t>2.舒适宜居的生活空间</w:t>
      </w:r>
    </w:p>
    <w:p w:rsidR="00A5213D" w:rsidRDefault="00AE3983">
      <w:pPr>
        <w:jc w:val="both"/>
      </w:pPr>
      <w:r>
        <w:rPr>
          <w:rFonts w:hint="eastAsia"/>
        </w:rPr>
        <w:t>创新绿化手段，“见缝插绿”，“整治绣花”，提高绿化水平，高品位、高标准对道路进行绿化提升，利用主干道外侧绿地和各种边角地建设便民街心公园，为市民打造“推窗见景，出门进园”的优质健康生活环境和幸福家园，为市民提供更加优美、更有品味、更具品质和特色的舒适宜居的生活空间。</w:t>
      </w:r>
    </w:p>
    <w:p w:rsidR="00A5213D" w:rsidRDefault="00AE3983">
      <w:pPr>
        <w:jc w:val="both"/>
      </w:pPr>
      <w:r>
        <w:rPr>
          <w:rFonts w:hint="eastAsia"/>
        </w:rPr>
        <w:t>3.山清水秀的生态空间</w:t>
      </w:r>
    </w:p>
    <w:p w:rsidR="00A5213D" w:rsidRDefault="00AE3983">
      <w:pPr>
        <w:jc w:val="both"/>
      </w:pPr>
      <w:r>
        <w:lastRenderedPageBreak/>
        <w:t>依托清远的生态资源本底，</w:t>
      </w:r>
      <w:r>
        <w:rPr>
          <w:rFonts w:hint="eastAsia"/>
        </w:rPr>
        <w:t>“治山理水”，</w:t>
      </w:r>
      <w:r>
        <w:t>统筹山、水、</w:t>
      </w:r>
      <w:r>
        <w:rPr>
          <w:rFonts w:hint="eastAsia"/>
        </w:rPr>
        <w:t>林、</w:t>
      </w:r>
      <w:r>
        <w:t>田</w:t>
      </w:r>
      <w:r>
        <w:rPr>
          <w:rFonts w:hint="eastAsia"/>
        </w:rPr>
        <w:t>、</w:t>
      </w:r>
      <w:r>
        <w:t>湖</w:t>
      </w:r>
      <w:r>
        <w:rPr>
          <w:rFonts w:hint="eastAsia"/>
        </w:rPr>
        <w:t>、草</w:t>
      </w:r>
      <w:r>
        <w:t>，</w:t>
      </w:r>
      <w:r>
        <w:rPr>
          <w:rFonts w:hint="eastAsia"/>
        </w:rPr>
        <w:t>力推国土绿化、生态造林和公园建设，高质量建设水源林和景观林，加强中幼龄林抚育，提高森林质量，形成多树种、多色彩、多层次、多功能、多效益的森林景观，</w:t>
      </w:r>
      <w:r>
        <w:t>打造</w:t>
      </w:r>
      <w:r>
        <w:rPr>
          <w:rFonts w:hint="eastAsia"/>
        </w:rPr>
        <w:t>山清水秀的生态空间</w:t>
      </w:r>
      <w:r>
        <w:t>。</w:t>
      </w:r>
    </w:p>
    <w:p w:rsidR="00A5213D" w:rsidRDefault="00AE3983">
      <w:pPr>
        <w:pStyle w:val="3"/>
      </w:pPr>
      <w:bookmarkStart w:id="63" w:name="_Toc27874"/>
      <w:r>
        <w:rPr>
          <w:rFonts w:hint="eastAsia"/>
        </w:rPr>
        <w:t>（四）增强四大能力</w:t>
      </w:r>
      <w:bookmarkEnd w:id="63"/>
    </w:p>
    <w:p w:rsidR="00A5213D" w:rsidRDefault="00AE3983">
      <w:pPr>
        <w:jc w:val="both"/>
      </w:pPr>
      <w:r>
        <w:rPr>
          <w:rFonts w:hint="eastAsia"/>
        </w:rPr>
        <w:t>1.不断加强</w:t>
      </w:r>
      <w:r>
        <w:t>生态安全防护能力</w:t>
      </w:r>
    </w:p>
    <w:p w:rsidR="00A5213D" w:rsidRDefault="00AE3983">
      <w:pPr>
        <w:jc w:val="both"/>
      </w:pPr>
      <w:r>
        <w:rPr>
          <w:rFonts w:hint="eastAsia"/>
        </w:rPr>
        <w:t>统筹推进山水林田湖草系统治理，实施重要生态系统保护和修复重大工程，优化生态安全屏障体系，构建生态廊道和生物多样性保护网络，提升生态系统质量和稳定性。</w:t>
      </w:r>
    </w:p>
    <w:p w:rsidR="00A5213D" w:rsidRDefault="00AE3983">
      <w:pPr>
        <w:jc w:val="both"/>
      </w:pPr>
      <w:r>
        <w:rPr>
          <w:rFonts w:hint="eastAsia"/>
        </w:rPr>
        <w:t>2.扎实提升生态公共服务能力</w:t>
      </w:r>
    </w:p>
    <w:p w:rsidR="00A5213D" w:rsidRDefault="00AE3983">
      <w:pPr>
        <w:jc w:val="both"/>
        <w:rPr>
          <w:rFonts w:eastAsia="仿宋_GB2312"/>
        </w:rPr>
      </w:pPr>
      <w:r>
        <w:rPr>
          <w:rFonts w:hint="eastAsia"/>
        </w:rPr>
        <w:t>完善生态公共服务设施，加强生态文化载体建设，提升生态公共服务能力，开展自然教育，逐步改善生态惠民、生态共享、人居环境等，繁荣生态文化，让生态价值观深入人心。</w:t>
      </w:r>
    </w:p>
    <w:p w:rsidR="00A5213D" w:rsidRDefault="00AE3983">
      <w:pPr>
        <w:jc w:val="both"/>
      </w:pPr>
      <w:r>
        <w:rPr>
          <w:rFonts w:hint="eastAsia"/>
        </w:rPr>
        <w:t>3.持续增强优质</w:t>
      </w:r>
      <w:r>
        <w:t>产品供给能力</w:t>
      </w:r>
    </w:p>
    <w:p w:rsidR="00A5213D" w:rsidRDefault="00AE3983">
      <w:pPr>
        <w:jc w:val="both"/>
      </w:pPr>
      <w:r>
        <w:rPr>
          <w:rFonts w:hint="eastAsia"/>
        </w:rPr>
        <w:t>以惠民为目标，以扩基地、强龙头、创品牌为重点，加快产业建设，加快转型升级，努力提高森林产品和生态产品的数量和质量，增加森林康养、森林旅游等生态文化产品供给，增强优质森林生态产品供给能力。</w:t>
      </w:r>
    </w:p>
    <w:p w:rsidR="00A5213D" w:rsidRDefault="00AE3983">
      <w:pPr>
        <w:jc w:val="both"/>
      </w:pPr>
      <w:r>
        <w:rPr>
          <w:rFonts w:hint="eastAsia"/>
        </w:rPr>
        <w:t>4.稳步提高</w:t>
      </w:r>
      <w:r>
        <w:t>林业现代治理能力</w:t>
      </w:r>
    </w:p>
    <w:p w:rsidR="00A5213D" w:rsidRDefault="00AE3983">
      <w:pPr>
        <w:jc w:val="both"/>
      </w:pPr>
      <w:r>
        <w:rPr>
          <w:rFonts w:hint="eastAsia"/>
        </w:rPr>
        <w:t>不断理顺林业生产关系，充分释放林业生产活力，建立健全林业法治体系，构建天空地一体化森林、湿地监测预警评估体系，提升林业治理能力和治理体系现代化，使林业各方面制度更加成熟、更加健</w:t>
      </w:r>
      <w:r>
        <w:rPr>
          <w:rFonts w:hint="eastAsia"/>
        </w:rPr>
        <w:lastRenderedPageBreak/>
        <w:t>全。</w:t>
      </w:r>
    </w:p>
    <w:p w:rsidR="00A5213D" w:rsidRDefault="00AE3983">
      <w:pPr>
        <w:pStyle w:val="2"/>
        <w:spacing w:before="156" w:after="156"/>
      </w:pPr>
      <w:bookmarkStart w:id="64" w:name="_Toc5128"/>
      <w:r>
        <w:rPr>
          <w:rFonts w:hint="eastAsia"/>
        </w:rPr>
        <w:t>五、主要指标</w:t>
      </w:r>
      <w:bookmarkEnd w:id="64"/>
    </w:p>
    <w:p w:rsidR="00A5213D" w:rsidRDefault="00AE3983">
      <w:pPr>
        <w:ind w:firstLineChars="0" w:firstLine="0"/>
        <w:jc w:val="center"/>
      </w:pPr>
      <w:r>
        <w:t>林业保护发展“十四五”规划主要指标</w:t>
      </w:r>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4268"/>
        <w:gridCol w:w="859"/>
        <w:gridCol w:w="1215"/>
        <w:gridCol w:w="900"/>
        <w:gridCol w:w="988"/>
      </w:tblGrid>
      <w:tr w:rsidR="00A5213D">
        <w:trPr>
          <w:trHeight w:hRule="exact" w:val="522"/>
          <w:tblHeader/>
          <w:jc w:val="center"/>
        </w:trPr>
        <w:tc>
          <w:tcPr>
            <w:tcW w:w="702" w:type="dxa"/>
            <w:vAlign w:val="center"/>
          </w:tcPr>
          <w:p w:rsidR="00A5213D" w:rsidRDefault="00AE3983">
            <w:pPr>
              <w:ind w:firstLineChars="0" w:firstLine="0"/>
              <w:jc w:val="center"/>
              <w:rPr>
                <w:b/>
                <w:sz w:val="24"/>
                <w:szCs w:val="24"/>
              </w:rPr>
            </w:pPr>
            <w:r>
              <w:rPr>
                <w:b/>
                <w:sz w:val="24"/>
                <w:szCs w:val="24"/>
              </w:rPr>
              <w:t>序号</w:t>
            </w:r>
          </w:p>
        </w:tc>
        <w:tc>
          <w:tcPr>
            <w:tcW w:w="4268" w:type="dxa"/>
            <w:vAlign w:val="center"/>
          </w:tcPr>
          <w:p w:rsidR="00A5213D" w:rsidRDefault="00AE3983">
            <w:pPr>
              <w:ind w:leftChars="-38" w:left="-14" w:hangingChars="38" w:hanging="92"/>
              <w:jc w:val="center"/>
              <w:rPr>
                <w:b/>
                <w:sz w:val="24"/>
                <w:szCs w:val="24"/>
              </w:rPr>
            </w:pPr>
            <w:r>
              <w:rPr>
                <w:b/>
                <w:sz w:val="24"/>
                <w:szCs w:val="24"/>
              </w:rPr>
              <w:t>名称</w:t>
            </w:r>
          </w:p>
        </w:tc>
        <w:tc>
          <w:tcPr>
            <w:tcW w:w="859" w:type="dxa"/>
            <w:vAlign w:val="center"/>
          </w:tcPr>
          <w:p w:rsidR="00A5213D" w:rsidRDefault="00AE3983">
            <w:pPr>
              <w:ind w:leftChars="-66" w:left="-161" w:rightChars="-44" w:right="-123" w:hangingChars="10" w:hanging="24"/>
              <w:jc w:val="center"/>
              <w:rPr>
                <w:b/>
                <w:sz w:val="24"/>
                <w:szCs w:val="24"/>
              </w:rPr>
            </w:pPr>
            <w:r>
              <w:rPr>
                <w:b/>
                <w:sz w:val="24"/>
                <w:szCs w:val="24"/>
              </w:rPr>
              <w:t>单位</w:t>
            </w:r>
          </w:p>
        </w:tc>
        <w:tc>
          <w:tcPr>
            <w:tcW w:w="1215" w:type="dxa"/>
            <w:vAlign w:val="center"/>
          </w:tcPr>
          <w:p w:rsidR="00A5213D" w:rsidRDefault="00AE3983">
            <w:pPr>
              <w:ind w:firstLineChars="0" w:firstLine="0"/>
              <w:jc w:val="center"/>
              <w:rPr>
                <w:b/>
                <w:sz w:val="24"/>
                <w:szCs w:val="24"/>
              </w:rPr>
            </w:pPr>
            <w:r>
              <w:rPr>
                <w:b/>
                <w:sz w:val="24"/>
                <w:szCs w:val="24"/>
              </w:rPr>
              <w:t>指标属性</w:t>
            </w:r>
          </w:p>
        </w:tc>
        <w:tc>
          <w:tcPr>
            <w:tcW w:w="900" w:type="dxa"/>
            <w:vAlign w:val="center"/>
          </w:tcPr>
          <w:p w:rsidR="00A5213D" w:rsidRDefault="00AE3983">
            <w:pPr>
              <w:ind w:leftChars="-38" w:left="-106" w:firstLineChars="0" w:firstLine="0"/>
              <w:jc w:val="center"/>
              <w:rPr>
                <w:b/>
                <w:sz w:val="24"/>
                <w:szCs w:val="24"/>
              </w:rPr>
            </w:pPr>
            <w:r>
              <w:rPr>
                <w:rFonts w:hint="eastAsia"/>
                <w:b/>
                <w:sz w:val="24"/>
                <w:szCs w:val="24"/>
              </w:rPr>
              <w:t>2020年</w:t>
            </w:r>
          </w:p>
        </w:tc>
        <w:tc>
          <w:tcPr>
            <w:tcW w:w="988" w:type="dxa"/>
            <w:vAlign w:val="center"/>
          </w:tcPr>
          <w:p w:rsidR="00A5213D" w:rsidRDefault="00AE3983">
            <w:pPr>
              <w:ind w:firstLineChars="0" w:firstLine="0"/>
              <w:jc w:val="center"/>
              <w:rPr>
                <w:b/>
                <w:sz w:val="24"/>
                <w:szCs w:val="24"/>
              </w:rPr>
            </w:pPr>
            <w:r>
              <w:rPr>
                <w:rFonts w:hint="eastAsia"/>
                <w:b/>
                <w:sz w:val="24"/>
                <w:szCs w:val="24"/>
              </w:rPr>
              <w:t>2025年</w:t>
            </w:r>
          </w:p>
        </w:tc>
      </w:tr>
      <w:tr w:rsidR="00A5213D">
        <w:trPr>
          <w:trHeight w:hRule="exact" w:val="522"/>
          <w:jc w:val="center"/>
        </w:trPr>
        <w:tc>
          <w:tcPr>
            <w:tcW w:w="702" w:type="dxa"/>
            <w:vAlign w:val="center"/>
          </w:tcPr>
          <w:p w:rsidR="00A5213D" w:rsidRDefault="00AE3983">
            <w:pPr>
              <w:ind w:firstLineChars="0" w:firstLine="0"/>
              <w:jc w:val="center"/>
              <w:rPr>
                <w:sz w:val="24"/>
                <w:szCs w:val="24"/>
              </w:rPr>
            </w:pPr>
            <w:r>
              <w:rPr>
                <w:sz w:val="24"/>
                <w:szCs w:val="24"/>
              </w:rPr>
              <w:t>1</w:t>
            </w:r>
          </w:p>
        </w:tc>
        <w:tc>
          <w:tcPr>
            <w:tcW w:w="4268" w:type="dxa"/>
            <w:vAlign w:val="center"/>
          </w:tcPr>
          <w:p w:rsidR="00A5213D" w:rsidRDefault="00AE3983">
            <w:pPr>
              <w:ind w:leftChars="-38" w:left="-15" w:hangingChars="38" w:hanging="91"/>
              <w:jc w:val="center"/>
              <w:rPr>
                <w:sz w:val="24"/>
                <w:szCs w:val="24"/>
              </w:rPr>
            </w:pPr>
            <w:r>
              <w:rPr>
                <w:sz w:val="24"/>
                <w:szCs w:val="24"/>
              </w:rPr>
              <w:t>森林覆盖率</w:t>
            </w:r>
          </w:p>
        </w:tc>
        <w:tc>
          <w:tcPr>
            <w:tcW w:w="859" w:type="dxa"/>
            <w:vAlign w:val="center"/>
          </w:tcPr>
          <w:p w:rsidR="00A5213D" w:rsidRDefault="00AE3983">
            <w:pPr>
              <w:ind w:leftChars="-8" w:left="2" w:hangingChars="10" w:hanging="24"/>
              <w:jc w:val="center"/>
              <w:rPr>
                <w:sz w:val="24"/>
                <w:szCs w:val="24"/>
              </w:rPr>
            </w:pPr>
            <w:r>
              <w:rPr>
                <w:sz w:val="24"/>
                <w:szCs w:val="24"/>
              </w:rPr>
              <w:t>%</w:t>
            </w:r>
          </w:p>
        </w:tc>
        <w:tc>
          <w:tcPr>
            <w:tcW w:w="1215" w:type="dxa"/>
            <w:vAlign w:val="center"/>
          </w:tcPr>
          <w:p w:rsidR="00A5213D" w:rsidRDefault="00AE3983">
            <w:pPr>
              <w:tabs>
                <w:tab w:val="left" w:pos="575"/>
              </w:tabs>
              <w:ind w:firstLineChars="0" w:firstLine="0"/>
              <w:jc w:val="center"/>
              <w:rPr>
                <w:b/>
                <w:sz w:val="24"/>
                <w:szCs w:val="24"/>
              </w:rPr>
            </w:pPr>
            <w:r>
              <w:rPr>
                <w:sz w:val="24"/>
                <w:szCs w:val="24"/>
              </w:rPr>
              <w:t>约束性</w:t>
            </w:r>
          </w:p>
        </w:tc>
        <w:tc>
          <w:tcPr>
            <w:tcW w:w="900" w:type="dxa"/>
            <w:vAlign w:val="center"/>
          </w:tcPr>
          <w:p w:rsidR="00A5213D" w:rsidRDefault="00AE3983">
            <w:pPr>
              <w:tabs>
                <w:tab w:val="left" w:pos="575"/>
              </w:tabs>
              <w:ind w:firstLineChars="0" w:firstLine="0"/>
              <w:jc w:val="center"/>
              <w:rPr>
                <w:sz w:val="24"/>
                <w:szCs w:val="24"/>
              </w:rPr>
            </w:pPr>
            <w:r>
              <w:rPr>
                <w:rFonts w:hint="eastAsia"/>
                <w:sz w:val="24"/>
                <w:szCs w:val="24"/>
              </w:rPr>
              <w:t>69.</w:t>
            </w:r>
            <w:r>
              <w:rPr>
                <w:sz w:val="24"/>
                <w:szCs w:val="24"/>
              </w:rPr>
              <w:t>63</w:t>
            </w:r>
          </w:p>
        </w:tc>
        <w:tc>
          <w:tcPr>
            <w:tcW w:w="988" w:type="dxa"/>
            <w:vAlign w:val="center"/>
          </w:tcPr>
          <w:p w:rsidR="00A5213D" w:rsidRDefault="00AE3983">
            <w:pPr>
              <w:ind w:firstLineChars="0" w:firstLine="0"/>
              <w:jc w:val="center"/>
              <w:rPr>
                <w:sz w:val="24"/>
                <w:szCs w:val="24"/>
              </w:rPr>
            </w:pPr>
            <w:r>
              <w:rPr>
                <w:rFonts w:hint="eastAsia"/>
                <w:sz w:val="24"/>
                <w:szCs w:val="24"/>
              </w:rPr>
              <w:t>70</w:t>
            </w:r>
          </w:p>
        </w:tc>
      </w:tr>
      <w:tr w:rsidR="00A5213D">
        <w:trPr>
          <w:trHeight w:hRule="exact" w:val="522"/>
          <w:jc w:val="center"/>
        </w:trPr>
        <w:tc>
          <w:tcPr>
            <w:tcW w:w="702" w:type="dxa"/>
            <w:vAlign w:val="center"/>
          </w:tcPr>
          <w:p w:rsidR="00A5213D" w:rsidRDefault="00AE3983">
            <w:pPr>
              <w:ind w:firstLineChars="0" w:firstLine="0"/>
              <w:jc w:val="center"/>
              <w:rPr>
                <w:sz w:val="24"/>
                <w:szCs w:val="24"/>
              </w:rPr>
            </w:pPr>
            <w:r>
              <w:rPr>
                <w:sz w:val="24"/>
                <w:szCs w:val="24"/>
              </w:rPr>
              <w:t>2</w:t>
            </w:r>
          </w:p>
        </w:tc>
        <w:tc>
          <w:tcPr>
            <w:tcW w:w="4268" w:type="dxa"/>
            <w:vAlign w:val="center"/>
          </w:tcPr>
          <w:p w:rsidR="00A5213D" w:rsidRDefault="00AE3983">
            <w:pPr>
              <w:ind w:leftChars="-38" w:left="-15" w:hangingChars="38" w:hanging="91"/>
              <w:jc w:val="center"/>
              <w:rPr>
                <w:sz w:val="24"/>
                <w:szCs w:val="24"/>
              </w:rPr>
            </w:pPr>
            <w:r>
              <w:rPr>
                <w:sz w:val="24"/>
                <w:szCs w:val="24"/>
              </w:rPr>
              <w:t>森林蓄积量</w:t>
            </w:r>
          </w:p>
        </w:tc>
        <w:tc>
          <w:tcPr>
            <w:tcW w:w="859" w:type="dxa"/>
            <w:vAlign w:val="center"/>
          </w:tcPr>
          <w:p w:rsidR="00A5213D" w:rsidRDefault="00AE3983">
            <w:pPr>
              <w:ind w:leftChars="-8" w:left="2" w:hangingChars="10" w:hanging="24"/>
              <w:jc w:val="center"/>
              <w:rPr>
                <w:sz w:val="24"/>
                <w:szCs w:val="24"/>
              </w:rPr>
            </w:pPr>
            <w:r>
              <w:rPr>
                <w:rFonts w:hint="eastAsia"/>
                <w:sz w:val="24"/>
                <w:szCs w:val="24"/>
              </w:rPr>
              <w:t>万</w:t>
            </w:r>
            <w:r>
              <w:rPr>
                <w:sz w:val="24"/>
                <w:szCs w:val="24"/>
              </w:rPr>
              <w:t>m</w:t>
            </w:r>
            <w:r>
              <w:rPr>
                <w:sz w:val="24"/>
                <w:szCs w:val="24"/>
                <w:vertAlign w:val="superscript"/>
              </w:rPr>
              <w:t>3</w:t>
            </w:r>
          </w:p>
        </w:tc>
        <w:tc>
          <w:tcPr>
            <w:tcW w:w="1215" w:type="dxa"/>
            <w:vAlign w:val="center"/>
          </w:tcPr>
          <w:p w:rsidR="00A5213D" w:rsidRDefault="00AE3983">
            <w:pPr>
              <w:tabs>
                <w:tab w:val="left" w:pos="575"/>
              </w:tabs>
              <w:ind w:firstLineChars="0" w:firstLine="0"/>
              <w:jc w:val="center"/>
              <w:rPr>
                <w:sz w:val="24"/>
                <w:szCs w:val="24"/>
              </w:rPr>
            </w:pPr>
            <w:r>
              <w:rPr>
                <w:sz w:val="24"/>
                <w:szCs w:val="24"/>
              </w:rPr>
              <w:t>约束性</w:t>
            </w:r>
          </w:p>
        </w:tc>
        <w:tc>
          <w:tcPr>
            <w:tcW w:w="900" w:type="dxa"/>
            <w:vAlign w:val="center"/>
          </w:tcPr>
          <w:p w:rsidR="00A5213D" w:rsidRDefault="00AE3983">
            <w:pPr>
              <w:tabs>
                <w:tab w:val="left" w:pos="575"/>
              </w:tabs>
              <w:ind w:firstLineChars="0" w:firstLine="0"/>
              <w:jc w:val="center"/>
              <w:rPr>
                <w:sz w:val="24"/>
                <w:szCs w:val="24"/>
              </w:rPr>
            </w:pPr>
            <w:r>
              <w:rPr>
                <w:sz w:val="24"/>
                <w:szCs w:val="24"/>
              </w:rPr>
              <w:t>7963</w:t>
            </w:r>
          </w:p>
        </w:tc>
        <w:tc>
          <w:tcPr>
            <w:tcW w:w="988" w:type="dxa"/>
            <w:vAlign w:val="center"/>
          </w:tcPr>
          <w:p w:rsidR="00A5213D" w:rsidRDefault="00AE3983">
            <w:pPr>
              <w:ind w:firstLineChars="0" w:firstLine="0"/>
              <w:jc w:val="center"/>
              <w:rPr>
                <w:sz w:val="24"/>
                <w:szCs w:val="24"/>
              </w:rPr>
            </w:pPr>
            <w:r>
              <w:rPr>
                <w:sz w:val="24"/>
                <w:szCs w:val="24"/>
              </w:rPr>
              <w:t>8000</w:t>
            </w:r>
          </w:p>
        </w:tc>
      </w:tr>
      <w:tr w:rsidR="00A5213D">
        <w:trPr>
          <w:trHeight w:hRule="exact" w:val="522"/>
          <w:jc w:val="center"/>
        </w:trPr>
        <w:tc>
          <w:tcPr>
            <w:tcW w:w="702" w:type="dxa"/>
            <w:vAlign w:val="center"/>
          </w:tcPr>
          <w:p w:rsidR="00A5213D" w:rsidRDefault="00AE3983">
            <w:pPr>
              <w:ind w:firstLineChars="0" w:firstLine="0"/>
              <w:jc w:val="center"/>
              <w:rPr>
                <w:sz w:val="24"/>
                <w:szCs w:val="24"/>
              </w:rPr>
            </w:pPr>
            <w:r>
              <w:rPr>
                <w:rFonts w:hint="eastAsia"/>
                <w:sz w:val="24"/>
                <w:szCs w:val="24"/>
              </w:rPr>
              <w:t>3</w:t>
            </w:r>
          </w:p>
        </w:tc>
        <w:tc>
          <w:tcPr>
            <w:tcW w:w="4268" w:type="dxa"/>
            <w:vAlign w:val="center"/>
          </w:tcPr>
          <w:p w:rsidR="00A5213D" w:rsidRDefault="00AE3983">
            <w:pPr>
              <w:ind w:leftChars="-38" w:left="-15" w:hangingChars="38" w:hanging="91"/>
              <w:jc w:val="center"/>
              <w:rPr>
                <w:sz w:val="24"/>
                <w:szCs w:val="24"/>
              </w:rPr>
            </w:pPr>
            <w:r>
              <w:rPr>
                <w:rFonts w:hint="eastAsia"/>
                <w:sz w:val="24"/>
                <w:szCs w:val="24"/>
              </w:rPr>
              <w:t>乔木林单位面积蓄积量</w:t>
            </w:r>
          </w:p>
        </w:tc>
        <w:tc>
          <w:tcPr>
            <w:tcW w:w="859" w:type="dxa"/>
            <w:vAlign w:val="center"/>
          </w:tcPr>
          <w:p w:rsidR="00A5213D" w:rsidRDefault="00AE3983">
            <w:pPr>
              <w:ind w:leftChars="-8" w:left="2" w:hangingChars="10" w:hanging="24"/>
              <w:jc w:val="center"/>
              <w:rPr>
                <w:sz w:val="24"/>
                <w:szCs w:val="24"/>
              </w:rPr>
            </w:pPr>
            <w:r>
              <w:rPr>
                <w:sz w:val="24"/>
                <w:szCs w:val="24"/>
              </w:rPr>
              <w:t>m</w:t>
            </w:r>
            <w:r>
              <w:rPr>
                <w:sz w:val="24"/>
                <w:szCs w:val="24"/>
                <w:vertAlign w:val="superscript"/>
              </w:rPr>
              <w:t>3</w:t>
            </w:r>
            <w:r>
              <w:rPr>
                <w:rFonts w:hint="eastAsia"/>
                <w:sz w:val="24"/>
                <w:szCs w:val="24"/>
              </w:rPr>
              <w:t>/</w:t>
            </w:r>
            <w:r>
              <w:rPr>
                <w:sz w:val="24"/>
                <w:szCs w:val="24"/>
              </w:rPr>
              <w:t>hm</w:t>
            </w:r>
            <w:r>
              <w:rPr>
                <w:sz w:val="24"/>
                <w:szCs w:val="24"/>
                <w:vertAlign w:val="superscript"/>
              </w:rPr>
              <w:t>2</w:t>
            </w:r>
          </w:p>
        </w:tc>
        <w:tc>
          <w:tcPr>
            <w:tcW w:w="1215" w:type="dxa"/>
            <w:vAlign w:val="center"/>
          </w:tcPr>
          <w:p w:rsidR="00A5213D" w:rsidRDefault="00AE3983">
            <w:pPr>
              <w:tabs>
                <w:tab w:val="left" w:pos="575"/>
              </w:tabs>
              <w:ind w:firstLineChars="0" w:firstLine="0"/>
              <w:jc w:val="center"/>
              <w:rPr>
                <w:sz w:val="24"/>
                <w:szCs w:val="24"/>
              </w:rPr>
            </w:pPr>
            <w:r>
              <w:rPr>
                <w:rFonts w:hint="eastAsia"/>
                <w:sz w:val="24"/>
                <w:szCs w:val="24"/>
              </w:rPr>
              <w:t>预期性</w:t>
            </w:r>
          </w:p>
        </w:tc>
        <w:tc>
          <w:tcPr>
            <w:tcW w:w="900" w:type="dxa"/>
            <w:vAlign w:val="center"/>
          </w:tcPr>
          <w:p w:rsidR="00A5213D" w:rsidRDefault="00AE3983">
            <w:pPr>
              <w:ind w:firstLineChars="0" w:firstLine="0"/>
              <w:jc w:val="center"/>
              <w:rPr>
                <w:sz w:val="24"/>
                <w:szCs w:val="24"/>
              </w:rPr>
            </w:pPr>
            <w:r>
              <w:rPr>
                <w:rFonts w:hint="eastAsia"/>
                <w:sz w:val="24"/>
                <w:szCs w:val="24"/>
              </w:rPr>
              <w:t>75.90</w:t>
            </w:r>
          </w:p>
        </w:tc>
        <w:tc>
          <w:tcPr>
            <w:tcW w:w="988" w:type="dxa"/>
            <w:vAlign w:val="center"/>
          </w:tcPr>
          <w:p w:rsidR="00A5213D" w:rsidRDefault="00AE3983">
            <w:pPr>
              <w:ind w:firstLineChars="0" w:firstLine="0"/>
              <w:jc w:val="center"/>
              <w:rPr>
                <w:sz w:val="24"/>
                <w:szCs w:val="24"/>
              </w:rPr>
            </w:pPr>
            <w:r>
              <w:rPr>
                <w:rFonts w:hint="eastAsia"/>
                <w:sz w:val="24"/>
                <w:szCs w:val="24"/>
              </w:rPr>
              <w:t>7</w:t>
            </w:r>
            <w:r>
              <w:rPr>
                <w:sz w:val="24"/>
                <w:szCs w:val="24"/>
              </w:rPr>
              <w:t>7.0</w:t>
            </w:r>
          </w:p>
        </w:tc>
      </w:tr>
      <w:tr w:rsidR="00A5213D">
        <w:trPr>
          <w:trHeight w:hRule="exact" w:val="522"/>
          <w:jc w:val="center"/>
        </w:trPr>
        <w:tc>
          <w:tcPr>
            <w:tcW w:w="702" w:type="dxa"/>
            <w:vAlign w:val="center"/>
          </w:tcPr>
          <w:p w:rsidR="00A5213D" w:rsidRDefault="00AE3983">
            <w:pPr>
              <w:ind w:firstLineChars="0" w:firstLine="0"/>
              <w:jc w:val="center"/>
              <w:rPr>
                <w:sz w:val="24"/>
                <w:szCs w:val="24"/>
              </w:rPr>
            </w:pPr>
            <w:r>
              <w:rPr>
                <w:rFonts w:hint="eastAsia"/>
                <w:sz w:val="24"/>
                <w:szCs w:val="24"/>
              </w:rPr>
              <w:t>4</w:t>
            </w:r>
          </w:p>
        </w:tc>
        <w:tc>
          <w:tcPr>
            <w:tcW w:w="4268" w:type="dxa"/>
            <w:vAlign w:val="center"/>
          </w:tcPr>
          <w:p w:rsidR="00A5213D" w:rsidRDefault="00AE3983">
            <w:pPr>
              <w:ind w:leftChars="-38" w:left="-15" w:hangingChars="38" w:hanging="91"/>
              <w:jc w:val="center"/>
              <w:rPr>
                <w:sz w:val="24"/>
                <w:szCs w:val="24"/>
              </w:rPr>
            </w:pPr>
            <w:r>
              <w:rPr>
                <w:sz w:val="24"/>
                <w:szCs w:val="24"/>
              </w:rPr>
              <w:t>湿地保</w:t>
            </w:r>
            <w:r>
              <w:rPr>
                <w:rFonts w:hint="eastAsia"/>
                <w:sz w:val="24"/>
                <w:szCs w:val="24"/>
              </w:rPr>
              <w:t>护率</w:t>
            </w:r>
          </w:p>
        </w:tc>
        <w:tc>
          <w:tcPr>
            <w:tcW w:w="859" w:type="dxa"/>
            <w:vAlign w:val="center"/>
          </w:tcPr>
          <w:p w:rsidR="00A5213D" w:rsidRDefault="00AE3983">
            <w:pPr>
              <w:ind w:leftChars="-8" w:left="2" w:hangingChars="10" w:hanging="24"/>
              <w:jc w:val="center"/>
              <w:rPr>
                <w:sz w:val="24"/>
                <w:szCs w:val="24"/>
              </w:rPr>
            </w:pPr>
            <w:r>
              <w:rPr>
                <w:rFonts w:hint="eastAsia"/>
                <w:sz w:val="24"/>
                <w:szCs w:val="24"/>
              </w:rPr>
              <w:t>%</w:t>
            </w:r>
          </w:p>
        </w:tc>
        <w:tc>
          <w:tcPr>
            <w:tcW w:w="1215" w:type="dxa"/>
            <w:vAlign w:val="center"/>
          </w:tcPr>
          <w:p w:rsidR="00A5213D" w:rsidRDefault="00AE3983">
            <w:pPr>
              <w:tabs>
                <w:tab w:val="left" w:pos="575"/>
              </w:tabs>
              <w:ind w:firstLineChars="0" w:firstLine="0"/>
              <w:jc w:val="center"/>
              <w:rPr>
                <w:sz w:val="24"/>
                <w:szCs w:val="24"/>
              </w:rPr>
            </w:pPr>
            <w:r>
              <w:rPr>
                <w:rFonts w:hint="eastAsia"/>
                <w:sz w:val="24"/>
                <w:szCs w:val="24"/>
              </w:rPr>
              <w:t>预期性</w:t>
            </w:r>
          </w:p>
        </w:tc>
        <w:tc>
          <w:tcPr>
            <w:tcW w:w="900" w:type="dxa"/>
            <w:vAlign w:val="center"/>
          </w:tcPr>
          <w:p w:rsidR="00A5213D" w:rsidRDefault="00AE3983">
            <w:pPr>
              <w:ind w:firstLineChars="0" w:firstLine="0"/>
              <w:jc w:val="center"/>
              <w:rPr>
                <w:sz w:val="24"/>
                <w:szCs w:val="24"/>
              </w:rPr>
            </w:pPr>
            <w:r>
              <w:rPr>
                <w:rFonts w:hint="eastAsia"/>
                <w:sz w:val="24"/>
                <w:szCs w:val="24"/>
              </w:rPr>
              <w:t>49</w:t>
            </w:r>
          </w:p>
        </w:tc>
        <w:tc>
          <w:tcPr>
            <w:tcW w:w="988" w:type="dxa"/>
            <w:vAlign w:val="center"/>
          </w:tcPr>
          <w:p w:rsidR="00A5213D" w:rsidRDefault="00AE3983">
            <w:pPr>
              <w:ind w:firstLineChars="0" w:firstLine="0"/>
              <w:jc w:val="center"/>
              <w:rPr>
                <w:sz w:val="24"/>
                <w:szCs w:val="24"/>
              </w:rPr>
            </w:pPr>
            <w:r>
              <w:rPr>
                <w:rFonts w:hint="eastAsia"/>
                <w:sz w:val="24"/>
                <w:szCs w:val="24"/>
              </w:rPr>
              <w:t>52</w:t>
            </w:r>
          </w:p>
        </w:tc>
      </w:tr>
      <w:tr w:rsidR="00A5213D">
        <w:trPr>
          <w:trHeight w:hRule="exact" w:val="522"/>
          <w:jc w:val="center"/>
        </w:trPr>
        <w:tc>
          <w:tcPr>
            <w:tcW w:w="702" w:type="dxa"/>
            <w:vAlign w:val="center"/>
          </w:tcPr>
          <w:p w:rsidR="00A5213D" w:rsidRDefault="00AE3983">
            <w:pPr>
              <w:ind w:firstLineChars="0" w:firstLine="0"/>
              <w:jc w:val="center"/>
              <w:rPr>
                <w:sz w:val="24"/>
                <w:szCs w:val="24"/>
              </w:rPr>
            </w:pPr>
            <w:r>
              <w:rPr>
                <w:rFonts w:hint="eastAsia"/>
                <w:sz w:val="24"/>
                <w:szCs w:val="24"/>
              </w:rPr>
              <w:t>5</w:t>
            </w:r>
          </w:p>
        </w:tc>
        <w:tc>
          <w:tcPr>
            <w:tcW w:w="4268" w:type="dxa"/>
            <w:vAlign w:val="center"/>
          </w:tcPr>
          <w:p w:rsidR="00A5213D" w:rsidRDefault="00AE3983">
            <w:pPr>
              <w:ind w:leftChars="-38" w:left="-15" w:hangingChars="38" w:hanging="91"/>
              <w:jc w:val="center"/>
              <w:rPr>
                <w:sz w:val="24"/>
                <w:szCs w:val="24"/>
              </w:rPr>
            </w:pPr>
            <w:r>
              <w:rPr>
                <w:sz w:val="24"/>
                <w:szCs w:val="24"/>
              </w:rPr>
              <w:t>自然保护地占国土面积比例</w:t>
            </w:r>
          </w:p>
        </w:tc>
        <w:tc>
          <w:tcPr>
            <w:tcW w:w="859" w:type="dxa"/>
            <w:vAlign w:val="center"/>
          </w:tcPr>
          <w:p w:rsidR="00A5213D" w:rsidRDefault="00AE3983">
            <w:pPr>
              <w:ind w:leftChars="-8" w:left="2" w:hangingChars="10" w:hanging="24"/>
              <w:jc w:val="center"/>
              <w:rPr>
                <w:sz w:val="24"/>
                <w:szCs w:val="24"/>
              </w:rPr>
            </w:pPr>
            <w:r>
              <w:rPr>
                <w:sz w:val="24"/>
                <w:szCs w:val="24"/>
              </w:rPr>
              <w:t>%</w:t>
            </w:r>
          </w:p>
        </w:tc>
        <w:tc>
          <w:tcPr>
            <w:tcW w:w="1215" w:type="dxa"/>
            <w:vAlign w:val="center"/>
          </w:tcPr>
          <w:p w:rsidR="00A5213D" w:rsidRDefault="00AE3983">
            <w:pPr>
              <w:tabs>
                <w:tab w:val="left" w:pos="575"/>
              </w:tabs>
              <w:ind w:firstLineChars="0" w:firstLine="0"/>
              <w:jc w:val="center"/>
              <w:rPr>
                <w:sz w:val="24"/>
                <w:szCs w:val="24"/>
              </w:rPr>
            </w:pPr>
            <w:r>
              <w:rPr>
                <w:rFonts w:hint="eastAsia"/>
                <w:sz w:val="24"/>
                <w:szCs w:val="24"/>
              </w:rPr>
              <w:t>预期性</w:t>
            </w:r>
          </w:p>
        </w:tc>
        <w:tc>
          <w:tcPr>
            <w:tcW w:w="900" w:type="dxa"/>
            <w:vAlign w:val="center"/>
          </w:tcPr>
          <w:p w:rsidR="00A5213D" w:rsidRDefault="00AE3983">
            <w:pPr>
              <w:ind w:firstLineChars="0" w:firstLine="0"/>
              <w:jc w:val="center"/>
              <w:rPr>
                <w:sz w:val="24"/>
                <w:szCs w:val="24"/>
              </w:rPr>
            </w:pPr>
            <w:r>
              <w:rPr>
                <w:rFonts w:hint="eastAsia"/>
                <w:sz w:val="24"/>
                <w:szCs w:val="24"/>
              </w:rPr>
              <w:t>14.97</w:t>
            </w:r>
          </w:p>
        </w:tc>
        <w:tc>
          <w:tcPr>
            <w:tcW w:w="988" w:type="dxa"/>
            <w:vAlign w:val="center"/>
          </w:tcPr>
          <w:p w:rsidR="00A5213D" w:rsidRDefault="00AE3983">
            <w:pPr>
              <w:ind w:firstLineChars="0" w:firstLine="0"/>
              <w:jc w:val="center"/>
              <w:rPr>
                <w:sz w:val="24"/>
                <w:szCs w:val="24"/>
              </w:rPr>
            </w:pPr>
            <w:r>
              <w:rPr>
                <w:rFonts w:hint="eastAsia"/>
                <w:sz w:val="24"/>
                <w:szCs w:val="24"/>
              </w:rPr>
              <w:t>15.40</w:t>
            </w:r>
          </w:p>
        </w:tc>
      </w:tr>
      <w:tr w:rsidR="00A5213D">
        <w:trPr>
          <w:trHeight w:hRule="exact" w:val="522"/>
          <w:jc w:val="center"/>
        </w:trPr>
        <w:tc>
          <w:tcPr>
            <w:tcW w:w="702" w:type="dxa"/>
            <w:vAlign w:val="center"/>
          </w:tcPr>
          <w:p w:rsidR="00A5213D" w:rsidRDefault="00AE3983">
            <w:pPr>
              <w:ind w:firstLineChars="0" w:firstLine="0"/>
              <w:jc w:val="center"/>
              <w:rPr>
                <w:sz w:val="24"/>
                <w:szCs w:val="24"/>
              </w:rPr>
            </w:pPr>
            <w:r>
              <w:rPr>
                <w:rFonts w:hint="eastAsia"/>
                <w:sz w:val="24"/>
                <w:szCs w:val="24"/>
              </w:rPr>
              <w:t>6</w:t>
            </w:r>
          </w:p>
        </w:tc>
        <w:tc>
          <w:tcPr>
            <w:tcW w:w="4268" w:type="dxa"/>
            <w:vAlign w:val="center"/>
          </w:tcPr>
          <w:p w:rsidR="00A5213D" w:rsidRDefault="00AE3983">
            <w:pPr>
              <w:ind w:firstLineChars="0" w:firstLine="0"/>
              <w:jc w:val="center"/>
              <w:rPr>
                <w:sz w:val="24"/>
                <w:szCs w:val="24"/>
              </w:rPr>
            </w:pPr>
            <w:r>
              <w:rPr>
                <w:rFonts w:hint="eastAsia"/>
                <w:sz w:val="24"/>
                <w:szCs w:val="24"/>
              </w:rPr>
              <w:t>国家</w:t>
            </w:r>
            <w:r>
              <w:rPr>
                <w:sz w:val="24"/>
                <w:szCs w:val="24"/>
              </w:rPr>
              <w:t>重点</w:t>
            </w:r>
            <w:r>
              <w:rPr>
                <w:rFonts w:hint="eastAsia"/>
                <w:sz w:val="24"/>
                <w:szCs w:val="24"/>
              </w:rPr>
              <w:t>保护</w:t>
            </w:r>
            <w:r>
              <w:rPr>
                <w:sz w:val="24"/>
                <w:szCs w:val="24"/>
              </w:rPr>
              <w:t>野生动</w:t>
            </w:r>
            <w:r>
              <w:rPr>
                <w:rFonts w:hint="eastAsia"/>
                <w:sz w:val="24"/>
                <w:szCs w:val="24"/>
              </w:rPr>
              <w:t>/</w:t>
            </w:r>
            <w:r>
              <w:rPr>
                <w:sz w:val="24"/>
                <w:szCs w:val="24"/>
              </w:rPr>
              <w:t>植物种数保护率</w:t>
            </w:r>
          </w:p>
          <w:p w:rsidR="00A5213D" w:rsidRDefault="00AE3983">
            <w:pPr>
              <w:ind w:leftChars="-38" w:left="-15" w:hangingChars="38" w:hanging="91"/>
              <w:jc w:val="center"/>
              <w:rPr>
                <w:sz w:val="24"/>
                <w:szCs w:val="24"/>
              </w:rPr>
            </w:pPr>
            <w:r>
              <w:rPr>
                <w:sz w:val="24"/>
                <w:szCs w:val="24"/>
              </w:rPr>
              <w:t>种数</w:t>
            </w:r>
            <w:r>
              <w:rPr>
                <w:rFonts w:hint="eastAsia"/>
                <w:sz w:val="24"/>
                <w:szCs w:val="24"/>
              </w:rPr>
              <w:t>保护率</w:t>
            </w:r>
          </w:p>
        </w:tc>
        <w:tc>
          <w:tcPr>
            <w:tcW w:w="859" w:type="dxa"/>
            <w:vAlign w:val="center"/>
          </w:tcPr>
          <w:p w:rsidR="00A5213D" w:rsidRDefault="00AE3983">
            <w:pPr>
              <w:ind w:leftChars="-8" w:left="2" w:hangingChars="10" w:hanging="24"/>
              <w:jc w:val="center"/>
              <w:rPr>
                <w:sz w:val="24"/>
                <w:szCs w:val="24"/>
              </w:rPr>
            </w:pPr>
            <w:r>
              <w:rPr>
                <w:sz w:val="24"/>
                <w:szCs w:val="24"/>
              </w:rPr>
              <w:t>%</w:t>
            </w:r>
          </w:p>
        </w:tc>
        <w:tc>
          <w:tcPr>
            <w:tcW w:w="1215" w:type="dxa"/>
            <w:vAlign w:val="center"/>
          </w:tcPr>
          <w:p w:rsidR="00A5213D" w:rsidRDefault="00AE3983">
            <w:pPr>
              <w:tabs>
                <w:tab w:val="left" w:pos="575"/>
              </w:tabs>
              <w:ind w:firstLineChars="0" w:firstLine="0"/>
              <w:jc w:val="center"/>
              <w:rPr>
                <w:sz w:val="24"/>
                <w:szCs w:val="24"/>
              </w:rPr>
            </w:pPr>
            <w:r>
              <w:rPr>
                <w:rFonts w:hint="eastAsia"/>
                <w:sz w:val="24"/>
                <w:szCs w:val="24"/>
              </w:rPr>
              <w:t>预期性</w:t>
            </w:r>
          </w:p>
        </w:tc>
        <w:tc>
          <w:tcPr>
            <w:tcW w:w="900" w:type="dxa"/>
            <w:vAlign w:val="center"/>
          </w:tcPr>
          <w:p w:rsidR="00A5213D" w:rsidRDefault="00AE3983">
            <w:pPr>
              <w:ind w:firstLineChars="0" w:firstLine="0"/>
              <w:jc w:val="center"/>
              <w:rPr>
                <w:sz w:val="24"/>
                <w:szCs w:val="24"/>
              </w:rPr>
            </w:pPr>
            <w:r>
              <w:rPr>
                <w:rFonts w:hint="eastAsia"/>
                <w:sz w:val="24"/>
                <w:szCs w:val="24"/>
              </w:rPr>
              <w:t>-</w:t>
            </w:r>
          </w:p>
        </w:tc>
        <w:tc>
          <w:tcPr>
            <w:tcW w:w="988" w:type="dxa"/>
            <w:vAlign w:val="center"/>
          </w:tcPr>
          <w:p w:rsidR="00A5213D" w:rsidRDefault="00AE3983">
            <w:pPr>
              <w:ind w:firstLineChars="0" w:firstLine="0"/>
              <w:jc w:val="center"/>
              <w:rPr>
                <w:sz w:val="24"/>
                <w:szCs w:val="24"/>
              </w:rPr>
            </w:pPr>
            <w:r>
              <w:rPr>
                <w:rFonts w:hint="eastAsia"/>
                <w:sz w:val="24"/>
                <w:szCs w:val="24"/>
              </w:rPr>
              <w:t>75/80</w:t>
            </w:r>
          </w:p>
        </w:tc>
      </w:tr>
      <w:tr w:rsidR="00A5213D">
        <w:trPr>
          <w:trHeight w:hRule="exact" w:val="522"/>
          <w:jc w:val="center"/>
        </w:trPr>
        <w:tc>
          <w:tcPr>
            <w:tcW w:w="702" w:type="dxa"/>
            <w:vAlign w:val="center"/>
          </w:tcPr>
          <w:p w:rsidR="00A5213D" w:rsidRDefault="00AE3983">
            <w:pPr>
              <w:ind w:firstLineChars="0" w:firstLine="0"/>
              <w:jc w:val="center"/>
              <w:rPr>
                <w:sz w:val="24"/>
                <w:szCs w:val="24"/>
              </w:rPr>
            </w:pPr>
            <w:r>
              <w:rPr>
                <w:rFonts w:hint="eastAsia"/>
                <w:sz w:val="24"/>
                <w:szCs w:val="24"/>
              </w:rPr>
              <w:t>7</w:t>
            </w:r>
          </w:p>
        </w:tc>
        <w:tc>
          <w:tcPr>
            <w:tcW w:w="4268" w:type="dxa"/>
            <w:vAlign w:val="center"/>
          </w:tcPr>
          <w:p w:rsidR="00A5213D" w:rsidRDefault="00AE3983">
            <w:pPr>
              <w:ind w:leftChars="-38" w:left="-15" w:hangingChars="38" w:hanging="91"/>
              <w:jc w:val="center"/>
              <w:rPr>
                <w:sz w:val="24"/>
                <w:szCs w:val="24"/>
              </w:rPr>
            </w:pPr>
            <w:r>
              <w:rPr>
                <w:rFonts w:hint="eastAsia"/>
                <w:sz w:val="24"/>
                <w:szCs w:val="24"/>
              </w:rPr>
              <w:t>森林火灾受害控制率</w:t>
            </w:r>
          </w:p>
        </w:tc>
        <w:tc>
          <w:tcPr>
            <w:tcW w:w="859" w:type="dxa"/>
            <w:vAlign w:val="center"/>
          </w:tcPr>
          <w:p w:rsidR="00A5213D" w:rsidRDefault="00AE3983">
            <w:pPr>
              <w:ind w:leftChars="-8" w:left="2" w:hangingChars="10" w:hanging="24"/>
              <w:jc w:val="center"/>
              <w:rPr>
                <w:sz w:val="24"/>
                <w:szCs w:val="24"/>
              </w:rPr>
            </w:pPr>
            <w:r>
              <w:rPr>
                <w:rFonts w:ascii="Times New Roman" w:hAnsi="Times New Roman"/>
                <w:kern w:val="0"/>
                <w:sz w:val="24"/>
                <w:szCs w:val="24"/>
              </w:rPr>
              <w:t>‰</w:t>
            </w:r>
          </w:p>
        </w:tc>
        <w:tc>
          <w:tcPr>
            <w:tcW w:w="1215" w:type="dxa"/>
            <w:vAlign w:val="center"/>
          </w:tcPr>
          <w:p w:rsidR="00A5213D" w:rsidRDefault="00AE3983">
            <w:pPr>
              <w:tabs>
                <w:tab w:val="left" w:pos="575"/>
              </w:tabs>
              <w:ind w:firstLineChars="0" w:firstLine="0"/>
              <w:jc w:val="center"/>
              <w:rPr>
                <w:sz w:val="24"/>
                <w:szCs w:val="24"/>
              </w:rPr>
            </w:pPr>
            <w:r>
              <w:rPr>
                <w:rFonts w:hint="eastAsia"/>
                <w:sz w:val="24"/>
                <w:szCs w:val="24"/>
              </w:rPr>
              <w:t>预期性</w:t>
            </w:r>
          </w:p>
        </w:tc>
        <w:tc>
          <w:tcPr>
            <w:tcW w:w="900" w:type="dxa"/>
            <w:vAlign w:val="center"/>
          </w:tcPr>
          <w:p w:rsidR="00A5213D" w:rsidRDefault="00AE3983">
            <w:pPr>
              <w:ind w:firstLineChars="0" w:firstLine="0"/>
              <w:jc w:val="center"/>
              <w:rPr>
                <w:sz w:val="24"/>
                <w:szCs w:val="24"/>
              </w:rPr>
            </w:pPr>
            <w:r>
              <w:rPr>
                <w:rFonts w:hint="eastAsia"/>
                <w:sz w:val="24"/>
                <w:szCs w:val="24"/>
              </w:rPr>
              <w:t>0.9</w:t>
            </w:r>
          </w:p>
        </w:tc>
        <w:tc>
          <w:tcPr>
            <w:tcW w:w="988" w:type="dxa"/>
            <w:vAlign w:val="center"/>
          </w:tcPr>
          <w:p w:rsidR="00A5213D" w:rsidRDefault="00AE3983">
            <w:pPr>
              <w:ind w:firstLineChars="0" w:firstLine="0"/>
              <w:jc w:val="center"/>
              <w:rPr>
                <w:sz w:val="24"/>
                <w:szCs w:val="24"/>
              </w:rPr>
            </w:pPr>
            <w:r>
              <w:rPr>
                <w:rFonts w:hint="eastAsia"/>
                <w:sz w:val="24"/>
                <w:szCs w:val="24"/>
              </w:rPr>
              <w:t>≤0.9</w:t>
            </w:r>
          </w:p>
        </w:tc>
      </w:tr>
      <w:tr w:rsidR="00A5213D">
        <w:trPr>
          <w:trHeight w:hRule="exact" w:val="522"/>
          <w:jc w:val="center"/>
        </w:trPr>
        <w:tc>
          <w:tcPr>
            <w:tcW w:w="702" w:type="dxa"/>
            <w:vAlign w:val="center"/>
          </w:tcPr>
          <w:p w:rsidR="00A5213D" w:rsidRDefault="00AE3983">
            <w:pPr>
              <w:ind w:firstLineChars="0" w:firstLine="0"/>
              <w:jc w:val="center"/>
              <w:rPr>
                <w:sz w:val="24"/>
                <w:szCs w:val="24"/>
              </w:rPr>
            </w:pPr>
            <w:r>
              <w:rPr>
                <w:rFonts w:hint="eastAsia"/>
                <w:sz w:val="24"/>
                <w:szCs w:val="24"/>
              </w:rPr>
              <w:t>8</w:t>
            </w:r>
          </w:p>
        </w:tc>
        <w:tc>
          <w:tcPr>
            <w:tcW w:w="4268" w:type="dxa"/>
            <w:vAlign w:val="center"/>
          </w:tcPr>
          <w:p w:rsidR="00A5213D" w:rsidRDefault="00AE3983">
            <w:pPr>
              <w:ind w:leftChars="-38" w:left="-15" w:hangingChars="38" w:hanging="91"/>
              <w:jc w:val="center"/>
              <w:rPr>
                <w:sz w:val="24"/>
                <w:szCs w:val="24"/>
              </w:rPr>
            </w:pPr>
            <w:r>
              <w:rPr>
                <w:rFonts w:hint="eastAsia"/>
                <w:sz w:val="24"/>
                <w:szCs w:val="24"/>
              </w:rPr>
              <w:t>森林</w:t>
            </w:r>
            <w:r>
              <w:rPr>
                <w:sz w:val="24"/>
                <w:szCs w:val="24"/>
              </w:rPr>
              <w:t>有害生物成灾</w:t>
            </w:r>
            <w:r>
              <w:rPr>
                <w:rFonts w:hint="eastAsia"/>
                <w:sz w:val="24"/>
                <w:szCs w:val="24"/>
              </w:rPr>
              <w:t>控制</w:t>
            </w:r>
            <w:r>
              <w:rPr>
                <w:sz w:val="24"/>
                <w:szCs w:val="24"/>
              </w:rPr>
              <w:t>率</w:t>
            </w:r>
          </w:p>
        </w:tc>
        <w:tc>
          <w:tcPr>
            <w:tcW w:w="859" w:type="dxa"/>
            <w:vAlign w:val="center"/>
          </w:tcPr>
          <w:p w:rsidR="00A5213D" w:rsidRDefault="00AE3983">
            <w:pPr>
              <w:ind w:leftChars="-8" w:left="2" w:hangingChars="10" w:hanging="24"/>
              <w:jc w:val="center"/>
              <w:rPr>
                <w:sz w:val="24"/>
                <w:szCs w:val="24"/>
              </w:rPr>
            </w:pPr>
            <w:r>
              <w:rPr>
                <w:rFonts w:ascii="Times New Roman" w:hAnsi="Times New Roman"/>
                <w:kern w:val="0"/>
                <w:sz w:val="24"/>
                <w:szCs w:val="24"/>
              </w:rPr>
              <w:t>‰</w:t>
            </w:r>
          </w:p>
        </w:tc>
        <w:tc>
          <w:tcPr>
            <w:tcW w:w="1215" w:type="dxa"/>
            <w:vAlign w:val="center"/>
          </w:tcPr>
          <w:p w:rsidR="00A5213D" w:rsidRDefault="00AE3983">
            <w:pPr>
              <w:tabs>
                <w:tab w:val="left" w:pos="575"/>
              </w:tabs>
              <w:ind w:firstLineChars="0" w:firstLine="0"/>
              <w:jc w:val="center"/>
              <w:rPr>
                <w:sz w:val="24"/>
                <w:szCs w:val="24"/>
              </w:rPr>
            </w:pPr>
            <w:r>
              <w:rPr>
                <w:rFonts w:hint="eastAsia"/>
                <w:sz w:val="24"/>
                <w:szCs w:val="24"/>
              </w:rPr>
              <w:t>预期性</w:t>
            </w:r>
          </w:p>
        </w:tc>
        <w:tc>
          <w:tcPr>
            <w:tcW w:w="900" w:type="dxa"/>
            <w:vAlign w:val="center"/>
          </w:tcPr>
          <w:p w:rsidR="00A5213D" w:rsidRDefault="00AE3983">
            <w:pPr>
              <w:ind w:firstLineChars="0" w:firstLine="0"/>
              <w:jc w:val="center"/>
              <w:rPr>
                <w:sz w:val="24"/>
                <w:szCs w:val="24"/>
              </w:rPr>
            </w:pPr>
            <w:r>
              <w:rPr>
                <w:rFonts w:hint="eastAsia"/>
                <w:sz w:val="24"/>
                <w:szCs w:val="24"/>
              </w:rPr>
              <w:t>4</w:t>
            </w:r>
          </w:p>
        </w:tc>
        <w:tc>
          <w:tcPr>
            <w:tcW w:w="988" w:type="dxa"/>
            <w:vAlign w:val="center"/>
          </w:tcPr>
          <w:p w:rsidR="00A5213D" w:rsidRDefault="00AE3983">
            <w:pPr>
              <w:ind w:firstLineChars="0" w:firstLine="0"/>
              <w:jc w:val="center"/>
              <w:rPr>
                <w:sz w:val="24"/>
                <w:szCs w:val="24"/>
              </w:rPr>
            </w:pPr>
            <w:r>
              <w:rPr>
                <w:rFonts w:hint="eastAsia"/>
                <w:sz w:val="24"/>
                <w:szCs w:val="24"/>
              </w:rPr>
              <w:t>≤5</w:t>
            </w:r>
          </w:p>
        </w:tc>
      </w:tr>
      <w:tr w:rsidR="00A5213D">
        <w:trPr>
          <w:trHeight w:hRule="exact" w:val="522"/>
          <w:jc w:val="center"/>
        </w:trPr>
        <w:tc>
          <w:tcPr>
            <w:tcW w:w="702" w:type="dxa"/>
            <w:vAlign w:val="center"/>
          </w:tcPr>
          <w:p w:rsidR="00A5213D" w:rsidRDefault="00AE3983">
            <w:pPr>
              <w:ind w:firstLineChars="0" w:firstLine="0"/>
              <w:jc w:val="center"/>
              <w:rPr>
                <w:sz w:val="24"/>
                <w:szCs w:val="24"/>
              </w:rPr>
            </w:pPr>
            <w:r>
              <w:rPr>
                <w:rFonts w:hint="eastAsia"/>
                <w:sz w:val="24"/>
                <w:szCs w:val="24"/>
              </w:rPr>
              <w:t>9</w:t>
            </w:r>
          </w:p>
        </w:tc>
        <w:tc>
          <w:tcPr>
            <w:tcW w:w="4268" w:type="dxa"/>
            <w:vAlign w:val="center"/>
          </w:tcPr>
          <w:p w:rsidR="00A5213D" w:rsidRDefault="00AE3983">
            <w:pPr>
              <w:ind w:leftChars="-38" w:left="-15" w:hangingChars="38" w:hanging="91"/>
              <w:jc w:val="center"/>
              <w:rPr>
                <w:sz w:val="24"/>
                <w:szCs w:val="24"/>
              </w:rPr>
            </w:pPr>
            <w:r>
              <w:rPr>
                <w:rFonts w:hint="eastAsia"/>
                <w:sz w:val="24"/>
                <w:szCs w:val="24"/>
              </w:rPr>
              <w:t>林业产业总产值</w:t>
            </w:r>
          </w:p>
        </w:tc>
        <w:tc>
          <w:tcPr>
            <w:tcW w:w="859" w:type="dxa"/>
            <w:vAlign w:val="center"/>
          </w:tcPr>
          <w:p w:rsidR="00A5213D" w:rsidRDefault="00AE3983">
            <w:pPr>
              <w:ind w:leftChars="-8" w:left="2" w:hangingChars="10" w:hanging="24"/>
              <w:jc w:val="center"/>
              <w:rPr>
                <w:rFonts w:ascii="Times New Roman" w:hAnsi="Times New Roman"/>
                <w:kern w:val="0"/>
                <w:sz w:val="24"/>
                <w:szCs w:val="24"/>
              </w:rPr>
            </w:pPr>
            <w:r>
              <w:rPr>
                <w:rFonts w:ascii="Times New Roman" w:hAnsi="Times New Roman" w:hint="eastAsia"/>
                <w:kern w:val="0"/>
                <w:sz w:val="24"/>
                <w:szCs w:val="24"/>
              </w:rPr>
              <w:t>亿元</w:t>
            </w:r>
          </w:p>
        </w:tc>
        <w:tc>
          <w:tcPr>
            <w:tcW w:w="1215" w:type="dxa"/>
            <w:vAlign w:val="center"/>
          </w:tcPr>
          <w:p w:rsidR="00A5213D" w:rsidRDefault="00AE3983">
            <w:pPr>
              <w:tabs>
                <w:tab w:val="left" w:pos="575"/>
              </w:tabs>
              <w:ind w:firstLineChars="0" w:firstLine="0"/>
              <w:jc w:val="center"/>
              <w:rPr>
                <w:sz w:val="24"/>
                <w:szCs w:val="24"/>
              </w:rPr>
            </w:pPr>
            <w:r>
              <w:rPr>
                <w:rFonts w:hint="eastAsia"/>
                <w:sz w:val="24"/>
                <w:szCs w:val="24"/>
              </w:rPr>
              <w:t>预期性</w:t>
            </w:r>
          </w:p>
        </w:tc>
        <w:tc>
          <w:tcPr>
            <w:tcW w:w="900" w:type="dxa"/>
            <w:vAlign w:val="center"/>
          </w:tcPr>
          <w:p w:rsidR="00A5213D" w:rsidRDefault="00AE3983">
            <w:pPr>
              <w:ind w:firstLineChars="0" w:firstLine="0"/>
              <w:jc w:val="center"/>
              <w:rPr>
                <w:sz w:val="24"/>
                <w:szCs w:val="24"/>
              </w:rPr>
            </w:pPr>
            <w:r>
              <w:rPr>
                <w:rFonts w:hint="eastAsia"/>
                <w:sz w:val="24"/>
                <w:szCs w:val="24"/>
              </w:rPr>
              <w:t>2</w:t>
            </w:r>
            <w:r>
              <w:rPr>
                <w:sz w:val="24"/>
                <w:szCs w:val="24"/>
              </w:rPr>
              <w:t>89.5</w:t>
            </w:r>
          </w:p>
        </w:tc>
        <w:tc>
          <w:tcPr>
            <w:tcW w:w="988" w:type="dxa"/>
            <w:vAlign w:val="center"/>
          </w:tcPr>
          <w:p w:rsidR="00A5213D" w:rsidRDefault="00AE3983">
            <w:pPr>
              <w:ind w:firstLineChars="0" w:firstLine="0"/>
              <w:jc w:val="center"/>
              <w:rPr>
                <w:sz w:val="24"/>
                <w:szCs w:val="24"/>
              </w:rPr>
            </w:pPr>
            <w:r>
              <w:rPr>
                <w:rFonts w:hint="eastAsia"/>
                <w:sz w:val="24"/>
                <w:szCs w:val="24"/>
              </w:rPr>
              <w:t>3</w:t>
            </w:r>
            <w:r>
              <w:rPr>
                <w:sz w:val="24"/>
                <w:szCs w:val="24"/>
              </w:rPr>
              <w:t>25.0</w:t>
            </w:r>
          </w:p>
        </w:tc>
      </w:tr>
      <w:tr w:rsidR="00A5213D">
        <w:trPr>
          <w:trHeight w:hRule="exact" w:val="522"/>
          <w:jc w:val="center"/>
        </w:trPr>
        <w:tc>
          <w:tcPr>
            <w:tcW w:w="702" w:type="dxa"/>
            <w:vAlign w:val="center"/>
          </w:tcPr>
          <w:p w:rsidR="00A5213D" w:rsidRDefault="00AE3983">
            <w:pPr>
              <w:ind w:firstLineChars="0" w:firstLine="0"/>
              <w:jc w:val="center"/>
              <w:rPr>
                <w:sz w:val="24"/>
                <w:szCs w:val="24"/>
              </w:rPr>
            </w:pPr>
            <w:r>
              <w:rPr>
                <w:rFonts w:hint="eastAsia"/>
                <w:sz w:val="24"/>
                <w:szCs w:val="24"/>
              </w:rPr>
              <w:t>1</w:t>
            </w:r>
            <w:r>
              <w:rPr>
                <w:sz w:val="24"/>
                <w:szCs w:val="24"/>
              </w:rPr>
              <w:t>0</w:t>
            </w:r>
          </w:p>
        </w:tc>
        <w:tc>
          <w:tcPr>
            <w:tcW w:w="4268" w:type="dxa"/>
            <w:vAlign w:val="center"/>
          </w:tcPr>
          <w:p w:rsidR="00A5213D" w:rsidRDefault="00AE3983">
            <w:pPr>
              <w:ind w:firstLineChars="0" w:firstLine="0"/>
              <w:jc w:val="center"/>
              <w:rPr>
                <w:sz w:val="24"/>
                <w:szCs w:val="24"/>
              </w:rPr>
            </w:pPr>
            <w:r>
              <w:rPr>
                <w:sz w:val="24"/>
                <w:szCs w:val="24"/>
              </w:rPr>
              <w:t>新增森林质量精准提升面积面积</w:t>
            </w:r>
          </w:p>
          <w:p w:rsidR="00A5213D" w:rsidRDefault="00AE3983">
            <w:pPr>
              <w:ind w:leftChars="-38" w:left="-15" w:hangingChars="38" w:hanging="91"/>
              <w:jc w:val="center"/>
              <w:rPr>
                <w:sz w:val="24"/>
                <w:szCs w:val="24"/>
              </w:rPr>
            </w:pPr>
            <w:r>
              <w:rPr>
                <w:sz w:val="24"/>
                <w:szCs w:val="24"/>
              </w:rPr>
              <w:t>精准提升面积</w:t>
            </w:r>
          </w:p>
        </w:tc>
        <w:tc>
          <w:tcPr>
            <w:tcW w:w="859" w:type="dxa"/>
            <w:vAlign w:val="center"/>
          </w:tcPr>
          <w:p w:rsidR="00A5213D" w:rsidRDefault="00AE3983">
            <w:pPr>
              <w:ind w:leftChars="-8" w:left="2" w:rightChars="-122" w:right="-342" w:hangingChars="10" w:hanging="24"/>
              <w:rPr>
                <w:sz w:val="24"/>
                <w:szCs w:val="24"/>
              </w:rPr>
            </w:pPr>
            <w:r>
              <w:rPr>
                <w:rFonts w:hint="eastAsia"/>
                <w:sz w:val="24"/>
                <w:szCs w:val="24"/>
              </w:rPr>
              <w:t>万</w:t>
            </w:r>
            <w:r>
              <w:rPr>
                <w:sz w:val="24"/>
                <w:szCs w:val="24"/>
              </w:rPr>
              <w:t>hm</w:t>
            </w:r>
            <w:r>
              <w:rPr>
                <w:sz w:val="24"/>
                <w:szCs w:val="24"/>
                <w:vertAlign w:val="superscript"/>
              </w:rPr>
              <w:t>2</w:t>
            </w:r>
          </w:p>
        </w:tc>
        <w:tc>
          <w:tcPr>
            <w:tcW w:w="1215" w:type="dxa"/>
            <w:vAlign w:val="center"/>
          </w:tcPr>
          <w:p w:rsidR="00A5213D" w:rsidRDefault="00AE3983">
            <w:pPr>
              <w:tabs>
                <w:tab w:val="left" w:pos="575"/>
              </w:tabs>
              <w:ind w:firstLineChars="0" w:firstLine="0"/>
              <w:jc w:val="center"/>
              <w:rPr>
                <w:sz w:val="24"/>
                <w:szCs w:val="24"/>
              </w:rPr>
            </w:pPr>
            <w:r>
              <w:rPr>
                <w:rFonts w:hint="eastAsia"/>
                <w:sz w:val="24"/>
                <w:szCs w:val="24"/>
              </w:rPr>
              <w:t>预期性</w:t>
            </w:r>
          </w:p>
        </w:tc>
        <w:tc>
          <w:tcPr>
            <w:tcW w:w="900" w:type="dxa"/>
            <w:vAlign w:val="center"/>
          </w:tcPr>
          <w:p w:rsidR="00A5213D" w:rsidRDefault="00AE3983">
            <w:pPr>
              <w:ind w:firstLineChars="0" w:firstLine="0"/>
              <w:jc w:val="center"/>
              <w:rPr>
                <w:sz w:val="24"/>
                <w:szCs w:val="24"/>
              </w:rPr>
            </w:pPr>
            <w:r>
              <w:rPr>
                <w:rFonts w:hint="eastAsia"/>
                <w:sz w:val="24"/>
                <w:szCs w:val="24"/>
              </w:rPr>
              <w:t>-</w:t>
            </w:r>
          </w:p>
        </w:tc>
        <w:tc>
          <w:tcPr>
            <w:tcW w:w="988" w:type="dxa"/>
            <w:vAlign w:val="center"/>
          </w:tcPr>
          <w:p w:rsidR="00A5213D" w:rsidRDefault="00AE3983">
            <w:pPr>
              <w:ind w:firstLineChars="0" w:firstLine="0"/>
              <w:jc w:val="center"/>
              <w:rPr>
                <w:sz w:val="24"/>
                <w:szCs w:val="24"/>
              </w:rPr>
            </w:pPr>
            <w:r>
              <w:rPr>
                <w:rFonts w:hint="eastAsia"/>
                <w:sz w:val="24"/>
                <w:szCs w:val="24"/>
              </w:rPr>
              <w:t>13.0</w:t>
            </w:r>
          </w:p>
        </w:tc>
      </w:tr>
      <w:tr w:rsidR="00A5213D">
        <w:trPr>
          <w:trHeight w:hRule="exact" w:val="522"/>
          <w:jc w:val="center"/>
        </w:trPr>
        <w:tc>
          <w:tcPr>
            <w:tcW w:w="702" w:type="dxa"/>
            <w:vAlign w:val="center"/>
          </w:tcPr>
          <w:p w:rsidR="00A5213D" w:rsidRDefault="00AE3983">
            <w:pPr>
              <w:ind w:firstLineChars="0" w:firstLine="0"/>
              <w:jc w:val="center"/>
              <w:rPr>
                <w:sz w:val="24"/>
                <w:szCs w:val="24"/>
              </w:rPr>
            </w:pPr>
            <w:r>
              <w:rPr>
                <w:rFonts w:hint="eastAsia"/>
                <w:sz w:val="24"/>
                <w:szCs w:val="24"/>
              </w:rPr>
              <w:t>1</w:t>
            </w:r>
            <w:r>
              <w:rPr>
                <w:sz w:val="24"/>
                <w:szCs w:val="24"/>
              </w:rPr>
              <w:t>1</w:t>
            </w:r>
          </w:p>
        </w:tc>
        <w:tc>
          <w:tcPr>
            <w:tcW w:w="4268" w:type="dxa"/>
            <w:vAlign w:val="center"/>
          </w:tcPr>
          <w:p w:rsidR="00A5213D" w:rsidRDefault="00AE3983">
            <w:pPr>
              <w:ind w:leftChars="-38" w:left="-15" w:hangingChars="38" w:hanging="91"/>
              <w:jc w:val="center"/>
              <w:rPr>
                <w:sz w:val="24"/>
                <w:szCs w:val="24"/>
              </w:rPr>
            </w:pPr>
            <w:r>
              <w:rPr>
                <w:rFonts w:hint="eastAsia"/>
                <w:sz w:val="24"/>
                <w:szCs w:val="24"/>
              </w:rPr>
              <w:t>资源</w:t>
            </w:r>
            <w:r>
              <w:rPr>
                <w:sz w:val="24"/>
                <w:szCs w:val="24"/>
              </w:rPr>
              <w:t>网格化管护率</w:t>
            </w:r>
          </w:p>
        </w:tc>
        <w:tc>
          <w:tcPr>
            <w:tcW w:w="859" w:type="dxa"/>
            <w:vAlign w:val="center"/>
          </w:tcPr>
          <w:p w:rsidR="00A5213D" w:rsidRDefault="00AE3983">
            <w:pPr>
              <w:ind w:leftChars="-8" w:left="2" w:hangingChars="10" w:hanging="24"/>
              <w:jc w:val="center"/>
              <w:rPr>
                <w:sz w:val="24"/>
                <w:szCs w:val="24"/>
              </w:rPr>
            </w:pPr>
            <w:r>
              <w:rPr>
                <w:sz w:val="24"/>
                <w:szCs w:val="24"/>
              </w:rPr>
              <w:t>%</w:t>
            </w:r>
          </w:p>
        </w:tc>
        <w:tc>
          <w:tcPr>
            <w:tcW w:w="1215" w:type="dxa"/>
            <w:vAlign w:val="center"/>
          </w:tcPr>
          <w:p w:rsidR="00A5213D" w:rsidRDefault="00AE3983">
            <w:pPr>
              <w:tabs>
                <w:tab w:val="left" w:pos="575"/>
              </w:tabs>
              <w:ind w:firstLineChars="0" w:firstLine="0"/>
              <w:jc w:val="center"/>
              <w:rPr>
                <w:sz w:val="24"/>
                <w:szCs w:val="24"/>
              </w:rPr>
            </w:pPr>
            <w:r>
              <w:rPr>
                <w:rFonts w:hint="eastAsia"/>
                <w:sz w:val="24"/>
                <w:szCs w:val="24"/>
              </w:rPr>
              <w:t>预期性</w:t>
            </w:r>
          </w:p>
        </w:tc>
        <w:tc>
          <w:tcPr>
            <w:tcW w:w="900" w:type="dxa"/>
            <w:vAlign w:val="center"/>
          </w:tcPr>
          <w:p w:rsidR="00A5213D" w:rsidRDefault="00AE3983">
            <w:pPr>
              <w:ind w:firstLineChars="0" w:firstLine="0"/>
              <w:jc w:val="center"/>
              <w:rPr>
                <w:sz w:val="24"/>
                <w:szCs w:val="24"/>
              </w:rPr>
            </w:pPr>
            <w:r>
              <w:rPr>
                <w:rFonts w:hint="eastAsia"/>
                <w:sz w:val="24"/>
                <w:szCs w:val="24"/>
              </w:rPr>
              <w:t>-</w:t>
            </w:r>
          </w:p>
        </w:tc>
        <w:tc>
          <w:tcPr>
            <w:tcW w:w="988" w:type="dxa"/>
            <w:vAlign w:val="center"/>
          </w:tcPr>
          <w:p w:rsidR="00A5213D" w:rsidRDefault="00AE3983">
            <w:pPr>
              <w:ind w:firstLineChars="0" w:firstLine="0"/>
              <w:jc w:val="center"/>
              <w:rPr>
                <w:sz w:val="24"/>
                <w:szCs w:val="24"/>
              </w:rPr>
            </w:pPr>
            <w:r>
              <w:rPr>
                <w:rFonts w:hint="eastAsia"/>
                <w:sz w:val="24"/>
                <w:szCs w:val="24"/>
              </w:rPr>
              <w:t>80</w:t>
            </w:r>
          </w:p>
        </w:tc>
      </w:tr>
    </w:tbl>
    <w:p w:rsidR="00A5213D" w:rsidRDefault="00AE3983">
      <w:pPr>
        <w:ind w:firstLineChars="0" w:firstLine="0"/>
        <w:rPr>
          <w:sz w:val="21"/>
          <w:szCs w:val="21"/>
        </w:rPr>
      </w:pPr>
      <w:r>
        <w:rPr>
          <w:rFonts w:hint="eastAsia"/>
          <w:sz w:val="21"/>
          <w:szCs w:val="21"/>
        </w:rPr>
        <w:t>（注：</w:t>
      </w:r>
      <w:r>
        <w:rPr>
          <w:sz w:val="21"/>
          <w:szCs w:val="21"/>
        </w:rPr>
        <w:t>森林覆盖率</w:t>
      </w:r>
      <w:r>
        <w:rPr>
          <w:rFonts w:hint="eastAsia"/>
          <w:sz w:val="21"/>
          <w:szCs w:val="21"/>
        </w:rPr>
        <w:t>、</w:t>
      </w:r>
      <w:r>
        <w:rPr>
          <w:sz w:val="21"/>
          <w:szCs w:val="21"/>
        </w:rPr>
        <w:t>森林蓄积量</w:t>
      </w:r>
      <w:r>
        <w:rPr>
          <w:rFonts w:hint="eastAsia"/>
          <w:sz w:val="21"/>
          <w:szCs w:val="21"/>
        </w:rPr>
        <w:t>、</w:t>
      </w:r>
      <w:r>
        <w:rPr>
          <w:sz w:val="21"/>
          <w:szCs w:val="21"/>
        </w:rPr>
        <w:t>乔木林单位面积蓄积量</w:t>
      </w:r>
      <w:r>
        <w:rPr>
          <w:rFonts w:hint="eastAsia"/>
          <w:sz w:val="21"/>
          <w:szCs w:val="21"/>
        </w:rPr>
        <w:t>三个指标值，届时根据国土“三调”数据进行修正）</w:t>
      </w:r>
      <w:r>
        <w:rPr>
          <w:sz w:val="21"/>
          <w:szCs w:val="21"/>
        </w:rPr>
        <w:br w:type="page"/>
      </w:r>
    </w:p>
    <w:p w:rsidR="00A5213D" w:rsidRDefault="00AE3983">
      <w:pPr>
        <w:pStyle w:val="1"/>
        <w:spacing w:before="156" w:after="156"/>
      </w:pPr>
      <w:bookmarkStart w:id="65" w:name="_Toc25414"/>
      <w:r>
        <w:lastRenderedPageBreak/>
        <w:t>第</w:t>
      </w:r>
      <w:r>
        <w:rPr>
          <w:rFonts w:hint="eastAsia"/>
        </w:rPr>
        <w:t>四</w:t>
      </w:r>
      <w:r>
        <w:t>章</w:t>
      </w:r>
      <w:r>
        <w:t xml:space="preserve"> </w:t>
      </w:r>
      <w:r>
        <w:rPr>
          <w:rFonts w:hint="eastAsia"/>
        </w:rPr>
        <w:t>主要任务</w:t>
      </w:r>
      <w:bookmarkEnd w:id="65"/>
    </w:p>
    <w:p w:rsidR="00A5213D" w:rsidRDefault="00AE3983">
      <w:pPr>
        <w:pStyle w:val="2"/>
        <w:spacing w:before="156" w:after="156"/>
      </w:pPr>
      <w:bookmarkStart w:id="66" w:name="_Toc20517"/>
      <w:r>
        <w:rPr>
          <w:rFonts w:hint="eastAsia"/>
        </w:rPr>
        <w:t>一、推动</w:t>
      </w:r>
      <w:r>
        <w:t>森林资源培育</w:t>
      </w:r>
      <w:r>
        <w:rPr>
          <w:rFonts w:hint="eastAsia"/>
        </w:rPr>
        <w:t>发展</w:t>
      </w:r>
      <w:bookmarkEnd w:id="66"/>
    </w:p>
    <w:p w:rsidR="00A5213D" w:rsidRDefault="00AE3983">
      <w:pPr>
        <w:pStyle w:val="3"/>
      </w:pPr>
      <w:bookmarkStart w:id="67" w:name="_Toc16302"/>
      <w:r>
        <w:rPr>
          <w:rFonts w:hint="eastAsia"/>
        </w:rPr>
        <w:t>（一）加快国土绿化</w:t>
      </w:r>
      <w:bookmarkEnd w:id="67"/>
    </w:p>
    <w:p w:rsidR="00A5213D" w:rsidRDefault="00AE3983">
      <w:pPr>
        <w:jc w:val="both"/>
      </w:pPr>
      <w:r>
        <w:t>对现有宜林荒山荒地全面摸底调查，</w:t>
      </w:r>
      <w:r>
        <w:rPr>
          <w:rFonts w:hint="eastAsia"/>
        </w:rPr>
        <w:t>加快</w:t>
      </w:r>
      <w:r>
        <w:t>宜林荒山荒地</w:t>
      </w:r>
      <w:r>
        <w:rPr>
          <w:rFonts w:hint="eastAsia"/>
        </w:rPr>
        <w:t>造林、加强</w:t>
      </w:r>
      <w:r>
        <w:t>交通干道</w:t>
      </w:r>
      <w:r>
        <w:rPr>
          <w:rFonts w:hint="eastAsia"/>
        </w:rPr>
        <w:t>两侧</w:t>
      </w:r>
      <w:r>
        <w:t>、江河两岸、重要水源</w:t>
      </w:r>
      <w:r>
        <w:rPr>
          <w:rFonts w:hint="eastAsia"/>
        </w:rPr>
        <w:t>地造林</w:t>
      </w:r>
      <w:r>
        <w:t>，</w:t>
      </w:r>
      <w:r>
        <w:rPr>
          <w:rFonts w:hint="eastAsia"/>
        </w:rPr>
        <w:t>提升城郊接合部、公路、水系河网配套绿化，深入开展全民义务植树活动，提高森林覆盖率</w:t>
      </w:r>
      <w:r>
        <w:t>。</w:t>
      </w:r>
      <w:r>
        <w:rPr>
          <w:rFonts w:hint="eastAsia"/>
        </w:rPr>
        <w:t>“十四五”期间，规划全市义务植树参加人数1325万人，折算植树3975万株。</w:t>
      </w:r>
    </w:p>
    <w:p w:rsidR="00A5213D" w:rsidRDefault="00AE3983">
      <w:pPr>
        <w:pStyle w:val="3"/>
      </w:pPr>
      <w:bookmarkStart w:id="68" w:name="_Toc15569"/>
      <w:r>
        <w:rPr>
          <w:rFonts w:hint="eastAsia"/>
        </w:rPr>
        <w:t>（二）加大低效林改造</w:t>
      </w:r>
      <w:bookmarkEnd w:id="68"/>
    </w:p>
    <w:p w:rsidR="00A5213D" w:rsidRDefault="00AE3983">
      <w:pPr>
        <w:jc w:val="both"/>
      </w:pPr>
      <w:r>
        <w:rPr>
          <w:rFonts w:hint="eastAsia"/>
        </w:rPr>
        <w:t>对低质低效生态公益林，开展近自然林植被改造，对退化的商品林加大改造力度，使</w:t>
      </w:r>
      <w:r>
        <w:t>森林生物群落的动态平衡更加稳定，森林生态功能进一步增强。</w:t>
      </w:r>
    </w:p>
    <w:p w:rsidR="00A5213D" w:rsidRDefault="00AE3983">
      <w:pPr>
        <w:pStyle w:val="3"/>
      </w:pPr>
      <w:bookmarkStart w:id="69" w:name="_Toc22429"/>
      <w:r>
        <w:rPr>
          <w:rFonts w:hint="eastAsia"/>
        </w:rPr>
        <w:t>（三）加强中幼龄林抚育</w:t>
      </w:r>
      <w:bookmarkEnd w:id="69"/>
    </w:p>
    <w:p w:rsidR="00A5213D" w:rsidRDefault="00AE3983">
      <w:pPr>
        <w:jc w:val="both"/>
      </w:pPr>
      <w:r>
        <w:rPr>
          <w:rFonts w:hint="eastAsia"/>
        </w:rPr>
        <w:t>对中幼龄林进行抚育，促进林木生长，优化林分结构，加强森林经营，探索不同经营主体、不同森林类型和培育目标的森林经营技术及管理模式，提高森林质量。</w:t>
      </w:r>
    </w:p>
    <w:p w:rsidR="00A5213D" w:rsidRDefault="00AE3983">
      <w:pPr>
        <w:pStyle w:val="2"/>
        <w:spacing w:before="156" w:after="156"/>
      </w:pPr>
      <w:bookmarkStart w:id="70" w:name="_Toc12365"/>
      <w:r>
        <w:rPr>
          <w:rFonts w:hint="eastAsia"/>
        </w:rPr>
        <w:t>二、推动生态修复</w:t>
      </w:r>
      <w:r>
        <w:t>发展</w:t>
      </w:r>
      <w:bookmarkEnd w:id="70"/>
    </w:p>
    <w:p w:rsidR="00A5213D" w:rsidRDefault="00AE3983">
      <w:pPr>
        <w:pStyle w:val="3"/>
      </w:pPr>
      <w:bookmarkStart w:id="71" w:name="_Toc19443"/>
      <w:r>
        <w:rPr>
          <w:rFonts w:hint="eastAsia"/>
        </w:rPr>
        <w:t>（</w:t>
      </w:r>
      <w:r>
        <w:t>一</w:t>
      </w:r>
      <w:r>
        <w:rPr>
          <w:rFonts w:hint="eastAsia"/>
        </w:rPr>
        <w:t>）加强重点区域生态修复</w:t>
      </w:r>
      <w:bookmarkEnd w:id="71"/>
    </w:p>
    <w:p w:rsidR="00A5213D" w:rsidRDefault="00AE3983">
      <w:pPr>
        <w:jc w:val="both"/>
      </w:pPr>
      <w:r>
        <w:rPr>
          <w:rFonts w:hint="eastAsia"/>
        </w:rPr>
        <w:t>加快推进重点区域和重要节点生态恢复，对水</w:t>
      </w:r>
      <w:r>
        <w:rPr>
          <w:rFonts w:hint="eastAsia"/>
          <w:color w:val="000000"/>
          <w:kern w:val="0"/>
        </w:rPr>
        <w:t>源地流域开展水土保持综合治理，</w:t>
      </w:r>
      <w:r>
        <w:rPr>
          <w:rFonts w:hint="eastAsia"/>
        </w:rPr>
        <w:t>对裸露地、闲置地全面复绿，对采石场、取土场、裸露山体与边坡进行整治和复绿，对地质灾害和危险边坡加强治理和维</w:t>
      </w:r>
      <w:r>
        <w:rPr>
          <w:rFonts w:hint="eastAsia"/>
        </w:rPr>
        <w:lastRenderedPageBreak/>
        <w:t>护。对划入生态保护红线内的人工商品林，鼓励有条件的地方按照“尊重历史、实事求是”的原则，通过租赁、置换、赎买等方式，实行统一管护，并将重要生态区位的人工商品林按规定逐步转为公益林。</w:t>
      </w:r>
    </w:p>
    <w:p w:rsidR="00A5213D" w:rsidRDefault="00AE3983">
      <w:pPr>
        <w:pStyle w:val="3"/>
      </w:pPr>
      <w:bookmarkStart w:id="72" w:name="_Toc25873"/>
      <w:r>
        <w:rPr>
          <w:rFonts w:hint="eastAsia"/>
        </w:rPr>
        <w:t>（二）加强天然林</w:t>
      </w:r>
      <w:r>
        <w:t>修复</w:t>
      </w:r>
      <w:bookmarkEnd w:id="72"/>
    </w:p>
    <w:p w:rsidR="00A5213D" w:rsidRDefault="00AE3983">
      <w:pPr>
        <w:jc w:val="both"/>
      </w:pPr>
      <w:r>
        <w:rPr>
          <w:rFonts w:hint="eastAsia"/>
        </w:rPr>
        <w:t>加强天然林保护，并根据天然林演替规律和发育阶段，科学修复退化天然林，实行天然林差别化管控措施，严管天然林地占用。加强“风水林”保护修复。加强目标责任制考核。</w:t>
      </w:r>
    </w:p>
    <w:p w:rsidR="00A5213D" w:rsidRDefault="00AE3983">
      <w:pPr>
        <w:pStyle w:val="3"/>
      </w:pPr>
      <w:bookmarkStart w:id="73" w:name="_Toc32248"/>
      <w:r>
        <w:rPr>
          <w:rFonts w:hint="eastAsia"/>
        </w:rPr>
        <w:t>（三）加强</w:t>
      </w:r>
      <w:r>
        <w:t>湿地修复</w:t>
      </w:r>
      <w:bookmarkEnd w:id="73"/>
    </w:p>
    <w:p w:rsidR="00A5213D" w:rsidRDefault="00AE3983">
      <w:pPr>
        <w:jc w:val="both"/>
      </w:pPr>
      <w:r>
        <w:t>提升湿地保护修复能力和水平，</w:t>
      </w:r>
      <w:r>
        <w:rPr>
          <w:rFonts w:hint="eastAsia"/>
        </w:rPr>
        <w:t>修复退化或遭受破坏的湿地生态系统，维护湿地生态系统的完整性和稳定性，</w:t>
      </w:r>
      <w:r>
        <w:t>保护湿地生物多样性，增强湿地生态功能</w:t>
      </w:r>
      <w:r>
        <w:rPr>
          <w:rFonts w:hint="eastAsia"/>
        </w:rPr>
        <w:t>，提高湿地生态产品的供给能力。</w:t>
      </w:r>
    </w:p>
    <w:p w:rsidR="00A5213D" w:rsidRDefault="00AE3983">
      <w:pPr>
        <w:pStyle w:val="2"/>
        <w:spacing w:before="156" w:after="156"/>
      </w:pPr>
      <w:bookmarkStart w:id="74" w:name="_Toc19758"/>
      <w:r>
        <w:rPr>
          <w:rFonts w:hint="eastAsia"/>
        </w:rPr>
        <w:t>三、推动自然保护地发展</w:t>
      </w:r>
      <w:bookmarkEnd w:id="74"/>
    </w:p>
    <w:p w:rsidR="00A5213D" w:rsidRDefault="00AE3983">
      <w:pPr>
        <w:pStyle w:val="3"/>
      </w:pPr>
      <w:bookmarkStart w:id="75" w:name="_Toc32188"/>
      <w:r>
        <w:rPr>
          <w:rFonts w:hint="eastAsia"/>
        </w:rPr>
        <w:t>（一）整合优化自然保护地</w:t>
      </w:r>
      <w:bookmarkEnd w:id="75"/>
    </w:p>
    <w:p w:rsidR="00A5213D" w:rsidRDefault="00AE3983">
      <w:pPr>
        <w:jc w:val="both"/>
      </w:pPr>
      <w:r>
        <w:rPr>
          <w:rFonts w:hint="eastAsia"/>
        </w:rPr>
        <w:t>详细分析现有自然保护地的保护价值和现实保护能力，对现有自然保护地进行整合优化，构建自然保护地体系，开展保护地勘界、立标，加强基础设施、资源管护、科研监测、科普宣教、社区管理、规范化标准化等建设。</w:t>
      </w:r>
    </w:p>
    <w:p w:rsidR="00A5213D" w:rsidRDefault="00AE3983">
      <w:pPr>
        <w:pStyle w:val="3"/>
      </w:pPr>
      <w:bookmarkStart w:id="76" w:name="_Toc3502"/>
      <w:r>
        <w:rPr>
          <w:rFonts w:hint="eastAsia"/>
        </w:rPr>
        <w:t>（二）建设国家公园</w:t>
      </w:r>
      <w:bookmarkEnd w:id="76"/>
    </w:p>
    <w:p w:rsidR="00A5213D" w:rsidRDefault="00AE3983">
      <w:pPr>
        <w:jc w:val="both"/>
      </w:pPr>
      <w:r>
        <w:rPr>
          <w:rFonts w:hint="eastAsia"/>
        </w:rPr>
        <w:t>积极参与南岭国家公园总体规划和全域旅游规划工作，全力配合省制定生态移民搬迁计划及方案，做好南岭国家公园建设与地方联动发展规划工作，抓好细化梳理符合本地实际和特色的联动发展项目，</w:t>
      </w:r>
      <w:r>
        <w:rPr>
          <w:rFonts w:hint="eastAsia"/>
        </w:rPr>
        <w:lastRenderedPageBreak/>
        <w:t>助力粤北生态区发展。</w:t>
      </w:r>
    </w:p>
    <w:p w:rsidR="00A5213D" w:rsidRDefault="00AE3983">
      <w:pPr>
        <w:pStyle w:val="3"/>
      </w:pPr>
      <w:bookmarkStart w:id="77" w:name="_Toc17525"/>
      <w:r>
        <w:rPr>
          <w:rFonts w:hint="eastAsia"/>
        </w:rPr>
        <w:t>（三）建设自然保护区</w:t>
      </w:r>
      <w:bookmarkEnd w:id="77"/>
    </w:p>
    <w:p w:rsidR="00A5213D" w:rsidRDefault="00AE3983">
      <w:pPr>
        <w:jc w:val="both"/>
      </w:pPr>
      <w:r>
        <w:rPr>
          <w:rFonts w:hint="eastAsia"/>
        </w:rPr>
        <w:t>完善相关法律法规和标准体系，开展生态移民和集体林赎买等重大问题政策研究，加强自然保护地基础设施建设和能力建设水平，强化监督管理。</w:t>
      </w:r>
    </w:p>
    <w:p w:rsidR="00A5213D" w:rsidRDefault="00AE3983">
      <w:pPr>
        <w:pStyle w:val="3"/>
      </w:pPr>
      <w:bookmarkStart w:id="78" w:name="_Toc18942"/>
      <w:r>
        <w:rPr>
          <w:rFonts w:hint="eastAsia"/>
        </w:rPr>
        <w:t>（四）建设自然公园</w:t>
      </w:r>
      <w:bookmarkEnd w:id="78"/>
    </w:p>
    <w:p w:rsidR="00A5213D" w:rsidRDefault="00AE3983">
      <w:pPr>
        <w:jc w:val="both"/>
      </w:pPr>
      <w:r>
        <w:rPr>
          <w:rFonts w:hint="eastAsia"/>
        </w:rPr>
        <w:t>建设自然公园，加强基础设施和管理能力建设，确保森林、湿地、水域、生物等珍贵自然资源，以及所承载的景观、地质地貌和文化多样性得到有效保护。</w:t>
      </w:r>
    </w:p>
    <w:p w:rsidR="00A5213D" w:rsidRDefault="00AE3983">
      <w:pPr>
        <w:pStyle w:val="2"/>
        <w:spacing w:before="156" w:after="156"/>
      </w:pPr>
      <w:bookmarkStart w:id="79" w:name="_Toc25274"/>
      <w:r>
        <w:rPr>
          <w:rFonts w:hint="eastAsia"/>
        </w:rPr>
        <w:t>四、推动</w:t>
      </w:r>
      <w:r>
        <w:t>生态</w:t>
      </w:r>
      <w:r>
        <w:rPr>
          <w:rFonts w:hint="eastAsia"/>
        </w:rPr>
        <w:t>惠</w:t>
      </w:r>
      <w:r>
        <w:t>民</w:t>
      </w:r>
      <w:r>
        <w:rPr>
          <w:rFonts w:hint="eastAsia"/>
        </w:rPr>
        <w:t>发展</w:t>
      </w:r>
      <w:bookmarkEnd w:id="79"/>
    </w:p>
    <w:p w:rsidR="00A5213D" w:rsidRDefault="00AE3983">
      <w:pPr>
        <w:pStyle w:val="3"/>
      </w:pPr>
      <w:bookmarkStart w:id="80" w:name="_Toc26538"/>
      <w:r>
        <w:rPr>
          <w:rFonts w:hint="eastAsia"/>
        </w:rPr>
        <w:t>（一）做强特色</w:t>
      </w:r>
      <w:r>
        <w:t>林业</w:t>
      </w:r>
      <w:r>
        <w:rPr>
          <w:rFonts w:hint="eastAsia"/>
        </w:rPr>
        <w:t>产业</w:t>
      </w:r>
      <w:bookmarkEnd w:id="80"/>
    </w:p>
    <w:p w:rsidR="00A5213D" w:rsidRDefault="00AE3983">
      <w:pPr>
        <w:jc w:val="both"/>
        <w:rPr>
          <w:rFonts w:ascii="Times New Roman" w:eastAsia="仿宋_GB2312" w:hAnsi="Times New Roman"/>
          <w:sz w:val="30"/>
          <w:szCs w:val="30"/>
        </w:rPr>
      </w:pPr>
      <w:r>
        <w:rPr>
          <w:rFonts w:hint="eastAsia"/>
        </w:rPr>
        <w:t>科学合理发展商品材，合理布局发展桉树、杉木、黑木相思等速生丰产用材和毛竹材，引导发展黄花梨、楠木、红锥、格木等珍贵树种用材。促进家具业、浆纸业、加工业和林产化工业改造升级，依法依规推动技术升级改造，不断提升产业发展水平。</w:t>
      </w:r>
      <w:r>
        <w:t>扶持油茶</w:t>
      </w:r>
      <w:r>
        <w:rPr>
          <w:rFonts w:hint="eastAsia"/>
        </w:rPr>
        <w:t>、石斛、澳洲坚果、</w:t>
      </w:r>
      <w:r>
        <w:t>茶叶产业</w:t>
      </w:r>
      <w:r>
        <w:rPr>
          <w:rFonts w:hint="eastAsia"/>
        </w:rPr>
        <w:t>等</w:t>
      </w:r>
      <w:r>
        <w:t>企业发展</w:t>
      </w:r>
      <w:r>
        <w:rPr>
          <w:rFonts w:hint="eastAsia"/>
        </w:rPr>
        <w:t>，推进规模化种植和精深加工产业化进程，</w:t>
      </w:r>
      <w:r>
        <w:t>加快产品多元化开发，</w:t>
      </w:r>
      <w:r>
        <w:rPr>
          <w:rFonts w:hint="eastAsia"/>
        </w:rPr>
        <w:t>做强名优特林业产业。</w:t>
      </w:r>
    </w:p>
    <w:p w:rsidR="00A5213D" w:rsidRDefault="00AE3983">
      <w:pPr>
        <w:pStyle w:val="3"/>
      </w:pPr>
      <w:bookmarkStart w:id="81" w:name="_Toc18909"/>
      <w:r>
        <w:rPr>
          <w:rFonts w:hint="eastAsia"/>
        </w:rPr>
        <w:t>（二）大力发展林下经济</w:t>
      </w:r>
      <w:bookmarkEnd w:id="81"/>
    </w:p>
    <w:p w:rsidR="00A5213D" w:rsidRDefault="00AE3983">
      <w:pPr>
        <w:jc w:val="both"/>
      </w:pPr>
      <w:r>
        <w:t>紧密结合市场需求，以基地建设为载体，</w:t>
      </w:r>
      <w:r>
        <w:rPr>
          <w:rFonts w:hint="eastAsia"/>
        </w:rPr>
        <w:t>建设林下经济示范基地，发展包括林下种植、林下养殖、相关产品采集加工和森林景观利用四大类型的林下经济，充分发挥试点示范带动作用</w:t>
      </w:r>
      <w:r>
        <w:t>，统筹推进林下产品</w:t>
      </w:r>
      <w:r>
        <w:lastRenderedPageBreak/>
        <w:t>采集、经营加工等</w:t>
      </w:r>
      <w:r>
        <w:rPr>
          <w:rFonts w:hint="eastAsia"/>
        </w:rPr>
        <w:t>。</w:t>
      </w:r>
    </w:p>
    <w:p w:rsidR="00A5213D" w:rsidRDefault="00AE3983">
      <w:pPr>
        <w:pStyle w:val="3"/>
      </w:pPr>
      <w:bookmarkStart w:id="82" w:name="_Toc29937"/>
      <w:r>
        <w:rPr>
          <w:rFonts w:hint="eastAsia"/>
        </w:rPr>
        <w:t>（三）创新发展森林康养</w:t>
      </w:r>
      <w:bookmarkEnd w:id="82"/>
      <w:r w:rsidRPr="00212914">
        <w:rPr>
          <w:rFonts w:hint="eastAsia"/>
          <w:color w:val="000000" w:themeColor="text1"/>
        </w:rPr>
        <w:t>产业</w:t>
      </w:r>
    </w:p>
    <w:p w:rsidR="00A5213D" w:rsidRDefault="00AE3983">
      <w:pPr>
        <w:jc w:val="both"/>
      </w:pPr>
      <w:r>
        <w:rPr>
          <w:rFonts w:hint="eastAsia"/>
        </w:rPr>
        <w:t>发展森林康养业，重点打造“森林康养+旅游”项目，建立富有地域特色、文化底蕴的休闲养生度假目的地，满足人们追求健康生活的多样化需求。充分发挥森林多种功能，将森林旅游产品融入大旅游范畴，与南粤古驿道、红色旅游线路、特色聚居地旅游开发项目深度融合，全面提高林业生态产品价值，实现森林资源保护和利用的有机统一，助推林业转型升级。</w:t>
      </w:r>
    </w:p>
    <w:p w:rsidR="00A5213D" w:rsidRDefault="00AE3983">
      <w:pPr>
        <w:pStyle w:val="2"/>
        <w:spacing w:before="156" w:after="156"/>
      </w:pPr>
      <w:bookmarkStart w:id="83" w:name="_Toc20642"/>
      <w:r>
        <w:rPr>
          <w:rFonts w:hint="eastAsia"/>
        </w:rPr>
        <w:t>五、</w:t>
      </w:r>
      <w:r>
        <w:t>推动</w:t>
      </w:r>
      <w:r>
        <w:rPr>
          <w:rFonts w:hint="eastAsia"/>
        </w:rPr>
        <w:t>资源保护发展</w:t>
      </w:r>
      <w:bookmarkEnd w:id="83"/>
    </w:p>
    <w:p w:rsidR="00A5213D" w:rsidRDefault="00AE3983">
      <w:pPr>
        <w:pStyle w:val="3"/>
      </w:pPr>
      <w:bookmarkStart w:id="84" w:name="_Toc28920"/>
      <w:r>
        <w:rPr>
          <w:rFonts w:hint="eastAsia"/>
        </w:rPr>
        <w:t>（一）加强森林火灾预防</w:t>
      </w:r>
      <w:bookmarkEnd w:id="84"/>
    </w:p>
    <w:p w:rsidR="00A5213D" w:rsidRDefault="00AE3983">
      <w:pPr>
        <w:jc w:val="both"/>
      </w:pPr>
      <w:r>
        <w:rPr>
          <w:rFonts w:hint="eastAsia"/>
        </w:rPr>
        <w:t>完善森林火灾的预防机制，加强森林防火宣传，压实各级森林防火责任制，加大依法治火力度，建立健全森林防火长效机制，强化火源管理。与应急管理部门共建共享森林防灭火监测预警系统，建立隐患排查和宣传教育联合机制，建立健全协同高效的防灭火工作新格局。</w:t>
      </w:r>
    </w:p>
    <w:p w:rsidR="00A5213D" w:rsidRDefault="00AE3983">
      <w:pPr>
        <w:pStyle w:val="3"/>
      </w:pPr>
      <w:bookmarkStart w:id="85" w:name="_Toc22313"/>
      <w:r>
        <w:rPr>
          <w:rFonts w:hint="eastAsia"/>
        </w:rPr>
        <w:t>（二）加强安全生产管理</w:t>
      </w:r>
      <w:bookmarkEnd w:id="85"/>
    </w:p>
    <w:p w:rsidR="00A5213D" w:rsidRDefault="00AE3983">
      <w:pPr>
        <w:jc w:val="both"/>
      </w:pPr>
      <w:r>
        <w:rPr>
          <w:rFonts w:hint="eastAsia"/>
        </w:rPr>
        <w:t>落实安全生产、消防及森林防火工作责任制，强化组织领导，完善安全生产研判会商制度，加强巡查管控，完善安全生产隐患排查整治和监管措施，加大宣传、教育、培训、演练力度，完善安全生产知识普及机制，对安全生产工作持续保持高压态势。</w:t>
      </w:r>
    </w:p>
    <w:p w:rsidR="00A5213D" w:rsidRDefault="00AE3983">
      <w:pPr>
        <w:pStyle w:val="3"/>
      </w:pPr>
      <w:bookmarkStart w:id="86" w:name="_Toc27308"/>
      <w:r>
        <w:rPr>
          <w:rFonts w:hint="eastAsia"/>
        </w:rPr>
        <w:t>（三）加强有害生物防治</w:t>
      </w:r>
      <w:bookmarkEnd w:id="86"/>
    </w:p>
    <w:p w:rsidR="00A5213D" w:rsidRDefault="00AE3983">
      <w:pPr>
        <w:jc w:val="both"/>
      </w:pPr>
      <w:r>
        <w:rPr>
          <w:rFonts w:hint="eastAsia"/>
        </w:rPr>
        <w:t>健全林业有害生物动态监测预警，加强有害生物监测站点的建设，</w:t>
      </w:r>
      <w:r>
        <w:rPr>
          <w:rFonts w:hint="eastAsia"/>
        </w:rPr>
        <w:lastRenderedPageBreak/>
        <w:t>强化基层防控体系，完善有害生物防治技术标准和规程，开展防治示范和防治技术研究，提高防治成效和水平。强化隐患排查，做好野生动物疫病防范，阻断疫源野生动物与家禽、家畜的接触途径，防止可能的疫病传播，支持并配合做好对有关重点目标物种的检查和预防监测。</w:t>
      </w:r>
    </w:p>
    <w:p w:rsidR="00A5213D" w:rsidRDefault="00AE3983">
      <w:pPr>
        <w:pStyle w:val="3"/>
      </w:pPr>
      <w:bookmarkStart w:id="87" w:name="_Toc19152"/>
      <w:r>
        <w:rPr>
          <w:rFonts w:hint="eastAsia"/>
        </w:rPr>
        <w:t>（四）加强野生动植物保护</w:t>
      </w:r>
      <w:bookmarkEnd w:id="87"/>
    </w:p>
    <w:p w:rsidR="00A5213D" w:rsidRDefault="00AE3983">
      <w:pPr>
        <w:jc w:val="both"/>
        <w:rPr>
          <w:rFonts w:eastAsia="仿宋_GB2312"/>
          <w:b/>
        </w:rPr>
      </w:pPr>
      <w:r>
        <w:rPr>
          <w:rFonts w:hint="eastAsia"/>
        </w:rPr>
        <w:t>开展珍稀濒危野生动植物及其栖息地保护、救护、恢复与监测，构建科学的生物多样性动态评估和预警系统，加强重点野生动植物物种保护。建立健全野生动植物保护监管联动机制和长效机制。及时查处非法猎捕、采集、利用野生动植物行为。建立野生动物保护法与相关法律的协调、协同机制，保护野生动物，维护公共安全。</w:t>
      </w:r>
    </w:p>
    <w:p w:rsidR="00A5213D" w:rsidRDefault="00AE3983">
      <w:pPr>
        <w:pStyle w:val="2"/>
        <w:spacing w:before="156" w:after="156"/>
      </w:pPr>
      <w:bookmarkStart w:id="88" w:name="_Toc21390"/>
      <w:r>
        <w:rPr>
          <w:rFonts w:hint="eastAsia"/>
        </w:rPr>
        <w:t>六、推动生态人文发展</w:t>
      </w:r>
      <w:bookmarkEnd w:id="88"/>
    </w:p>
    <w:p w:rsidR="00A5213D" w:rsidRDefault="00AE3983">
      <w:pPr>
        <w:pStyle w:val="3"/>
      </w:pPr>
      <w:bookmarkStart w:id="89" w:name="_Toc4677"/>
      <w:r>
        <w:rPr>
          <w:rFonts w:hint="eastAsia"/>
        </w:rPr>
        <w:t>（一）建设</w:t>
      </w:r>
      <w:r w:rsidRPr="00212914">
        <w:rPr>
          <w:rFonts w:hint="eastAsia"/>
          <w:color w:val="000000" w:themeColor="text1"/>
        </w:rPr>
        <w:t>林业</w:t>
      </w:r>
      <w:r>
        <w:t>生态文化</w:t>
      </w:r>
      <w:r>
        <w:rPr>
          <w:rFonts w:hint="eastAsia"/>
        </w:rPr>
        <w:t>载体</w:t>
      </w:r>
      <w:bookmarkEnd w:id="89"/>
    </w:p>
    <w:p w:rsidR="00A5213D" w:rsidRDefault="00AE3983">
      <w:pPr>
        <w:jc w:val="both"/>
      </w:pPr>
      <w:r>
        <w:rPr>
          <w:rFonts w:hint="eastAsia"/>
        </w:rPr>
        <w:t>建设森林博物馆、森林文化馆</w:t>
      </w:r>
      <w:r>
        <w:t>、科普馆、标本馆</w:t>
      </w:r>
      <w:r>
        <w:rPr>
          <w:rFonts w:hint="eastAsia"/>
        </w:rPr>
        <w:t>，高标准打造集森林旅游、森林康养、自然教育、科技示范、林下经济等于一体的多功能示范园、</w:t>
      </w:r>
      <w:r>
        <w:t>体验中心、文化长廊等生态文化普及场所</w:t>
      </w:r>
      <w:r>
        <w:rPr>
          <w:rFonts w:hint="eastAsia"/>
        </w:rPr>
        <w:t>，建设自然教育基地，丰富各类自然教育资源。</w:t>
      </w:r>
    </w:p>
    <w:p w:rsidR="00A5213D" w:rsidRDefault="00AE3983">
      <w:pPr>
        <w:pStyle w:val="3"/>
      </w:pPr>
      <w:bookmarkStart w:id="90" w:name="_Toc3580"/>
      <w:r>
        <w:rPr>
          <w:rFonts w:hint="eastAsia"/>
        </w:rPr>
        <w:t>（二）加强</w:t>
      </w:r>
      <w:r w:rsidRPr="00212914">
        <w:rPr>
          <w:rFonts w:hint="eastAsia"/>
          <w:color w:val="000000" w:themeColor="text1"/>
        </w:rPr>
        <w:t>林业</w:t>
      </w:r>
      <w:r>
        <w:rPr>
          <w:rFonts w:hint="eastAsia"/>
        </w:rPr>
        <w:t>生态文化</w:t>
      </w:r>
      <w:r>
        <w:t>宣教</w:t>
      </w:r>
      <w:bookmarkEnd w:id="90"/>
    </w:p>
    <w:p w:rsidR="00A5213D" w:rsidRDefault="00AE3983">
      <w:pPr>
        <w:jc w:val="both"/>
      </w:pPr>
      <w:r>
        <w:rPr>
          <w:rFonts w:hint="eastAsia"/>
        </w:rPr>
        <w:t>深入挖掘森林的各类文化价值，拓展森林文化内涵，开展森林文化价值评估，保护、传承和创新、发展森林文化资源。</w:t>
      </w:r>
      <w:r>
        <w:t>加强生态文化宣教</w:t>
      </w:r>
      <w:r>
        <w:rPr>
          <w:rFonts w:hint="eastAsia"/>
        </w:rPr>
        <w:t>，构建自然教育体系，打造自然教育模式，提升自然教育服务能</w:t>
      </w:r>
      <w:r>
        <w:rPr>
          <w:rFonts w:hint="eastAsia"/>
        </w:rPr>
        <w:lastRenderedPageBreak/>
        <w:t>力，积极发展以林业生态文化为主题的精神文化产业，以及相关的生态文化培训、咨询、论坛、传媒、网络等信息文化产业。</w:t>
      </w:r>
    </w:p>
    <w:p w:rsidR="00A5213D" w:rsidRDefault="00AE3983">
      <w:pPr>
        <w:pStyle w:val="3"/>
      </w:pPr>
      <w:bookmarkStart w:id="91" w:name="_Toc27440"/>
      <w:r>
        <w:rPr>
          <w:rFonts w:hint="eastAsia"/>
        </w:rPr>
        <w:t>（三）</w:t>
      </w:r>
      <w:r>
        <w:t>加强</w:t>
      </w:r>
      <w:r w:rsidRPr="00212914">
        <w:rPr>
          <w:rFonts w:hint="eastAsia"/>
          <w:color w:val="000000" w:themeColor="text1"/>
        </w:rPr>
        <w:t>林业</w:t>
      </w:r>
      <w:r>
        <w:t>生态文化</w:t>
      </w:r>
      <w:r>
        <w:rPr>
          <w:rFonts w:hint="eastAsia"/>
        </w:rPr>
        <w:t>交流</w:t>
      </w:r>
      <w:bookmarkEnd w:id="91"/>
    </w:p>
    <w:p w:rsidR="00A5213D" w:rsidRDefault="00AE3983">
      <w:pPr>
        <w:jc w:val="both"/>
      </w:pPr>
      <w:r>
        <w:rPr>
          <w:rFonts w:hint="eastAsia"/>
        </w:rPr>
        <w:t>举</w:t>
      </w:r>
      <w:r w:rsidRPr="00212914">
        <w:rPr>
          <w:rFonts w:hint="eastAsia"/>
          <w:color w:val="000000" w:themeColor="text1"/>
        </w:rPr>
        <w:t>办林业生态文化艺术活动、论坛、学会或学术交流展等活动，将清远特有的林业生态文化向国内外进行推广，传播生态文化理念。通过举办林业生</w:t>
      </w:r>
      <w:r>
        <w:rPr>
          <w:rFonts w:hint="eastAsia"/>
        </w:rPr>
        <w:t>态文化研讨会或座谈会，推动生态文化领域的交流与合作，实现资源互享，强化市域生态环境联防共治。</w:t>
      </w:r>
    </w:p>
    <w:p w:rsidR="00A5213D" w:rsidRDefault="00AE3983">
      <w:pPr>
        <w:pStyle w:val="2"/>
        <w:spacing w:before="156" w:after="156"/>
      </w:pPr>
      <w:bookmarkStart w:id="92" w:name="_Toc15035"/>
      <w:r>
        <w:rPr>
          <w:rFonts w:hint="eastAsia"/>
        </w:rPr>
        <w:t>七、推动改革</w:t>
      </w:r>
      <w:r>
        <w:t>创新发展</w:t>
      </w:r>
      <w:bookmarkEnd w:id="92"/>
    </w:p>
    <w:p w:rsidR="00A5213D" w:rsidRDefault="00AE3983">
      <w:pPr>
        <w:pStyle w:val="3"/>
      </w:pPr>
      <w:bookmarkStart w:id="93" w:name="_Toc19989"/>
      <w:r>
        <w:rPr>
          <w:rFonts w:hint="eastAsia"/>
        </w:rPr>
        <w:t>（一）深化林业改革</w:t>
      </w:r>
      <w:bookmarkEnd w:id="93"/>
    </w:p>
    <w:p w:rsidR="00A5213D" w:rsidRDefault="00AE3983">
      <w:pPr>
        <w:jc w:val="both"/>
      </w:pPr>
      <w:bookmarkStart w:id="94" w:name="_Toc61626615"/>
      <w:bookmarkStart w:id="95" w:name="_Toc61626614"/>
      <w:bookmarkStart w:id="96" w:name="_Toc59573148"/>
      <w:r>
        <w:t>深化</w:t>
      </w:r>
      <w:r>
        <w:rPr>
          <w:rFonts w:hint="eastAsia"/>
        </w:rPr>
        <w:t>和完善</w:t>
      </w:r>
      <w:r>
        <w:t>国有林场改革</w:t>
      </w:r>
      <w:bookmarkEnd w:id="94"/>
      <w:r>
        <w:rPr>
          <w:rFonts w:hint="eastAsia"/>
        </w:rPr>
        <w:t>，积极协调落实市属国有林场于2024年1月改制为公益一类，</w:t>
      </w:r>
      <w:r>
        <w:t>推进国有林场林地登记确权，探索实行以国有林场为重点的国有森林资源有偿使用制度改革，建立健全国有森林资源资产管理制度。深化集体林权制度改革</w:t>
      </w:r>
      <w:bookmarkEnd w:id="95"/>
      <w:r>
        <w:rPr>
          <w:rFonts w:hint="eastAsia"/>
        </w:rPr>
        <w:t>，</w:t>
      </w:r>
      <w:r>
        <w:t>探索完善“三权分置”运行机制，巩固集体所有权、保障农户承包权、落实经营自主权，鼓励公益林经营，放活商品林经营。</w:t>
      </w:r>
      <w:r>
        <w:rPr>
          <w:rFonts w:hint="eastAsia"/>
        </w:rPr>
        <w:t>深化经营体制改革，积极稳妥调整林业生产关系，加快经营权流转，促进适度规模经营。深化行政审批制度改革，强化放管服事项后续监管。</w:t>
      </w:r>
    </w:p>
    <w:p w:rsidR="00A5213D" w:rsidRDefault="00AE3983">
      <w:pPr>
        <w:pStyle w:val="3"/>
      </w:pPr>
      <w:bookmarkStart w:id="97" w:name="_Toc10184"/>
      <w:bookmarkEnd w:id="96"/>
      <w:r>
        <w:rPr>
          <w:rFonts w:hint="eastAsia"/>
        </w:rPr>
        <w:t>（二）</w:t>
      </w:r>
      <w:r>
        <w:t>创新林业</w:t>
      </w:r>
      <w:r>
        <w:rPr>
          <w:rFonts w:hint="eastAsia"/>
        </w:rPr>
        <w:t>体制</w:t>
      </w:r>
      <w:r>
        <w:t>机制</w:t>
      </w:r>
      <w:bookmarkEnd w:id="97"/>
    </w:p>
    <w:p w:rsidR="00A5213D" w:rsidRDefault="00AE3983">
      <w:pPr>
        <w:jc w:val="both"/>
      </w:pPr>
      <w:r>
        <w:t>创新森林资源培育机制</w:t>
      </w:r>
      <w:r>
        <w:rPr>
          <w:rFonts w:hint="eastAsia"/>
        </w:rPr>
        <w:t>，</w:t>
      </w:r>
      <w:r>
        <w:t>施行“先造林后补贴”机制，探索大径材培育激励机制</w:t>
      </w:r>
      <w:r>
        <w:rPr>
          <w:rFonts w:hint="eastAsia"/>
        </w:rPr>
        <w:t>，</w:t>
      </w:r>
      <w:r>
        <w:t>探索设立以蓄积量增量为重要指标的奖励标准，有效提高培育</w:t>
      </w:r>
      <w:r>
        <w:rPr>
          <w:rFonts w:hint="eastAsia"/>
        </w:rPr>
        <w:t>高质量森林资源</w:t>
      </w:r>
      <w:r>
        <w:t>的积极性。</w:t>
      </w:r>
      <w:bookmarkStart w:id="98" w:name="_Toc61626617"/>
      <w:r>
        <w:t>创新政策供给机制</w:t>
      </w:r>
      <w:bookmarkStart w:id="99" w:name="_Toc61626618"/>
      <w:bookmarkEnd w:id="98"/>
      <w:r>
        <w:rPr>
          <w:rFonts w:hint="eastAsia"/>
        </w:rPr>
        <w:t>，</w:t>
      </w:r>
      <w:r>
        <w:t>创新用林</w:t>
      </w:r>
      <w:r>
        <w:lastRenderedPageBreak/>
        <w:t>用地政策</w:t>
      </w:r>
      <w:r>
        <w:rPr>
          <w:rFonts w:hint="eastAsia"/>
        </w:rPr>
        <w:t>，</w:t>
      </w:r>
      <w:r>
        <w:t>改革创新林业税收等扶持政策。</w:t>
      </w:r>
      <w:bookmarkStart w:id="100" w:name="_Toc61626619"/>
      <w:bookmarkEnd w:id="99"/>
      <w:r>
        <w:t>创新林业投融资机制</w:t>
      </w:r>
      <w:bookmarkStart w:id="101" w:name="_Toc61626620"/>
      <w:bookmarkEnd w:id="100"/>
      <w:r>
        <w:rPr>
          <w:rFonts w:hint="eastAsia"/>
        </w:rPr>
        <w:t>，</w:t>
      </w:r>
      <w:r>
        <w:t>完善林权抵质押贷款制度，推进生态公益林补偿收益权质押贷款，鼓励银行业金融机构积极推进林权抵押贷款业务。试点建立林权收储机构</w:t>
      </w:r>
      <w:r>
        <w:rPr>
          <w:rFonts w:hint="eastAsia"/>
        </w:rPr>
        <w:t>，</w:t>
      </w:r>
      <w:r>
        <w:t>探索成立国有、混合所有或私营等多种形式的林权收储中心。</w:t>
      </w:r>
      <w:bookmarkEnd w:id="101"/>
    </w:p>
    <w:p w:rsidR="00A5213D" w:rsidRDefault="00AE3983">
      <w:pPr>
        <w:pStyle w:val="3"/>
      </w:pPr>
      <w:bookmarkStart w:id="102" w:name="_Toc21086"/>
      <w:r>
        <w:rPr>
          <w:rFonts w:hint="eastAsia"/>
        </w:rPr>
        <w:t>（三）加强林业科技创新</w:t>
      </w:r>
      <w:bookmarkEnd w:id="102"/>
    </w:p>
    <w:p w:rsidR="00A5213D" w:rsidRDefault="00AE3983">
      <w:pPr>
        <w:jc w:val="both"/>
        <w:rPr>
          <w:rFonts w:eastAsia="黑体"/>
          <w:sz w:val="30"/>
          <w:szCs w:val="30"/>
        </w:rPr>
      </w:pPr>
      <w:r>
        <w:rPr>
          <w:rFonts w:hint="eastAsia"/>
        </w:rPr>
        <w:t>加强技术交流合作，努力构建新型林业科技创新体系，增强林业科技创新能力和发展活力,进一步加强森林资源培育、生态修复、森林城市、林下经济、森林康养、森林病虫害、森林火灾防控等重点领域林业科技攻关。强化林业科技成果转化</w:t>
      </w:r>
      <w:r>
        <w:t>，推进科技成果转化与集成示范。</w:t>
      </w:r>
    </w:p>
    <w:p w:rsidR="00A5213D" w:rsidRDefault="00AE3983">
      <w:pPr>
        <w:pStyle w:val="2"/>
        <w:spacing w:before="156" w:after="156"/>
      </w:pPr>
      <w:bookmarkStart w:id="103" w:name="_Toc4795"/>
      <w:r>
        <w:rPr>
          <w:rFonts w:hint="eastAsia"/>
        </w:rPr>
        <w:t>八、推动</w:t>
      </w:r>
      <w:r>
        <w:t>林业治理</w:t>
      </w:r>
      <w:r>
        <w:rPr>
          <w:rFonts w:hint="eastAsia"/>
        </w:rPr>
        <w:t>发展</w:t>
      </w:r>
      <w:bookmarkEnd w:id="103"/>
    </w:p>
    <w:p w:rsidR="00A5213D" w:rsidRDefault="00AE3983">
      <w:pPr>
        <w:pStyle w:val="3"/>
      </w:pPr>
      <w:bookmarkStart w:id="104" w:name="_Toc7094"/>
      <w:r>
        <w:rPr>
          <w:rFonts w:hint="eastAsia"/>
        </w:rPr>
        <w:t>（一）</w:t>
      </w:r>
      <w:r>
        <w:t>全面推行林长制</w:t>
      </w:r>
      <w:bookmarkEnd w:id="104"/>
    </w:p>
    <w:p w:rsidR="00A5213D" w:rsidRDefault="00AE3983">
      <w:pPr>
        <w:jc w:val="both"/>
      </w:pPr>
      <w:r>
        <w:t>建立以林长制为主体的党政领导保护发展森林资源责任体系，市-县-镇-村分级设立林长，明确各级林长责任。建立林长制考核评价制度，科学制定考核评价指标，健全林长制工作机构。</w:t>
      </w:r>
      <w:r>
        <w:rPr>
          <w:rFonts w:hint="eastAsia"/>
        </w:rPr>
        <w:t>编制清远市林长制工作督察制度、清远市林长制市级会议制度、清远市林长制市级考核制度和清远市林长制信息公开制度等相关制度。</w:t>
      </w:r>
    </w:p>
    <w:p w:rsidR="00A5213D" w:rsidRDefault="00AE3983">
      <w:pPr>
        <w:pStyle w:val="3"/>
      </w:pPr>
      <w:bookmarkStart w:id="105" w:name="_Toc17220"/>
      <w:r>
        <w:rPr>
          <w:rFonts w:hint="eastAsia"/>
        </w:rPr>
        <w:t>（二）</w:t>
      </w:r>
      <w:r>
        <w:t>提升行政执法能力</w:t>
      </w:r>
      <w:bookmarkEnd w:id="105"/>
    </w:p>
    <w:p w:rsidR="00A5213D" w:rsidRDefault="00AE3983">
      <w:pPr>
        <w:jc w:val="both"/>
        <w:rPr>
          <w:rFonts w:eastAsia="仿宋_GB2312"/>
          <w:b/>
        </w:rPr>
      </w:pPr>
      <w:r>
        <w:rPr>
          <w:rFonts w:hint="eastAsia"/>
        </w:rPr>
        <w:t>整合现有林业行政执法资源，规范执法程序，统一执法标准，建立健全执法监督与制约机制，建立健全执法保障机制。通过学习教育、组织统一培训，不断提高执法人员政治理论素质和综合执法水平，切</w:t>
      </w:r>
      <w:r>
        <w:rPr>
          <w:rFonts w:hint="eastAsia"/>
        </w:rPr>
        <w:lastRenderedPageBreak/>
        <w:t>实提高综合执法业务能力，打造廉洁高效的综合执法队伍。与相关部门加强合作，将涉林违法信息融入“两法衔接”大数据系统，实现信息共享，精准办案。</w:t>
      </w:r>
    </w:p>
    <w:p w:rsidR="00A5213D" w:rsidRDefault="00AE3983">
      <w:pPr>
        <w:pStyle w:val="3"/>
      </w:pPr>
      <w:bookmarkStart w:id="106" w:name="_Toc25356"/>
      <w:r>
        <w:rPr>
          <w:rFonts w:hint="eastAsia"/>
        </w:rPr>
        <w:t>（三）</w:t>
      </w:r>
      <w:r>
        <w:t>健全林业法治制度</w:t>
      </w:r>
      <w:bookmarkEnd w:id="106"/>
    </w:p>
    <w:p w:rsidR="00A5213D" w:rsidRDefault="00AE3983">
      <w:pPr>
        <w:jc w:val="both"/>
        <w:rPr>
          <w:rFonts w:eastAsia="黑体"/>
          <w:sz w:val="30"/>
          <w:szCs w:val="30"/>
        </w:rPr>
      </w:pPr>
      <w:r>
        <w:rPr>
          <w:rFonts w:hint="eastAsia"/>
        </w:rPr>
        <w:t>全面推进依法治林，</w:t>
      </w:r>
      <w:r>
        <w:t>建立健全林业干部学法用法制度，</w:t>
      </w:r>
      <w:r>
        <w:rPr>
          <w:rFonts w:hint="eastAsia"/>
        </w:rPr>
        <w:t>制定普法责任清单，</w:t>
      </w:r>
      <w:r>
        <w:t>创新普法形式，提高普法工作实效。</w:t>
      </w:r>
      <w:r>
        <w:rPr>
          <w:rFonts w:hint="eastAsia"/>
        </w:rPr>
        <w:t>深化林业行政执法体制改革，积极衔接乡镇街道综合行政执法并加强监督指导，加快构建新形势下林业行政执法体系。修订林业行政处罚裁量基准制度，进一步强化林业行政执法制度化、规范化建设。</w:t>
      </w:r>
    </w:p>
    <w:p w:rsidR="00A5213D" w:rsidRDefault="00AE3983">
      <w:pPr>
        <w:pStyle w:val="2"/>
        <w:spacing w:before="156" w:after="156"/>
      </w:pPr>
      <w:bookmarkStart w:id="107" w:name="_Toc26249"/>
      <w:r>
        <w:rPr>
          <w:rFonts w:hint="eastAsia"/>
        </w:rPr>
        <w:t>九、推动林业基础发展</w:t>
      </w:r>
      <w:bookmarkEnd w:id="107"/>
    </w:p>
    <w:p w:rsidR="00A5213D" w:rsidRDefault="00AE3983">
      <w:pPr>
        <w:pStyle w:val="3"/>
      </w:pPr>
      <w:bookmarkStart w:id="108" w:name="_Toc262"/>
      <w:r>
        <w:rPr>
          <w:rFonts w:hint="eastAsia"/>
        </w:rPr>
        <w:t>（一）加强夯实人才队伍建设</w:t>
      </w:r>
      <w:bookmarkEnd w:id="108"/>
    </w:p>
    <w:p w:rsidR="00A5213D" w:rsidRDefault="00AE3983">
      <w:pPr>
        <w:jc w:val="both"/>
        <w:rPr>
          <w:rFonts w:eastAsia="仿宋_GB2312"/>
          <w:b/>
        </w:rPr>
      </w:pPr>
      <w:r>
        <w:rPr>
          <w:rFonts w:hint="eastAsia"/>
        </w:rPr>
        <w:t>针对机构改革后，林业发展的外部形势和内在要求的客观变化，进一步增强林业管理、技术、执法等人才队伍力量。以能力建设为核心，大力加强人才培养和队伍结构调整，突出重点，切实加强基层实用人才队伍建设。</w:t>
      </w:r>
      <w:r>
        <w:t>稳步推进林业</w:t>
      </w:r>
      <w:r>
        <w:rPr>
          <w:rFonts w:hint="eastAsia"/>
        </w:rPr>
        <w:t>专业</w:t>
      </w:r>
      <w:r>
        <w:t>中介机构培育</w:t>
      </w:r>
      <w:r>
        <w:rPr>
          <w:rFonts w:hint="eastAsia"/>
        </w:rPr>
        <w:t>，</w:t>
      </w:r>
      <w:r>
        <w:t>进一步规范政府购买服务行为</w:t>
      </w:r>
      <w:r>
        <w:rPr>
          <w:rFonts w:hint="eastAsia"/>
        </w:rPr>
        <w:t>，</w:t>
      </w:r>
      <w:r>
        <w:t>建立严格的监督评价机制</w:t>
      </w:r>
      <w:r>
        <w:rPr>
          <w:rFonts w:hint="eastAsia"/>
        </w:rPr>
        <w:t>。</w:t>
      </w:r>
    </w:p>
    <w:p w:rsidR="00A5213D" w:rsidRDefault="00AE3983">
      <w:pPr>
        <w:pStyle w:val="3"/>
      </w:pPr>
      <w:bookmarkStart w:id="109" w:name="_Toc6760"/>
      <w:r>
        <w:rPr>
          <w:rFonts w:hint="eastAsia"/>
        </w:rPr>
        <w:t>（二）</w:t>
      </w:r>
      <w:r>
        <w:t>完善生态监测评价体系</w:t>
      </w:r>
      <w:bookmarkEnd w:id="109"/>
    </w:p>
    <w:p w:rsidR="00A5213D" w:rsidRDefault="00AE3983">
      <w:pPr>
        <w:jc w:val="both"/>
      </w:pPr>
      <w:r>
        <w:rPr>
          <w:rFonts w:hint="eastAsia"/>
        </w:rPr>
        <w:t>开展林地土壤调查，调查林地土壤分布和利用现状和林地土壤污染情况，开展林地重金属污染防治和土壤修复。建设</w:t>
      </w:r>
      <w:r>
        <w:t>林业生态监测网络平台，建设森林、湿地等类型生态站</w:t>
      </w:r>
      <w:r>
        <w:rPr>
          <w:rFonts w:hint="eastAsia"/>
        </w:rPr>
        <w:t>，开展生态监测，健全生态状况监测体系。</w:t>
      </w:r>
    </w:p>
    <w:p w:rsidR="00A5213D" w:rsidRDefault="00AE3983">
      <w:pPr>
        <w:pStyle w:val="3"/>
      </w:pPr>
      <w:bookmarkStart w:id="110" w:name="_Toc19621"/>
      <w:r>
        <w:rPr>
          <w:rFonts w:hint="eastAsia"/>
        </w:rPr>
        <w:lastRenderedPageBreak/>
        <w:t>（三）</w:t>
      </w:r>
      <w:r>
        <w:t>完善</w:t>
      </w:r>
      <w:r>
        <w:rPr>
          <w:rFonts w:hint="eastAsia"/>
        </w:rPr>
        <w:t>林业基础设施</w:t>
      </w:r>
      <w:bookmarkEnd w:id="110"/>
    </w:p>
    <w:p w:rsidR="00A5213D" w:rsidRDefault="00AE3983">
      <w:pPr>
        <w:jc w:val="both"/>
      </w:pPr>
      <w:r>
        <w:rPr>
          <w:rFonts w:hint="eastAsia"/>
        </w:rPr>
        <w:t>完善林业</w:t>
      </w:r>
      <w:r>
        <w:t>基础设施设备建设，</w:t>
      </w:r>
      <w:r>
        <w:rPr>
          <w:rFonts w:hint="eastAsia"/>
        </w:rPr>
        <w:t>加强森林防火和林业有害生物防治的基础设施建设，改善国有林场林区道路、供水、供电、管护房、通信等基础设施条件，</w:t>
      </w:r>
      <w:r>
        <w:t>推进数字化、机械化、航空等现代装备在森林经营、森林防火、有害生物防治、野生动植物保护上的应用，配备一批适应林</w:t>
      </w:r>
      <w:r>
        <w:rPr>
          <w:rFonts w:hint="eastAsia"/>
        </w:rPr>
        <w:t>区</w:t>
      </w:r>
      <w:r>
        <w:t>特点巡护运输监测交通工具，提升现代化管理服务手段和能力水平</w:t>
      </w:r>
      <w:r>
        <w:rPr>
          <w:rFonts w:hint="eastAsia"/>
        </w:rPr>
        <w:t>。</w:t>
      </w:r>
      <w:r>
        <w:t xml:space="preserve"> </w:t>
      </w:r>
    </w:p>
    <w:p w:rsidR="00A5213D" w:rsidRDefault="00AE3983">
      <w:pPr>
        <w:rPr>
          <w:rFonts w:eastAsia="黑体"/>
          <w:sz w:val="32"/>
          <w:szCs w:val="30"/>
        </w:rPr>
      </w:pPr>
      <w:r>
        <w:br w:type="page"/>
      </w:r>
    </w:p>
    <w:p w:rsidR="00A5213D" w:rsidRDefault="00AE3983">
      <w:pPr>
        <w:pStyle w:val="1"/>
        <w:spacing w:before="156" w:after="156"/>
      </w:pPr>
      <w:bookmarkStart w:id="111" w:name="_Toc20468"/>
      <w:r>
        <w:lastRenderedPageBreak/>
        <w:t>第</w:t>
      </w:r>
      <w:r>
        <w:rPr>
          <w:rFonts w:hint="eastAsia"/>
        </w:rPr>
        <w:t>五</w:t>
      </w:r>
      <w:r>
        <w:t>章</w:t>
      </w:r>
      <w:r>
        <w:t xml:space="preserve"> </w:t>
      </w:r>
      <w:r>
        <w:rPr>
          <w:rFonts w:hint="eastAsia"/>
        </w:rPr>
        <w:t>重点工程</w:t>
      </w:r>
      <w:bookmarkEnd w:id="111"/>
    </w:p>
    <w:p w:rsidR="00A5213D" w:rsidRDefault="00AE3983">
      <w:pPr>
        <w:pStyle w:val="2"/>
        <w:spacing w:before="156" w:after="156"/>
      </w:pPr>
      <w:bookmarkStart w:id="112" w:name="_Toc30822"/>
      <w:r>
        <w:t>一</w:t>
      </w:r>
      <w:r>
        <w:rPr>
          <w:rFonts w:hint="eastAsia"/>
        </w:rPr>
        <w:t>、森林生态建设工程</w:t>
      </w:r>
      <w:bookmarkEnd w:id="112"/>
    </w:p>
    <w:p w:rsidR="00A5213D" w:rsidRDefault="00AE3983">
      <w:pPr>
        <w:pStyle w:val="3"/>
      </w:pPr>
      <w:bookmarkStart w:id="113" w:name="_Toc9889"/>
      <w:r>
        <w:rPr>
          <w:rFonts w:hint="eastAsia"/>
        </w:rPr>
        <w:t>（一）林地和森林保护工程</w:t>
      </w:r>
      <w:bookmarkEnd w:id="113"/>
    </w:p>
    <w:p w:rsidR="00A5213D" w:rsidRDefault="00AE3983">
      <w:pPr>
        <w:jc w:val="both"/>
      </w:pPr>
      <w:r>
        <w:rPr>
          <w:rFonts w:hint="eastAsia"/>
        </w:rPr>
        <w:t>编制新一轮《林地保护利用规划》，实行林地总量控制、定额管理和林地审核审批制度。建立总量与强度双控的森林采伐管理机制，加强采伐管理。建立健全森林经营制度，形成以森林经营方案编制、实施、评价为主要内容的森林经营方案制度体系。</w:t>
      </w:r>
    </w:p>
    <w:p w:rsidR="00A5213D" w:rsidRDefault="00AE3983">
      <w:pPr>
        <w:pStyle w:val="3"/>
      </w:pPr>
      <w:bookmarkStart w:id="114" w:name="_Toc10543"/>
      <w:r>
        <w:rPr>
          <w:rFonts w:hint="eastAsia"/>
        </w:rPr>
        <w:t>（二）</w:t>
      </w:r>
      <w:r>
        <w:t>高质量水源林</w:t>
      </w:r>
      <w:r>
        <w:rPr>
          <w:rFonts w:hint="eastAsia"/>
        </w:rPr>
        <w:t>建设工程</w:t>
      </w:r>
      <w:bookmarkEnd w:id="114"/>
    </w:p>
    <w:p w:rsidR="00A5213D" w:rsidRDefault="00AE3983">
      <w:pPr>
        <w:jc w:val="both"/>
      </w:pPr>
      <w:r>
        <w:rPr>
          <w:rFonts w:hint="eastAsia"/>
        </w:rPr>
        <w:t>对现有无立木林地和宜林荒山进行人工造林，对闲置地进行绿化，采用“珍贵树种</w:t>
      </w:r>
      <w:r>
        <w:t>+”的造林模式选择造林树种，</w:t>
      </w:r>
      <w:r>
        <w:rPr>
          <w:rFonts w:hint="eastAsia"/>
        </w:rPr>
        <w:t>师法自然营造混交林</w:t>
      </w:r>
      <w:r>
        <w:t>。</w:t>
      </w:r>
      <w:r>
        <w:rPr>
          <w:rFonts w:hint="eastAsia"/>
        </w:rPr>
        <w:t>对采石、采土、采矿点进行复绿，根据适地适树原则，</w:t>
      </w:r>
      <w:r>
        <w:t>恢复地带性森林植被群落</w:t>
      </w:r>
      <w:r>
        <w:rPr>
          <w:rFonts w:hint="eastAsia"/>
        </w:rPr>
        <w:t>。</w:t>
      </w:r>
      <w:r>
        <w:t>“十四五”期间全</w:t>
      </w:r>
      <w:r>
        <w:rPr>
          <w:rFonts w:hint="eastAsia"/>
        </w:rPr>
        <w:t>市</w:t>
      </w:r>
      <w:r>
        <w:t>规划建设高质量水源林</w:t>
      </w:r>
      <w:r>
        <w:rPr>
          <w:rFonts w:hint="eastAsia"/>
        </w:rPr>
        <w:t>6000</w:t>
      </w:r>
      <w:r>
        <w:t>公顷。</w:t>
      </w:r>
    </w:p>
    <w:p w:rsidR="00A5213D" w:rsidRDefault="00AE3983">
      <w:pPr>
        <w:pStyle w:val="3"/>
      </w:pPr>
      <w:bookmarkStart w:id="115" w:name="_Toc11765"/>
      <w:r>
        <w:rPr>
          <w:rFonts w:hint="eastAsia"/>
        </w:rPr>
        <w:t>（三）生物防火林带建设工程</w:t>
      </w:r>
      <w:bookmarkEnd w:id="115"/>
    </w:p>
    <w:p w:rsidR="00A5213D" w:rsidRDefault="00AE3983">
      <w:pPr>
        <w:jc w:val="both"/>
      </w:pPr>
      <w:r>
        <w:t>在省界、市界、县界，以及田林交界、入山道路两旁、林缘山脚、村庄周围，选用抗火能力强的树种</w:t>
      </w:r>
      <w:r>
        <w:rPr>
          <w:rFonts w:hint="eastAsia"/>
        </w:rPr>
        <w:t>，</w:t>
      </w:r>
      <w:r>
        <w:t>通过科学配植组合成林带，形成相对闭合的生物防火林网。对生长不良、经营状况较差及宽度与密度不够的进行加宽加密，加强抚育管理，提高防火效能。“十四五”期间，规划</w:t>
      </w:r>
      <w:r>
        <w:rPr>
          <w:rFonts w:hint="eastAsia"/>
        </w:rPr>
        <w:t>新建及补种生物防火林带110公里，面积110公顷，维护生物防火林带3300公里，面积3300公顷</w:t>
      </w:r>
      <w:r>
        <w:t>。</w:t>
      </w:r>
    </w:p>
    <w:p w:rsidR="00A5213D" w:rsidRDefault="00AE3983">
      <w:pPr>
        <w:pStyle w:val="3"/>
      </w:pPr>
      <w:bookmarkStart w:id="116" w:name="_Toc7614"/>
      <w:r>
        <w:rPr>
          <w:rFonts w:hint="eastAsia"/>
        </w:rPr>
        <w:t>（四）森林防火应急通道建设工程</w:t>
      </w:r>
      <w:bookmarkEnd w:id="116"/>
    </w:p>
    <w:p w:rsidR="00A5213D" w:rsidRDefault="00AE3983">
      <w:pPr>
        <w:jc w:val="both"/>
      </w:pPr>
      <w:r>
        <w:t>森林防火通道是防火工作的重要基础设施之一，它在阻隔林火，</w:t>
      </w:r>
      <w:r>
        <w:lastRenderedPageBreak/>
        <w:t>巡山护林，野外火源管理，扑救兵力投送，扑火机具、设备、食品等后勤保障物资的输送补给，以及在实施科学高效扑救指挥等各项工作中都发挥着至关重要的作用。</w:t>
      </w:r>
      <w:r>
        <w:rPr>
          <w:rFonts w:hint="eastAsia"/>
        </w:rPr>
        <w:t>“十四五”期间，规划新建森林防火应急通道100公里。</w:t>
      </w:r>
    </w:p>
    <w:p w:rsidR="00A5213D" w:rsidRDefault="00AE3983">
      <w:pPr>
        <w:pStyle w:val="2"/>
        <w:spacing w:before="156" w:after="156"/>
      </w:pPr>
      <w:bookmarkStart w:id="117" w:name="_Toc10694"/>
      <w:r>
        <w:rPr>
          <w:rFonts w:hint="eastAsia"/>
        </w:rPr>
        <w:t>二、森林提质增效工程</w:t>
      </w:r>
      <w:bookmarkEnd w:id="117"/>
    </w:p>
    <w:p w:rsidR="00A5213D" w:rsidRDefault="00AE3983">
      <w:pPr>
        <w:pStyle w:val="3"/>
      </w:pPr>
      <w:bookmarkStart w:id="118" w:name="_Toc12918"/>
      <w:r>
        <w:rPr>
          <w:rFonts w:hint="eastAsia"/>
        </w:rPr>
        <w:t>（一）低效林改造工程</w:t>
      </w:r>
      <w:bookmarkEnd w:id="118"/>
    </w:p>
    <w:p w:rsidR="00A5213D" w:rsidRDefault="00AE3983">
      <w:pPr>
        <w:jc w:val="both"/>
      </w:pPr>
      <w:r>
        <w:t>对生态公益林中低质低效林，开展提质改造，优化树种组成，补植红锥、荷木、火力楠等乡土阔叶树种，在石灰岩等立地条件较差的地方，科学选用固氮树种，逐步形成以乡土阔叶树种为主的混交林，修复和增强森林生态系统功能。重点改造桉树、马尾松等树种组成的低质低效林和稀疏林，“十四五”期间，</w:t>
      </w:r>
      <w:r>
        <w:rPr>
          <w:rFonts w:hint="eastAsia"/>
        </w:rPr>
        <w:t>规划</w:t>
      </w:r>
      <w:r>
        <w:t>低效林改造</w:t>
      </w:r>
      <w:r>
        <w:rPr>
          <w:rFonts w:hint="eastAsia"/>
        </w:rPr>
        <w:t>1.5</w:t>
      </w:r>
      <w:r>
        <w:t>万公顷。</w:t>
      </w:r>
    </w:p>
    <w:p w:rsidR="00A5213D" w:rsidRDefault="00AE3983">
      <w:pPr>
        <w:pStyle w:val="3"/>
      </w:pPr>
      <w:bookmarkStart w:id="119" w:name="_Toc5440"/>
      <w:r>
        <w:rPr>
          <w:rFonts w:hint="eastAsia"/>
        </w:rPr>
        <w:t>（二）中幼林抚育工程</w:t>
      </w:r>
      <w:bookmarkEnd w:id="119"/>
    </w:p>
    <w:p w:rsidR="00A5213D" w:rsidRDefault="00AE3983">
      <w:pPr>
        <w:jc w:val="both"/>
      </w:pPr>
      <w:r>
        <w:t>统筹中央财政森林抚育补贴和省级抚育项目，加强中幼林抚育经营管理，对未成林造林地</w:t>
      </w:r>
      <w:r>
        <w:rPr>
          <w:rFonts w:hint="eastAsia"/>
        </w:rPr>
        <w:t>进行松土、除草、施肥，</w:t>
      </w:r>
      <w:r>
        <w:t>提高成林比例</w:t>
      </w:r>
      <w:r>
        <w:rPr>
          <w:rFonts w:hint="eastAsia"/>
        </w:rPr>
        <w:t>，对</w:t>
      </w:r>
      <w:r>
        <w:t>中幼林</w:t>
      </w:r>
      <w:r>
        <w:rPr>
          <w:rFonts w:hint="eastAsia"/>
        </w:rPr>
        <w:t>依林分状况进行割灌、除草、施肥、</w:t>
      </w:r>
      <w:r>
        <w:t>间伐</w:t>
      </w:r>
      <w:r>
        <w:rPr>
          <w:rFonts w:hint="eastAsia"/>
        </w:rPr>
        <w:t>等</w:t>
      </w:r>
      <w:r>
        <w:t>抚育，改善林木生境，优化林</w:t>
      </w:r>
      <w:r>
        <w:rPr>
          <w:rFonts w:hint="eastAsia"/>
        </w:rPr>
        <w:t>分</w:t>
      </w:r>
      <w:r>
        <w:t>结构</w:t>
      </w:r>
      <w:r>
        <w:rPr>
          <w:rFonts w:hint="eastAsia"/>
        </w:rPr>
        <w:t>，</w:t>
      </w:r>
      <w:r>
        <w:t>促进林木生长，增强森林的整体效能。“十四五”期间，规划森林抚育</w:t>
      </w:r>
      <w:r>
        <w:rPr>
          <w:rFonts w:hint="eastAsia"/>
        </w:rPr>
        <w:t>4.8</w:t>
      </w:r>
      <w:r>
        <w:t>万公顷。</w:t>
      </w:r>
    </w:p>
    <w:p w:rsidR="00A5213D" w:rsidRDefault="00AE3983">
      <w:pPr>
        <w:pStyle w:val="3"/>
      </w:pPr>
      <w:bookmarkStart w:id="120" w:name="_Toc61626382"/>
      <w:bookmarkStart w:id="121" w:name="_Toc61813913"/>
      <w:bookmarkStart w:id="122" w:name="_Toc11458"/>
      <w:bookmarkStart w:id="123" w:name="_Toc61813918"/>
      <w:r>
        <w:rPr>
          <w:rFonts w:hint="eastAsia"/>
        </w:rPr>
        <w:t>（三）</w:t>
      </w:r>
      <w:r>
        <w:t>大径材</w:t>
      </w:r>
      <w:bookmarkEnd w:id="120"/>
      <w:bookmarkEnd w:id="121"/>
      <w:r>
        <w:t>培育</w:t>
      </w:r>
      <w:r>
        <w:rPr>
          <w:rFonts w:hint="eastAsia"/>
        </w:rPr>
        <w:t>工程</w:t>
      </w:r>
      <w:bookmarkEnd w:id="122"/>
    </w:p>
    <w:p w:rsidR="00A5213D" w:rsidRDefault="00AE3983">
      <w:pPr>
        <w:jc w:val="both"/>
      </w:pPr>
      <w:r>
        <w:t>以国有林场为主，带动林业企业、林业合作社、家庭林场、造林大户等建设主体，选择相对集中连片</w:t>
      </w:r>
      <w:r>
        <w:rPr>
          <w:rFonts w:hint="eastAsia"/>
        </w:rPr>
        <w:t>、</w:t>
      </w:r>
      <w:r>
        <w:t>立地条件较好、交通便利的地方，采取现有林提质培育、改造培育</w:t>
      </w:r>
      <w:r>
        <w:rPr>
          <w:rFonts w:hint="eastAsia"/>
        </w:rPr>
        <w:t>，以及新造林</w:t>
      </w:r>
      <w:r>
        <w:t>培育三种方式</w:t>
      </w:r>
      <w:r>
        <w:rPr>
          <w:rFonts w:hint="eastAsia"/>
        </w:rPr>
        <w:t>，</w:t>
      </w:r>
      <w:r>
        <w:t>按</w:t>
      </w:r>
      <w:r>
        <w:lastRenderedPageBreak/>
        <w:t>照全周期经营，基地化标准化管理，培育优质大径材资源。 “十四五”期间</w:t>
      </w:r>
      <w:r>
        <w:rPr>
          <w:rFonts w:hint="eastAsia"/>
        </w:rPr>
        <w:t>，</w:t>
      </w:r>
      <w:r>
        <w:t>规划建设</w:t>
      </w:r>
      <w:r>
        <w:rPr>
          <w:rFonts w:hint="eastAsia"/>
        </w:rPr>
        <w:t>3500</w:t>
      </w:r>
      <w:r>
        <w:t>公顷大径材基地，其中：公益林大径材基地</w:t>
      </w:r>
      <w:r>
        <w:rPr>
          <w:rFonts w:hint="eastAsia"/>
        </w:rPr>
        <w:t>1700</w:t>
      </w:r>
      <w:r>
        <w:t>公顷，商品林大径材基地</w:t>
      </w:r>
      <w:r>
        <w:rPr>
          <w:rFonts w:hint="eastAsia"/>
        </w:rPr>
        <w:t>1800</w:t>
      </w:r>
      <w:r>
        <w:t>公顷。</w:t>
      </w:r>
    </w:p>
    <w:p w:rsidR="00A5213D" w:rsidRDefault="00AE3983">
      <w:pPr>
        <w:pStyle w:val="3"/>
      </w:pPr>
      <w:bookmarkStart w:id="124" w:name="_Toc17229"/>
      <w:r>
        <w:rPr>
          <w:rFonts w:hint="eastAsia"/>
        </w:rPr>
        <w:t>（四）</w:t>
      </w:r>
      <w:r>
        <w:t>国家储备林</w:t>
      </w:r>
      <w:bookmarkEnd w:id="123"/>
      <w:r>
        <w:t>建设</w:t>
      </w:r>
      <w:r>
        <w:rPr>
          <w:rFonts w:hint="eastAsia"/>
        </w:rPr>
        <w:t>工程</w:t>
      </w:r>
      <w:bookmarkEnd w:id="124"/>
    </w:p>
    <w:p w:rsidR="00A5213D" w:rsidRDefault="00AE3983">
      <w:pPr>
        <w:jc w:val="both"/>
      </w:pPr>
      <w:r>
        <w:rPr>
          <w:rFonts w:hint="eastAsia"/>
        </w:rPr>
        <w:t>借鉴学习其他地方</w:t>
      </w:r>
      <w:r>
        <w:t>国家储备林试点项目的</w:t>
      </w:r>
      <w:r>
        <w:rPr>
          <w:rFonts w:hint="eastAsia"/>
        </w:rPr>
        <w:t>经验，</w:t>
      </w:r>
      <w:r>
        <w:t>利用政策性资金，组建项目公司，在具备条件的</w:t>
      </w:r>
      <w:r>
        <w:rPr>
          <w:rFonts w:hint="eastAsia"/>
        </w:rPr>
        <w:t>县</w:t>
      </w:r>
      <w:r>
        <w:t>区开展国家储备林建设。优先选择《国家储备林树种目录（2019年版）》中的树种，通过人工林集约栽培、现有林改培、抚育及补植补造等措施，营造和培育工业原料林、大径级用材林等多功能森林。“十四五”期间，规划</w:t>
      </w:r>
      <w:r>
        <w:rPr>
          <w:rFonts w:hint="eastAsia"/>
        </w:rPr>
        <w:t>在市属林场</w:t>
      </w:r>
      <w:r>
        <w:t>建设国家储备林</w:t>
      </w:r>
      <w:r>
        <w:rPr>
          <w:rFonts w:hint="eastAsia"/>
        </w:rPr>
        <w:t>约</w:t>
      </w:r>
      <w:r>
        <w:t>10万亩。</w:t>
      </w:r>
    </w:p>
    <w:p w:rsidR="00A5213D" w:rsidRDefault="00AE3983">
      <w:pPr>
        <w:pStyle w:val="2"/>
        <w:spacing w:before="156" w:after="156"/>
      </w:pPr>
      <w:bookmarkStart w:id="125" w:name="_Toc21095"/>
      <w:r>
        <w:rPr>
          <w:rFonts w:hint="eastAsia"/>
        </w:rPr>
        <w:t>三、</w:t>
      </w:r>
      <w:r>
        <w:t>自然保护建设工程</w:t>
      </w:r>
      <w:bookmarkEnd w:id="125"/>
    </w:p>
    <w:p w:rsidR="00A5213D" w:rsidRDefault="00AE3983">
      <w:pPr>
        <w:pStyle w:val="3"/>
      </w:pPr>
      <w:bookmarkStart w:id="126" w:name="_Toc12057"/>
      <w:r>
        <w:rPr>
          <w:rFonts w:hint="eastAsia"/>
        </w:rPr>
        <w:t>（一）自然保护地勘界立标</w:t>
      </w:r>
      <w:bookmarkEnd w:id="126"/>
    </w:p>
    <w:p w:rsidR="00A5213D" w:rsidRDefault="00AE3983">
      <w:pPr>
        <w:jc w:val="both"/>
      </w:pPr>
      <w:r>
        <w:rPr>
          <w:rFonts w:hint="eastAsia"/>
        </w:rPr>
        <w:t>对全市现有自然保护地进行系统诊断，整合优化，</w:t>
      </w:r>
      <w:r>
        <w:t>解决自然保护地交叉重叠、多头管理、生态系统破碎、</w:t>
      </w:r>
      <w:r>
        <w:rPr>
          <w:rFonts w:hint="eastAsia"/>
        </w:rPr>
        <w:t>区</w:t>
      </w:r>
      <w:r>
        <w:t>划不合理等问题，理顺管理体制</w:t>
      </w:r>
      <w:r>
        <w:rPr>
          <w:rFonts w:hint="eastAsia"/>
        </w:rPr>
        <w:t>，明</w:t>
      </w:r>
      <w:r>
        <w:t>晰产权责任</w:t>
      </w:r>
      <w:r>
        <w:rPr>
          <w:rFonts w:hint="eastAsia"/>
        </w:rPr>
        <w:t>，</w:t>
      </w:r>
      <w:r>
        <w:t>做到一个保护地、一套机构、一块牌子</w:t>
      </w:r>
      <w:r>
        <w:rPr>
          <w:rFonts w:hint="eastAsia"/>
        </w:rPr>
        <w:t>，并对每个保护地进行勘界、立标，</w:t>
      </w:r>
      <w:r>
        <w:t>形成整体高效、有机联系、互为补充的自然保护地体系</w:t>
      </w:r>
      <w:r>
        <w:rPr>
          <w:rFonts w:hint="eastAsia"/>
        </w:rPr>
        <w:t xml:space="preserve">。 </w:t>
      </w:r>
    </w:p>
    <w:p w:rsidR="00A5213D" w:rsidRDefault="00AE3983">
      <w:pPr>
        <w:pStyle w:val="3"/>
      </w:pPr>
      <w:bookmarkStart w:id="127" w:name="_Toc13428"/>
      <w:r>
        <w:rPr>
          <w:rFonts w:hint="eastAsia"/>
        </w:rPr>
        <w:t>（二）野生动植物保护工程</w:t>
      </w:r>
      <w:bookmarkEnd w:id="127"/>
    </w:p>
    <w:p w:rsidR="00A5213D" w:rsidRDefault="00AE3983">
      <w:pPr>
        <w:jc w:val="both"/>
      </w:pPr>
      <w:r>
        <w:rPr>
          <w:rFonts w:hint="eastAsia"/>
        </w:rPr>
        <w:t>对清远市辖市内国家Ⅱ级重点保护动物（蛇雕、凤头鹰、红隼、游隼、斑尾鹃鸠、领角鸮、红角鸮、褐渔鸮、领鸺鹠），国家Ⅱ级重点保护野生植物（半枫荷、竹叶兰、广东隔距兰、玫瑰宿苞兰、无耳沼</w:t>
      </w:r>
      <w:r>
        <w:rPr>
          <w:rFonts w:hint="eastAsia"/>
        </w:rPr>
        <w:lastRenderedPageBreak/>
        <w:t>兰、高斑叶兰、细裂玉凤花、紫花羊耳蒜、见血青、石仙桃、白花线柱兰），针对不同保护级别，制定保护方案，开展物种保护管理和种群恢复工作。加强打击野生动植物非法贸易行为,强化源头猎捕、中间运输流通、隐蔽性出售、电商平台出售等各个环节的监督管理，建立健全野生动植物保护法治体系，完善县、镇、村层级保护野生动植物工作责任制，加强野生动物资源保护。严格加强野生动物观赏展示、科研和药用等非食用性利用行为的监督管理，严禁陆生野生动物流入市场、食肆等非法食用。</w:t>
      </w:r>
    </w:p>
    <w:p w:rsidR="00A5213D" w:rsidRDefault="00AE3983">
      <w:pPr>
        <w:pStyle w:val="3"/>
      </w:pPr>
      <w:bookmarkStart w:id="128" w:name="_Toc26047"/>
      <w:r>
        <w:rPr>
          <w:rFonts w:hint="eastAsia"/>
        </w:rPr>
        <w:t>（三）古树名木保护工程</w:t>
      </w:r>
      <w:bookmarkEnd w:id="128"/>
    </w:p>
    <w:p w:rsidR="00A5213D" w:rsidRDefault="00AE3983">
      <w:pPr>
        <w:jc w:val="both"/>
      </w:pPr>
      <w:r>
        <w:rPr>
          <w:rFonts w:hint="eastAsia"/>
        </w:rPr>
        <w:t>对现有3900</w:t>
      </w:r>
      <w:r>
        <w:t>株古树</w:t>
      </w:r>
      <w:r>
        <w:rPr>
          <w:rFonts w:hint="eastAsia"/>
        </w:rPr>
        <w:t>进行巡查养护，落实古树名木辖市管理责任制，明确保护管理单位，签订责任书。加强全市古树名木生境和长势监管、监测，及时进行病虫害防治和复壮，并增设防雷设施。对全市年龄在80-100年的老树进行普查，作为古树后备资源建档管理。</w:t>
      </w:r>
    </w:p>
    <w:p w:rsidR="00A5213D" w:rsidRDefault="00AE3983">
      <w:pPr>
        <w:pStyle w:val="2"/>
        <w:spacing w:before="156" w:after="156"/>
      </w:pPr>
      <w:bookmarkStart w:id="129" w:name="_Toc4794"/>
      <w:r>
        <w:rPr>
          <w:rFonts w:hint="eastAsia"/>
        </w:rPr>
        <w:t>四、森林生态修复</w:t>
      </w:r>
      <w:r>
        <w:t>工程</w:t>
      </w:r>
      <w:bookmarkEnd w:id="129"/>
    </w:p>
    <w:p w:rsidR="00A5213D" w:rsidRDefault="00AE3983">
      <w:pPr>
        <w:pStyle w:val="3"/>
      </w:pPr>
      <w:bookmarkStart w:id="130" w:name="_Toc31337"/>
      <w:r>
        <w:rPr>
          <w:rFonts w:hint="eastAsia"/>
        </w:rPr>
        <w:t>（一）天然林修复工程</w:t>
      </w:r>
      <w:bookmarkEnd w:id="130"/>
    </w:p>
    <w:p w:rsidR="00A5213D" w:rsidRDefault="00AE3983">
      <w:pPr>
        <w:autoSpaceDE w:val="0"/>
        <w:autoSpaceDN w:val="0"/>
        <w:adjustRightInd w:val="0"/>
        <w:spacing w:line="240" w:lineRule="auto"/>
        <w:jc w:val="both"/>
        <w:outlineLvl w:val="9"/>
      </w:pPr>
      <w:r>
        <w:rPr>
          <w:rFonts w:hint="eastAsia"/>
        </w:rPr>
        <w:t>做好清远市365662.7公顷天然林的落界工作，区划天然林保护重点区域，</w:t>
      </w:r>
      <w:r>
        <w:t>建立天然林信息数据库</w:t>
      </w:r>
      <w:r>
        <w:rPr>
          <w:rFonts w:hint="eastAsia"/>
        </w:rPr>
        <w:t>，建立健全天然林休养生息制度，全面保护和修复天然林，因地制宜、分类施策，强化天然林管护和后备资源培育。</w:t>
      </w:r>
    </w:p>
    <w:p w:rsidR="00A5213D" w:rsidRDefault="00AE3983">
      <w:pPr>
        <w:pStyle w:val="3"/>
      </w:pPr>
      <w:bookmarkStart w:id="131" w:name="_Toc9194"/>
      <w:r>
        <w:rPr>
          <w:rFonts w:hint="eastAsia"/>
        </w:rPr>
        <w:t>（二）</w:t>
      </w:r>
      <w:r>
        <w:t>石漠化</w:t>
      </w:r>
      <w:r>
        <w:rPr>
          <w:rFonts w:hint="eastAsia"/>
        </w:rPr>
        <w:t>植被恢复</w:t>
      </w:r>
      <w:r>
        <w:t>工程</w:t>
      </w:r>
      <w:bookmarkEnd w:id="131"/>
    </w:p>
    <w:p w:rsidR="00A5213D" w:rsidRDefault="00AE3983">
      <w:pPr>
        <w:autoSpaceDE w:val="0"/>
        <w:autoSpaceDN w:val="0"/>
        <w:adjustRightInd w:val="0"/>
        <w:spacing w:line="240" w:lineRule="auto"/>
        <w:jc w:val="both"/>
        <w:outlineLvl w:val="9"/>
      </w:pPr>
      <w:r>
        <w:rPr>
          <w:rFonts w:hint="eastAsia"/>
        </w:rPr>
        <w:t>开展</w:t>
      </w:r>
      <w:r>
        <w:t>石漠化综合治理，因地制宜，对岩溶地区开展石漠化地区植</w:t>
      </w:r>
      <w:r>
        <w:lastRenderedPageBreak/>
        <w:t>被恢复治理，</w:t>
      </w:r>
      <w:r>
        <w:rPr>
          <w:rFonts w:hint="eastAsia"/>
        </w:rPr>
        <w:t>并</w:t>
      </w:r>
      <w:r>
        <w:t>加快推进连南万山朝王国家石漠公园建设</w:t>
      </w:r>
      <w:r>
        <w:rPr>
          <w:rFonts w:hint="eastAsia"/>
        </w:rPr>
        <w:t>，打造石漠化综合治理示范样板</w:t>
      </w:r>
      <w:r>
        <w:t>。“十四五”期间，规划石漠化植被恢复治理</w:t>
      </w:r>
      <w:r>
        <w:rPr>
          <w:rFonts w:hint="eastAsia"/>
        </w:rPr>
        <w:t>100</w:t>
      </w:r>
      <w:r>
        <w:t>公顷。</w:t>
      </w:r>
    </w:p>
    <w:p w:rsidR="00A5213D" w:rsidRDefault="00AE3983">
      <w:pPr>
        <w:pStyle w:val="3"/>
      </w:pPr>
      <w:bookmarkStart w:id="132" w:name="_Toc16489"/>
      <w:r>
        <w:rPr>
          <w:rFonts w:hint="eastAsia"/>
        </w:rPr>
        <w:t>（三）</w:t>
      </w:r>
      <w:r>
        <w:t>湿地修复工程</w:t>
      </w:r>
      <w:bookmarkEnd w:id="132"/>
    </w:p>
    <w:p w:rsidR="00A5213D" w:rsidRDefault="00AE3983">
      <w:pPr>
        <w:autoSpaceDE w:val="0"/>
        <w:autoSpaceDN w:val="0"/>
        <w:adjustRightInd w:val="0"/>
        <w:spacing w:line="240" w:lineRule="auto"/>
        <w:jc w:val="both"/>
        <w:outlineLvl w:val="9"/>
      </w:pPr>
      <w:r>
        <w:rPr>
          <w:rFonts w:hint="eastAsia"/>
        </w:rPr>
        <w:t>加强湿地管理，全面提升湿地保护与修复水平。对管护不到位、过度利用和生态系统退化的湿地，以自然恢复为主、人工促进恢复为辅，通过水系连通、水质改善、水体治理、疏浚改造、植被恢复、</w:t>
      </w:r>
      <w:r>
        <w:t>生境提升、野生动物隐蔽地建设</w:t>
      </w:r>
      <w:r>
        <w:rPr>
          <w:rFonts w:hint="eastAsia"/>
        </w:rPr>
        <w:t>、有害生物治理等措施，修复退化湿地，</w:t>
      </w:r>
      <w:r>
        <w:t>保障湿地生态系统的生物多样性。</w:t>
      </w:r>
      <w:r>
        <w:rPr>
          <w:rFonts w:hint="eastAsia"/>
        </w:rPr>
        <w:t>到2025年，全市湿地保护率达52%以上。</w:t>
      </w:r>
    </w:p>
    <w:p w:rsidR="00A5213D" w:rsidRDefault="00AE3983">
      <w:pPr>
        <w:pStyle w:val="3"/>
      </w:pPr>
      <w:bookmarkStart w:id="133" w:name="_Toc12244"/>
      <w:r>
        <w:rPr>
          <w:rFonts w:hint="eastAsia"/>
        </w:rPr>
        <w:t>（四）退化林</w:t>
      </w:r>
      <w:r>
        <w:t>修复</w:t>
      </w:r>
      <w:r>
        <w:rPr>
          <w:rFonts w:hint="eastAsia"/>
        </w:rPr>
        <w:t>工程</w:t>
      </w:r>
      <w:bookmarkEnd w:id="133"/>
    </w:p>
    <w:p w:rsidR="00A5213D" w:rsidRDefault="00AE3983">
      <w:pPr>
        <w:autoSpaceDE w:val="0"/>
        <w:autoSpaceDN w:val="0"/>
        <w:adjustRightInd w:val="0"/>
        <w:spacing w:line="240" w:lineRule="auto"/>
        <w:ind w:firstLineChars="0" w:firstLine="0"/>
        <w:jc w:val="both"/>
        <w:outlineLvl w:val="9"/>
      </w:pPr>
      <w:r>
        <w:rPr>
          <w:rFonts w:hint="eastAsia"/>
        </w:rPr>
        <w:t xml:space="preserve">    对现有退化的松树、杉树、速生桉树林进行修复，规划面积3000公顷，根据生态区位和经营目的，</w:t>
      </w:r>
      <w:r>
        <w:t>封补抚改并举，</w:t>
      </w:r>
      <w:r>
        <w:rPr>
          <w:rFonts w:ascii="Times New Roman" w:hAnsi="Times New Roman"/>
          <w:spacing w:val="-6"/>
          <w:sz w:val="30"/>
          <w:szCs w:val="30"/>
        </w:rPr>
        <w:t>通过更新改造、择伐补造、抚育改造等方式进行植被修复，</w:t>
      </w:r>
      <w:r>
        <w:t>增加珍贵树种、乡土树种、长周期树种比重，提高生态系统稳定性。</w:t>
      </w:r>
    </w:p>
    <w:p w:rsidR="00A5213D" w:rsidRDefault="00AE3983">
      <w:pPr>
        <w:pStyle w:val="2"/>
        <w:spacing w:before="156" w:after="156"/>
      </w:pPr>
      <w:bookmarkStart w:id="134" w:name="_Toc8977"/>
      <w:r>
        <w:rPr>
          <w:rFonts w:hint="eastAsia"/>
        </w:rPr>
        <w:t>五、森林灾害防控工程</w:t>
      </w:r>
      <w:bookmarkEnd w:id="134"/>
    </w:p>
    <w:p w:rsidR="00A5213D" w:rsidRDefault="00AE3983">
      <w:pPr>
        <w:pStyle w:val="3"/>
      </w:pPr>
      <w:bookmarkStart w:id="135" w:name="_Toc5202"/>
      <w:r>
        <w:rPr>
          <w:rFonts w:hint="eastAsia"/>
        </w:rPr>
        <w:t>（一）森林火灾防控工程</w:t>
      </w:r>
      <w:bookmarkEnd w:id="135"/>
    </w:p>
    <w:p w:rsidR="00A5213D" w:rsidRDefault="00AE3983">
      <w:pPr>
        <w:autoSpaceDE w:val="0"/>
        <w:autoSpaceDN w:val="0"/>
        <w:adjustRightInd w:val="0"/>
        <w:spacing w:line="240" w:lineRule="auto"/>
        <w:ind w:firstLineChars="202" w:firstLine="566"/>
        <w:jc w:val="both"/>
        <w:outlineLvl w:val="9"/>
      </w:pPr>
      <w:r>
        <w:rPr>
          <w:rFonts w:hint="eastAsia"/>
        </w:rPr>
        <w:t>与应急管理部门共建共享森林防灭火监测预警系统，建立隐患排查和宣传教育联合机制，开展森林火灾风险普查和森林火灾隐患排查，做好火源管控。在交通要道、进山路口等重点敏感地段配置宣教、管控等设施设备，全力推广“防火码”，加大巡护和检查力度。加强护林</w:t>
      </w:r>
      <w:r>
        <w:rPr>
          <w:rFonts w:hint="eastAsia"/>
        </w:rPr>
        <w:lastRenderedPageBreak/>
        <w:t>员队伍建设和技能培训，提升管护巡护能力和火情早期处置能力。加强森林防火基础建设，完善森林防火应急道路网络、隔离系统等建设。“十四五”期间，将森林火灾受害率控制在0.9‰以下。</w:t>
      </w:r>
    </w:p>
    <w:p w:rsidR="00A5213D" w:rsidRDefault="00AE3983">
      <w:pPr>
        <w:pStyle w:val="3"/>
      </w:pPr>
      <w:bookmarkStart w:id="136" w:name="_Toc29013"/>
      <w:r>
        <w:rPr>
          <w:rFonts w:hint="eastAsia"/>
        </w:rPr>
        <w:t>（二）林业有害生物防控工程</w:t>
      </w:r>
      <w:bookmarkEnd w:id="136"/>
    </w:p>
    <w:p w:rsidR="00A5213D" w:rsidRDefault="00AE3983">
      <w:pPr>
        <w:autoSpaceDE w:val="0"/>
        <w:autoSpaceDN w:val="0"/>
        <w:adjustRightInd w:val="0"/>
        <w:spacing w:line="240" w:lineRule="auto"/>
        <w:ind w:firstLineChars="0" w:firstLine="552"/>
        <w:jc w:val="both"/>
        <w:outlineLvl w:val="9"/>
      </w:pPr>
      <w:r>
        <w:rPr>
          <w:rFonts w:hint="eastAsia"/>
        </w:rPr>
        <w:t>加强外来有害生物管理，摸清有害生物种类、分布和危害情况，强化外来物种入侵预警和检疫检测工作，加强林业有害生物防治体系基础设施建设，加强进出口物种和动物制品管理，规范野生动植物市场监管和执法协作。重点实施松材线虫病、薇甘菊除治防控工程。“十四五”期间，每年实施林业有害生物防治面积1.0万公顷次以上，将林业有害生物成灾率控制在5‰以下。</w:t>
      </w:r>
    </w:p>
    <w:p w:rsidR="00A5213D" w:rsidRDefault="00AE3983">
      <w:pPr>
        <w:pStyle w:val="3"/>
      </w:pPr>
      <w:bookmarkStart w:id="137" w:name="_Toc21227"/>
      <w:r>
        <w:rPr>
          <w:rFonts w:hint="eastAsia"/>
        </w:rPr>
        <w:t>（三）野生动物疫源疫病监测工程</w:t>
      </w:r>
      <w:bookmarkEnd w:id="137"/>
    </w:p>
    <w:p w:rsidR="00A5213D" w:rsidRDefault="00AE3983">
      <w:pPr>
        <w:autoSpaceDE w:val="0"/>
        <w:autoSpaceDN w:val="0"/>
        <w:adjustRightInd w:val="0"/>
        <w:spacing w:line="240" w:lineRule="auto"/>
        <w:ind w:firstLineChars="0" w:firstLine="552"/>
        <w:jc w:val="both"/>
        <w:outlineLvl w:val="9"/>
      </w:pPr>
      <w:r>
        <w:rPr>
          <w:rFonts w:hint="eastAsia"/>
        </w:rPr>
        <w:t>加强野生动物疫源疫病监测工作，重点开展候鸟及陆生野生动物监测，建设应急物资储备，配备专业化应急处置设备和物资，完善野生动物疫源疫病防控体系，</w:t>
      </w:r>
      <w:r>
        <w:t>实现“主动监测、早期预警”</w:t>
      </w:r>
      <w:r>
        <w:rPr>
          <w:rFonts w:hint="eastAsia"/>
        </w:rPr>
        <w:t>，</w:t>
      </w:r>
      <w:r>
        <w:t>充分发挥在公共卫生安全中的“哨卡”地位和屏障作用。</w:t>
      </w:r>
    </w:p>
    <w:p w:rsidR="00A5213D" w:rsidRDefault="00AE3983">
      <w:pPr>
        <w:pStyle w:val="2"/>
        <w:spacing w:before="156" w:after="156"/>
      </w:pPr>
      <w:bookmarkStart w:id="138" w:name="_Toc25470"/>
      <w:r>
        <w:rPr>
          <w:rFonts w:hint="eastAsia"/>
        </w:rPr>
        <w:t>六、生态绿美建设工程</w:t>
      </w:r>
      <w:bookmarkEnd w:id="138"/>
    </w:p>
    <w:p w:rsidR="00A5213D" w:rsidRDefault="00AE3983">
      <w:pPr>
        <w:pStyle w:val="3"/>
      </w:pPr>
      <w:bookmarkStart w:id="139" w:name="_Toc29747"/>
      <w:r>
        <w:rPr>
          <w:rFonts w:hint="eastAsia"/>
        </w:rPr>
        <w:t>（一）森林城市建设工程</w:t>
      </w:r>
      <w:bookmarkEnd w:id="139"/>
    </w:p>
    <w:p w:rsidR="00A5213D" w:rsidRDefault="00AE3983">
      <w:pPr>
        <w:autoSpaceDE w:val="0"/>
        <w:autoSpaceDN w:val="0"/>
        <w:adjustRightInd w:val="0"/>
        <w:spacing w:line="240" w:lineRule="auto"/>
        <w:ind w:firstLineChars="0" w:firstLine="552"/>
        <w:jc w:val="both"/>
        <w:outlineLvl w:val="9"/>
      </w:pPr>
      <w:r>
        <w:t>加强创</w:t>
      </w:r>
      <w:r>
        <w:rPr>
          <w:rFonts w:hint="eastAsia"/>
        </w:rPr>
        <w:t>建</w:t>
      </w:r>
      <w:r>
        <w:t>森</w:t>
      </w:r>
      <w:r>
        <w:rPr>
          <w:rFonts w:hint="eastAsia"/>
        </w:rPr>
        <w:t>林城市</w:t>
      </w:r>
      <w:r>
        <w:t>工作组织领导</w:t>
      </w:r>
      <w:r>
        <w:rPr>
          <w:rFonts w:hint="eastAsia"/>
        </w:rPr>
        <w:t>，</w:t>
      </w:r>
      <w:r>
        <w:t>围绕国家森林城市评价指标，高起点、高水平、高标准改善城市生态环境、增加城市森林面积，综合提升森林、湿地和绿地的生态效益和景观质量，增加城市居民游憩空间，不断满足人民日益增长的多种生态需要，最大限度增强城乡居</w:t>
      </w:r>
      <w:r>
        <w:lastRenderedPageBreak/>
        <w:t>民的获得感和幸福感。</w:t>
      </w:r>
      <w:r>
        <w:rPr>
          <w:rFonts w:hint="eastAsia"/>
        </w:rPr>
        <w:t>“十四五”期间，规划建成</w:t>
      </w:r>
      <w:r>
        <w:t>国家森林城市。</w:t>
      </w:r>
    </w:p>
    <w:p w:rsidR="00A5213D" w:rsidRDefault="00AE3983">
      <w:pPr>
        <w:pStyle w:val="3"/>
      </w:pPr>
      <w:bookmarkStart w:id="140" w:name="_Toc4984"/>
      <w:r>
        <w:rPr>
          <w:rFonts w:hint="eastAsia"/>
        </w:rPr>
        <w:t>（二）森林城镇建设工程</w:t>
      </w:r>
      <w:bookmarkEnd w:id="140"/>
    </w:p>
    <w:p w:rsidR="00A5213D" w:rsidRDefault="00AE3983">
      <w:pPr>
        <w:autoSpaceDE w:val="0"/>
        <w:autoSpaceDN w:val="0"/>
        <w:adjustRightInd w:val="0"/>
        <w:spacing w:line="240" w:lineRule="auto"/>
        <w:jc w:val="both"/>
        <w:outlineLvl w:val="9"/>
      </w:pPr>
      <w:r>
        <w:t>依托森林</w:t>
      </w:r>
      <w:r>
        <w:rPr>
          <w:rFonts w:hint="eastAsia"/>
        </w:rPr>
        <w:t>、</w:t>
      </w:r>
      <w:r>
        <w:t>湿地景观</w:t>
      </w:r>
      <w:r>
        <w:rPr>
          <w:rFonts w:hint="eastAsia"/>
        </w:rPr>
        <w:t>和</w:t>
      </w:r>
      <w:r>
        <w:t>生态旅游资源</w:t>
      </w:r>
      <w:r>
        <w:rPr>
          <w:rFonts w:hint="eastAsia"/>
        </w:rPr>
        <w:t>，</w:t>
      </w:r>
      <w:r>
        <w:t>结合</w:t>
      </w:r>
      <w:r>
        <w:rPr>
          <w:rFonts w:hint="eastAsia"/>
        </w:rPr>
        <w:t>镇街</w:t>
      </w:r>
      <w:r>
        <w:t>环境整治</w:t>
      </w:r>
      <w:r>
        <w:rPr>
          <w:rFonts w:hint="eastAsia"/>
        </w:rPr>
        <w:t>，</w:t>
      </w:r>
      <w:r>
        <w:t>增加休闲游憩绿地，重构绿色生态水网</w:t>
      </w:r>
      <w:r>
        <w:rPr>
          <w:rFonts w:hint="eastAsia"/>
        </w:rPr>
        <w:t>，</w:t>
      </w:r>
      <w:r>
        <w:t>完善旅游配套设施</w:t>
      </w:r>
      <w:r>
        <w:rPr>
          <w:rFonts w:hint="eastAsia"/>
        </w:rPr>
        <w:t>，</w:t>
      </w:r>
      <w:r>
        <w:t>提高生态旅游场所水平</w:t>
      </w:r>
      <w:r>
        <w:rPr>
          <w:rFonts w:hint="eastAsia"/>
        </w:rPr>
        <w:t>，</w:t>
      </w:r>
      <w:r>
        <w:t>加强生态文化宣传教育</w:t>
      </w:r>
      <w:r>
        <w:rPr>
          <w:rFonts w:hint="eastAsia"/>
        </w:rPr>
        <w:t>。“十四五”期间，规划</w:t>
      </w:r>
      <w:r>
        <w:t>建设</w:t>
      </w:r>
      <w:r>
        <w:rPr>
          <w:rFonts w:hint="eastAsia"/>
        </w:rPr>
        <w:t>5个</w:t>
      </w:r>
      <w:r>
        <w:t>集景观展示、休闲游憩、文化娱乐</w:t>
      </w:r>
      <w:r>
        <w:rPr>
          <w:rFonts w:hint="eastAsia"/>
        </w:rPr>
        <w:t>，</w:t>
      </w:r>
      <w:r>
        <w:t>具有历史文化价值、优良生态景观</w:t>
      </w:r>
      <w:r>
        <w:rPr>
          <w:rFonts w:hint="eastAsia"/>
        </w:rPr>
        <w:t>，</w:t>
      </w:r>
      <w:r>
        <w:t>具有乡土情怀、人文气息、文化特色的森林</w:t>
      </w:r>
      <w:r>
        <w:rPr>
          <w:rFonts w:hint="eastAsia"/>
        </w:rPr>
        <w:t>城镇</w:t>
      </w:r>
      <w:r>
        <w:t>。</w:t>
      </w:r>
    </w:p>
    <w:p w:rsidR="00A5213D" w:rsidRDefault="00AE3983">
      <w:pPr>
        <w:pStyle w:val="3"/>
      </w:pPr>
      <w:bookmarkStart w:id="141" w:name="_Toc14187"/>
      <w:r>
        <w:rPr>
          <w:rFonts w:hint="eastAsia"/>
        </w:rPr>
        <w:t>（三）森林乡村建设工程</w:t>
      </w:r>
      <w:bookmarkEnd w:id="141"/>
    </w:p>
    <w:p w:rsidR="00A5213D" w:rsidRDefault="00AE3983">
      <w:pPr>
        <w:autoSpaceDE w:val="0"/>
        <w:autoSpaceDN w:val="0"/>
        <w:adjustRightInd w:val="0"/>
        <w:spacing w:line="240" w:lineRule="auto"/>
        <w:jc w:val="both"/>
        <w:outlineLvl w:val="9"/>
      </w:pPr>
      <w:r>
        <w:rPr>
          <w:rFonts w:hint="eastAsia"/>
        </w:rPr>
        <w:t>以保护古树资源和延续历史文脉为前提，深入挖掘乡土文化，因地制宜开展村庄片林、景观通道、庭院绿化、四旁绿化、绿道建设，以多元化的自然景观、人文景观、民俗风情和乡土文化为核心，打造集古树资源保护和观光、红色传承、科普宣教和绿色家园为一体的，特色鲜明、环境优美、人文气息浓厚的森林乡村。“十四五”期间，每年规划</w:t>
      </w:r>
      <w:r>
        <w:t>建设</w:t>
      </w:r>
      <w:r>
        <w:rPr>
          <w:rFonts w:hint="eastAsia"/>
        </w:rPr>
        <w:t>10个森林乡村。</w:t>
      </w:r>
    </w:p>
    <w:p w:rsidR="00A5213D" w:rsidRDefault="00AE3983">
      <w:pPr>
        <w:pStyle w:val="3"/>
      </w:pPr>
      <w:bookmarkStart w:id="142" w:name="_Toc9341"/>
      <w:r>
        <w:rPr>
          <w:rFonts w:hint="eastAsia"/>
        </w:rPr>
        <w:t>（四）公园建设工程</w:t>
      </w:r>
      <w:bookmarkEnd w:id="142"/>
    </w:p>
    <w:p w:rsidR="00A5213D" w:rsidRDefault="00AE3983">
      <w:pPr>
        <w:autoSpaceDE w:val="0"/>
        <w:autoSpaceDN w:val="0"/>
        <w:adjustRightInd w:val="0"/>
        <w:spacing w:line="240" w:lineRule="auto"/>
        <w:jc w:val="both"/>
        <w:outlineLvl w:val="9"/>
      </w:pPr>
      <w:r>
        <w:rPr>
          <w:rFonts w:hint="eastAsia"/>
        </w:rPr>
        <w:t>“十四五”期间，密切配合省局，大力推动</w:t>
      </w:r>
      <w:r>
        <w:t>国家公园</w:t>
      </w:r>
      <w:r>
        <w:rPr>
          <w:rFonts w:hint="eastAsia"/>
        </w:rPr>
        <w:t>建设</w:t>
      </w:r>
      <w:r>
        <w:t>，促进区域联动发展。提升</w:t>
      </w:r>
      <w:r>
        <w:rPr>
          <w:rFonts w:hint="eastAsia"/>
        </w:rPr>
        <w:t>自然公园</w:t>
      </w:r>
      <w:r>
        <w:t>生态功能</w:t>
      </w:r>
      <w:r>
        <w:rPr>
          <w:rFonts w:hint="eastAsia"/>
        </w:rPr>
        <w:t>和景观品质，增强自然公园生态服务能力。同时融入低碳环保及海绵城市建设理念，充分利用洼地和池塘，建设小微湿地公园，构建水绿相依、功能多样、配套完善的生态生活空间，为民众提供功能完备、景观优美的休闲、锻炼、娱乐场所。</w:t>
      </w:r>
    </w:p>
    <w:p w:rsidR="00A5213D" w:rsidRDefault="00AE3983">
      <w:pPr>
        <w:pStyle w:val="2"/>
        <w:spacing w:before="156" w:after="156"/>
      </w:pPr>
      <w:bookmarkStart w:id="143" w:name="_Toc30710"/>
      <w:r>
        <w:rPr>
          <w:rFonts w:hint="eastAsia"/>
        </w:rPr>
        <w:t>七、生态富民建设工程</w:t>
      </w:r>
      <w:bookmarkEnd w:id="143"/>
    </w:p>
    <w:p w:rsidR="00A5213D" w:rsidRDefault="00AE3983">
      <w:pPr>
        <w:pStyle w:val="3"/>
      </w:pPr>
      <w:bookmarkStart w:id="144" w:name="_Toc32045"/>
      <w:r>
        <w:rPr>
          <w:rFonts w:hint="eastAsia"/>
        </w:rPr>
        <w:lastRenderedPageBreak/>
        <w:t>（一）</w:t>
      </w:r>
      <w:r>
        <w:t>优势产业集群</w:t>
      </w:r>
      <w:r>
        <w:rPr>
          <w:rFonts w:hint="eastAsia"/>
        </w:rPr>
        <w:t>建设工程</w:t>
      </w:r>
      <w:bookmarkEnd w:id="144"/>
    </w:p>
    <w:p w:rsidR="00A5213D" w:rsidRDefault="00AE3983">
      <w:pPr>
        <w:autoSpaceDE w:val="0"/>
        <w:autoSpaceDN w:val="0"/>
        <w:adjustRightInd w:val="0"/>
        <w:spacing w:line="240" w:lineRule="auto"/>
        <w:jc w:val="both"/>
        <w:outlineLvl w:val="9"/>
      </w:pPr>
      <w:r>
        <w:t>依托</w:t>
      </w:r>
      <w:r>
        <w:rPr>
          <w:rFonts w:hint="eastAsia"/>
        </w:rPr>
        <w:t>清远市</w:t>
      </w:r>
      <w:r>
        <w:t>资源禀赋</w:t>
      </w:r>
      <w:r>
        <w:rPr>
          <w:rFonts w:hint="eastAsia"/>
        </w:rPr>
        <w:t>，建立林业产业园</w:t>
      </w:r>
      <w:r>
        <w:t>，优化人造板、家具、木浆造纸、林业装备制造和林业循环经济等产业布局，打造一批精深加工产业集群</w:t>
      </w:r>
      <w:r>
        <w:rPr>
          <w:rFonts w:hint="eastAsia"/>
        </w:rPr>
        <w:t>，促进产业聚集和融合发展。</w:t>
      </w:r>
      <w:r>
        <w:t>依托特色林产品基地、森林食品基地，建设特色林业精品园等现代产业示范园区。加快健全林业产业和林产品标准体系，建立健全林产品质量检测认证体系和林业产业信用体系，淘汰落后产能，优化产业结构，实施林业品牌发展，建设国家森林标志性产品体系。</w:t>
      </w:r>
    </w:p>
    <w:p w:rsidR="00A5213D" w:rsidRDefault="00AE3983">
      <w:pPr>
        <w:pStyle w:val="3"/>
        <w:rPr>
          <w:rFonts w:eastAsia="方正楷体_GBK"/>
          <w:b w:val="0"/>
          <w:sz w:val="32"/>
          <w:szCs w:val="32"/>
        </w:rPr>
      </w:pPr>
      <w:bookmarkStart w:id="145" w:name="_Toc16280"/>
      <w:r>
        <w:rPr>
          <w:rFonts w:hint="eastAsia"/>
        </w:rPr>
        <w:t>（二）</w:t>
      </w:r>
      <w:r>
        <w:t>特色林业基地建设</w:t>
      </w:r>
      <w:r>
        <w:rPr>
          <w:rFonts w:hint="eastAsia"/>
        </w:rPr>
        <w:t>工程</w:t>
      </w:r>
      <w:bookmarkEnd w:id="145"/>
    </w:p>
    <w:p w:rsidR="00A5213D" w:rsidRDefault="00AE3983">
      <w:pPr>
        <w:autoSpaceDE w:val="0"/>
        <w:autoSpaceDN w:val="0"/>
        <w:adjustRightInd w:val="0"/>
        <w:spacing w:line="240" w:lineRule="auto"/>
        <w:jc w:val="both"/>
        <w:outlineLvl w:val="9"/>
      </w:pPr>
      <w:r>
        <w:rPr>
          <w:rFonts w:hint="eastAsia"/>
        </w:rPr>
        <w:t>加大珍贵优质木材资源培育基地、木材战略储备林基地、油茶产业基地、特色经济林基地以及国有林场基地建设。引导</w:t>
      </w:r>
      <w:r>
        <w:t>发展适销对路的名特优新品种</w:t>
      </w:r>
      <w:r>
        <w:rPr>
          <w:rFonts w:hint="eastAsia"/>
        </w:rPr>
        <w:t>，推进集约经营、实现</w:t>
      </w:r>
      <w:r>
        <w:t>栽培品种化、生产标准化、经营产业化。</w:t>
      </w:r>
      <w:r>
        <w:rPr>
          <w:rFonts w:hint="eastAsia"/>
        </w:rPr>
        <w:t>充分</w:t>
      </w:r>
      <w:r>
        <w:t>发挥市场机制作用，依靠产业化创新培育并形成新增长点，打造林业产业新业态</w:t>
      </w:r>
      <w:r>
        <w:rPr>
          <w:rFonts w:hint="eastAsia"/>
        </w:rPr>
        <w:t>。</w:t>
      </w:r>
    </w:p>
    <w:p w:rsidR="00A5213D" w:rsidRDefault="00AE3983">
      <w:pPr>
        <w:pStyle w:val="3"/>
      </w:pPr>
      <w:bookmarkStart w:id="146" w:name="_Toc20305"/>
      <w:r>
        <w:rPr>
          <w:rFonts w:hint="eastAsia"/>
        </w:rPr>
        <w:t>（三）</w:t>
      </w:r>
      <w:r>
        <w:t>林下经济发展</w:t>
      </w:r>
      <w:r>
        <w:rPr>
          <w:rFonts w:hint="eastAsia"/>
        </w:rPr>
        <w:t>工程</w:t>
      </w:r>
      <w:bookmarkEnd w:id="146"/>
    </w:p>
    <w:p w:rsidR="00A5213D" w:rsidRDefault="00AE3983">
      <w:pPr>
        <w:autoSpaceDE w:val="0"/>
        <w:autoSpaceDN w:val="0"/>
        <w:adjustRightInd w:val="0"/>
        <w:spacing w:line="240" w:lineRule="auto"/>
        <w:jc w:val="both"/>
        <w:outlineLvl w:val="9"/>
      </w:pPr>
      <w:r>
        <w:t>大力发展林下经济，推动林下经济集约化、规模化、标准化、产业化发展，增加生态资源和林地产出，培育农村经济发展新的增长点。挖掘</w:t>
      </w:r>
      <w:r>
        <w:rPr>
          <w:rFonts w:hint="eastAsia"/>
        </w:rPr>
        <w:t>和</w:t>
      </w:r>
      <w:r>
        <w:t>培养一批各具特色的林下经济示范基地，</w:t>
      </w:r>
      <w:r>
        <w:rPr>
          <w:rFonts w:hint="eastAsia"/>
        </w:rPr>
        <w:t>积极申报“</w:t>
      </w:r>
      <w:r>
        <w:t>国家林下经济示范基地</w:t>
      </w:r>
      <w:r>
        <w:rPr>
          <w:rFonts w:hint="eastAsia"/>
        </w:rPr>
        <w:t>”。</w:t>
      </w:r>
      <w:r>
        <w:t>创新林下经济经营管理模式，辐射带动周边农民积极参与林下经济发展，帮助山区林农脱贫致富。</w:t>
      </w:r>
      <w:r>
        <w:rPr>
          <w:rFonts w:hint="eastAsia"/>
        </w:rPr>
        <w:t>到2025年，全市林下经济预期经营面积达210万亩，林下经济总产值达到30亿元。</w:t>
      </w:r>
    </w:p>
    <w:p w:rsidR="00A5213D" w:rsidRDefault="00AE3983">
      <w:pPr>
        <w:pStyle w:val="2"/>
        <w:spacing w:before="156" w:after="156"/>
      </w:pPr>
      <w:bookmarkStart w:id="147" w:name="_Toc29604"/>
      <w:r>
        <w:rPr>
          <w:rFonts w:hint="eastAsia"/>
        </w:rPr>
        <w:t>八、基础保障建设工程</w:t>
      </w:r>
      <w:bookmarkEnd w:id="147"/>
    </w:p>
    <w:p w:rsidR="00A5213D" w:rsidRDefault="00AE3983">
      <w:pPr>
        <w:pStyle w:val="3"/>
      </w:pPr>
      <w:bookmarkStart w:id="148" w:name="_Toc17122"/>
      <w:r>
        <w:rPr>
          <w:rFonts w:hint="eastAsia"/>
        </w:rPr>
        <w:lastRenderedPageBreak/>
        <w:t>（一）林业大数据建设工程</w:t>
      </w:r>
      <w:bookmarkEnd w:id="148"/>
    </w:p>
    <w:p w:rsidR="00A5213D" w:rsidRDefault="00AE3983">
      <w:pPr>
        <w:autoSpaceDE w:val="0"/>
        <w:autoSpaceDN w:val="0"/>
        <w:adjustRightInd w:val="0"/>
        <w:spacing w:line="240" w:lineRule="auto"/>
        <w:ind w:firstLineChars="0" w:firstLine="0"/>
        <w:jc w:val="both"/>
        <w:outlineLvl w:val="9"/>
      </w:pPr>
      <w:r>
        <w:rPr>
          <w:rFonts w:hint="eastAsia"/>
        </w:rPr>
        <w:t xml:space="preserve">    </w:t>
      </w:r>
      <w:r>
        <w:t>收集林业生态系统、林业社会系统、林业经济系统的现状、发展与演化等信息</w:t>
      </w:r>
      <w:r>
        <w:rPr>
          <w:rFonts w:hint="eastAsia"/>
        </w:rPr>
        <w:t>，</w:t>
      </w:r>
      <w:r>
        <w:t>将现有的森林资源、自然保护地、生态保护线等数据进行整合和数据集成，形成</w:t>
      </w:r>
      <w:r>
        <w:rPr>
          <w:rFonts w:hint="eastAsia"/>
        </w:rPr>
        <w:t>清远市</w:t>
      </w:r>
      <w:r>
        <w:t>林业大数据库</w:t>
      </w:r>
      <w:r>
        <w:rPr>
          <w:rFonts w:hint="eastAsia"/>
        </w:rPr>
        <w:t>，并建设大数据应用系统，加强林业资源综合动态监测和林业应急服务。</w:t>
      </w:r>
    </w:p>
    <w:p w:rsidR="00A5213D" w:rsidRDefault="00AE3983">
      <w:pPr>
        <w:pStyle w:val="3"/>
      </w:pPr>
      <w:bookmarkStart w:id="149" w:name="_Toc15477"/>
      <w:r>
        <w:rPr>
          <w:rFonts w:hint="eastAsia"/>
        </w:rPr>
        <w:t>（二）平安林业</w:t>
      </w:r>
      <w:r>
        <w:t>系统</w:t>
      </w:r>
      <w:r>
        <w:rPr>
          <w:rFonts w:hint="eastAsia"/>
        </w:rPr>
        <w:t>建设工程</w:t>
      </w:r>
      <w:bookmarkEnd w:id="149"/>
    </w:p>
    <w:p w:rsidR="00A5213D" w:rsidRDefault="00AE3983">
      <w:pPr>
        <w:autoSpaceDE w:val="0"/>
        <w:autoSpaceDN w:val="0"/>
        <w:adjustRightInd w:val="0"/>
        <w:spacing w:line="240" w:lineRule="auto"/>
        <w:ind w:firstLineChars="0" w:firstLine="0"/>
        <w:jc w:val="both"/>
        <w:outlineLvl w:val="9"/>
      </w:pPr>
      <w:r>
        <w:rPr>
          <w:rFonts w:hint="eastAsia"/>
        </w:rPr>
        <w:t xml:space="preserve">    </w:t>
      </w:r>
      <w:r>
        <w:t>配备一批巡护运输监测交通工具，</w:t>
      </w:r>
      <w:r>
        <w:rPr>
          <w:rFonts w:hint="eastAsia"/>
        </w:rPr>
        <w:t>建设</w:t>
      </w:r>
      <w:r>
        <w:t>生态标识系统、绿道网络、环卫、安全等公共服务设施，加强林</w:t>
      </w:r>
      <w:r>
        <w:rPr>
          <w:rFonts w:hint="eastAsia"/>
        </w:rPr>
        <w:t>市</w:t>
      </w:r>
      <w:r>
        <w:t>道路、</w:t>
      </w:r>
      <w:r>
        <w:rPr>
          <w:rFonts w:hint="eastAsia"/>
        </w:rPr>
        <w:t>管护用房、</w:t>
      </w:r>
      <w:r>
        <w:t>饮水、供电、通信等基础设施建设</w:t>
      </w:r>
      <w:r>
        <w:rPr>
          <w:rFonts w:hint="eastAsia"/>
        </w:rPr>
        <w:t>，</w:t>
      </w:r>
      <w:r>
        <w:t>加强专业森林消防队伍和应急扑火队伍建设</w:t>
      </w:r>
      <w:r>
        <w:rPr>
          <w:rFonts w:hint="eastAsia"/>
        </w:rPr>
        <w:t>，</w:t>
      </w:r>
      <w:r>
        <w:t>强化设施设备配置，完善配套基础设施和社会保障体系</w:t>
      </w:r>
      <w:r>
        <w:rPr>
          <w:rFonts w:hint="eastAsia"/>
        </w:rPr>
        <w:t>建设</w:t>
      </w:r>
      <w:r>
        <w:t>。</w:t>
      </w:r>
    </w:p>
    <w:p w:rsidR="00A5213D" w:rsidRDefault="00AE3983">
      <w:pPr>
        <w:pStyle w:val="3"/>
      </w:pPr>
      <w:bookmarkStart w:id="150" w:name="_Toc1540"/>
      <w:r>
        <w:rPr>
          <w:rFonts w:hint="eastAsia"/>
        </w:rPr>
        <w:t>（三）生态文明制度完善工程</w:t>
      </w:r>
      <w:bookmarkEnd w:id="150"/>
    </w:p>
    <w:p w:rsidR="00A5213D" w:rsidRDefault="00AE3983">
      <w:pPr>
        <w:jc w:val="both"/>
        <w:rPr>
          <w:rFonts w:eastAsia="黑体"/>
          <w:b/>
          <w:sz w:val="32"/>
          <w:szCs w:val="30"/>
        </w:rPr>
      </w:pPr>
      <w:r>
        <w:rPr>
          <w:rFonts w:hint="eastAsia"/>
        </w:rPr>
        <w:t>构建生态文明评价考核体系，探索实施生态系统服务价值核算制度。完善环境信用评价、信息强制性披露等生态环境保护政策，健全环境公益诉讼制度。深化自然资源管理制度改革，创新高度城市化地市林地保护利用模式。</w:t>
      </w:r>
      <w:r>
        <w:br w:type="page"/>
      </w:r>
    </w:p>
    <w:p w:rsidR="00A5213D" w:rsidRDefault="00AE3983">
      <w:pPr>
        <w:pStyle w:val="1"/>
        <w:spacing w:before="156" w:after="156"/>
      </w:pPr>
      <w:bookmarkStart w:id="151" w:name="_Toc497"/>
      <w:r>
        <w:lastRenderedPageBreak/>
        <w:t>第</w:t>
      </w:r>
      <w:r>
        <w:rPr>
          <w:rFonts w:hint="eastAsia"/>
        </w:rPr>
        <w:t>六</w:t>
      </w:r>
      <w:r>
        <w:t>章</w:t>
      </w:r>
      <w:r>
        <w:t xml:space="preserve"> </w:t>
      </w:r>
      <w:r>
        <w:t>保障措施</w:t>
      </w:r>
      <w:bookmarkEnd w:id="151"/>
    </w:p>
    <w:p w:rsidR="00A5213D" w:rsidRDefault="00AE3983">
      <w:pPr>
        <w:pStyle w:val="2"/>
        <w:spacing w:before="156" w:after="156"/>
      </w:pPr>
      <w:bookmarkStart w:id="152" w:name="_Toc21009"/>
      <w:bookmarkStart w:id="153" w:name="_Toc30487"/>
      <w:r>
        <w:t>一、加强组织领导</w:t>
      </w:r>
      <w:bookmarkEnd w:id="152"/>
      <w:bookmarkEnd w:id="153"/>
    </w:p>
    <w:p w:rsidR="00A5213D" w:rsidRDefault="00AE3983">
      <w:pPr>
        <w:jc w:val="both"/>
      </w:pPr>
      <w:bookmarkStart w:id="154" w:name="_Toc27636"/>
      <w:bookmarkStart w:id="155" w:name="_Toc21778"/>
      <w:bookmarkStart w:id="156" w:name="_Toc2148"/>
      <w:bookmarkStart w:id="157" w:name="_Toc4579"/>
      <w:bookmarkStart w:id="158" w:name="_Toc23886"/>
      <w:bookmarkStart w:id="159" w:name="_Toc28098"/>
      <w:bookmarkStart w:id="160" w:name="_Toc9846"/>
      <w:bookmarkStart w:id="161" w:name="_Toc12545"/>
      <w:bookmarkStart w:id="162" w:name="_Toc11022"/>
      <w:bookmarkStart w:id="163" w:name="_Toc23264"/>
      <w:r>
        <w:rPr>
          <w:rFonts w:hint="eastAsia"/>
        </w:rPr>
        <w:t>全面</w:t>
      </w:r>
      <w:r>
        <w:t>实行林长制，建立健全以党政领导负责制为核心的责任体系，压实工作责任，实现林有人管、事有人做、责有人担，形成各级林长牵头、部门齐抓共管、社会广泛参与的治理新格局，以高质量发展为主线，加强林业建设</w:t>
      </w:r>
      <w:r>
        <w:rPr>
          <w:rFonts w:hint="eastAsia"/>
        </w:rPr>
        <w:t>的</w:t>
      </w:r>
      <w:r>
        <w:t>统筹指导，做好林业谋划落实工作</w:t>
      </w:r>
      <w:r>
        <w:rPr>
          <w:rFonts w:hint="eastAsia"/>
        </w:rPr>
        <w:t>，</w:t>
      </w:r>
      <w:r>
        <w:t>分解</w:t>
      </w:r>
      <w:r>
        <w:rPr>
          <w:rFonts w:hint="eastAsia"/>
        </w:rPr>
        <w:t>任务</w:t>
      </w:r>
      <w:r>
        <w:t>，</w:t>
      </w:r>
      <w:r>
        <w:rPr>
          <w:rFonts w:hint="eastAsia"/>
        </w:rPr>
        <w:t>压实责任，</w:t>
      </w:r>
      <w:r>
        <w:t xml:space="preserve">推动“林长制”实现“林长治”。 </w:t>
      </w:r>
    </w:p>
    <w:p w:rsidR="00A5213D" w:rsidRDefault="00AE3983">
      <w:pPr>
        <w:pStyle w:val="2"/>
        <w:spacing w:before="156" w:after="156"/>
      </w:pPr>
      <w:bookmarkStart w:id="164" w:name="_Toc2633"/>
      <w:bookmarkStart w:id="165" w:name="_Toc27877"/>
      <w:bookmarkEnd w:id="154"/>
      <w:bookmarkEnd w:id="155"/>
      <w:bookmarkEnd w:id="156"/>
      <w:bookmarkEnd w:id="157"/>
      <w:bookmarkEnd w:id="158"/>
      <w:bookmarkEnd w:id="159"/>
      <w:bookmarkEnd w:id="160"/>
      <w:bookmarkEnd w:id="161"/>
      <w:bookmarkEnd w:id="162"/>
      <w:bookmarkEnd w:id="163"/>
      <w:r>
        <w:t>二、</w:t>
      </w:r>
      <w:bookmarkStart w:id="166" w:name="_Toc24255"/>
      <w:bookmarkEnd w:id="164"/>
      <w:r>
        <w:t>强化科技支撑</w:t>
      </w:r>
      <w:bookmarkEnd w:id="165"/>
      <w:bookmarkEnd w:id="166"/>
    </w:p>
    <w:p w:rsidR="00A5213D" w:rsidRDefault="00AE3983">
      <w:pPr>
        <w:jc w:val="both"/>
      </w:pPr>
      <w:bookmarkStart w:id="167" w:name="_Toc8236"/>
      <w:bookmarkStart w:id="168" w:name="_Toc6652"/>
      <w:bookmarkStart w:id="169" w:name="_Toc21575"/>
      <w:bookmarkStart w:id="170" w:name="_Toc9746"/>
      <w:bookmarkStart w:id="171" w:name="_Toc27227"/>
      <w:bookmarkStart w:id="172" w:name="_Toc18545"/>
      <w:bookmarkStart w:id="173" w:name="_Toc2784"/>
      <w:bookmarkStart w:id="174" w:name="_Toc24754"/>
      <w:bookmarkStart w:id="175" w:name="_Toc1315"/>
      <w:bookmarkStart w:id="176" w:name="_Toc17500"/>
      <w:r>
        <w:t>完善人才激励机制，加大林业创新型人才和专业人才引进力度，进一步优化提升人才结构。加快林业科技创新人才培养，提高从业人员整体业务素质，促进林业科技创新和成果高效转化。加强产学研深度融合，建立以企业为主体、市场为导向、产学研深度融合的林业技术创新体系。</w:t>
      </w:r>
      <w:bookmarkEnd w:id="167"/>
      <w:bookmarkEnd w:id="168"/>
      <w:bookmarkEnd w:id="169"/>
      <w:bookmarkEnd w:id="170"/>
      <w:bookmarkEnd w:id="171"/>
      <w:bookmarkEnd w:id="172"/>
      <w:bookmarkEnd w:id="173"/>
      <w:bookmarkEnd w:id="174"/>
      <w:bookmarkEnd w:id="175"/>
      <w:bookmarkEnd w:id="176"/>
    </w:p>
    <w:p w:rsidR="00A5213D" w:rsidRDefault="00AE3983">
      <w:pPr>
        <w:pStyle w:val="2"/>
        <w:spacing w:before="156" w:after="156"/>
      </w:pPr>
      <w:bookmarkStart w:id="177" w:name="_Toc27756"/>
      <w:bookmarkStart w:id="178" w:name="_Toc13818"/>
      <w:r>
        <w:rPr>
          <w:rFonts w:hint="eastAsia"/>
        </w:rPr>
        <w:t>三</w:t>
      </w:r>
      <w:r>
        <w:t>、</w:t>
      </w:r>
      <w:bookmarkEnd w:id="177"/>
      <w:r>
        <w:rPr>
          <w:rFonts w:hint="eastAsia"/>
        </w:rPr>
        <w:t>引导多元投入</w:t>
      </w:r>
      <w:bookmarkEnd w:id="178"/>
    </w:p>
    <w:p w:rsidR="00A5213D" w:rsidRDefault="00AE3983">
      <w:pPr>
        <w:jc w:val="both"/>
      </w:pPr>
      <w:bookmarkStart w:id="179" w:name="_Toc32315"/>
      <w:bookmarkStart w:id="180" w:name="_Toc21720"/>
      <w:bookmarkStart w:id="181" w:name="_Toc18692"/>
      <w:r>
        <w:t>将林业建设项目列入重大工程项目计划，突出政府的主体作用，</w:t>
      </w:r>
      <w:r>
        <w:rPr>
          <w:rFonts w:hint="eastAsia"/>
        </w:rPr>
        <w:t>各级财政结合财力水平和林业建设项目的实际进行资金保障，同时积极争取上级专项资金，</w:t>
      </w:r>
      <w:r>
        <w:t>不断增加投入。创新机制，拓宽资金投入渠道</w:t>
      </w:r>
      <w:r>
        <w:rPr>
          <w:rFonts w:hint="eastAsia"/>
        </w:rPr>
        <w:t>。</w:t>
      </w:r>
      <w:r>
        <w:t>引进市场机制，采用承包、合作、租赁等多种形式，广泛吸纳社会资金</w:t>
      </w:r>
      <w:r>
        <w:rPr>
          <w:rFonts w:hint="eastAsia"/>
        </w:rPr>
        <w:t>建设林业；</w:t>
      </w:r>
      <w:r>
        <w:t>扩大对外交流与合作</w:t>
      </w:r>
      <w:r>
        <w:rPr>
          <w:rFonts w:hint="eastAsia"/>
        </w:rPr>
        <w:t>，</w:t>
      </w:r>
      <w:r>
        <w:t>引导外资流向林业重点工程</w:t>
      </w:r>
      <w:r>
        <w:rPr>
          <w:rFonts w:hint="eastAsia"/>
        </w:rPr>
        <w:t>；</w:t>
      </w:r>
      <w:r>
        <w:t>鼓励公共基金、保险资金等参与具有稳定收益的</w:t>
      </w:r>
      <w:r>
        <w:rPr>
          <w:rFonts w:hint="eastAsia"/>
        </w:rPr>
        <w:t>林业</w:t>
      </w:r>
      <w:r>
        <w:t>基础设施建设和运</w:t>
      </w:r>
      <w:r>
        <w:lastRenderedPageBreak/>
        <w:t>营。</w:t>
      </w:r>
      <w:bookmarkEnd w:id="179"/>
      <w:bookmarkEnd w:id="180"/>
      <w:bookmarkEnd w:id="181"/>
    </w:p>
    <w:p w:rsidR="00A5213D" w:rsidRDefault="00AE3983">
      <w:pPr>
        <w:pStyle w:val="2"/>
        <w:spacing w:before="156" w:after="156"/>
      </w:pPr>
      <w:bookmarkStart w:id="182" w:name="_Toc7290"/>
      <w:bookmarkStart w:id="183" w:name="_Toc17068"/>
      <w:r>
        <w:rPr>
          <w:rFonts w:hint="eastAsia"/>
        </w:rPr>
        <w:t>四</w:t>
      </w:r>
      <w:r>
        <w:t>、鼓励</w:t>
      </w:r>
      <w:r>
        <w:rPr>
          <w:rFonts w:hint="eastAsia"/>
        </w:rPr>
        <w:t>全民</w:t>
      </w:r>
      <w:r>
        <w:t>参与</w:t>
      </w:r>
      <w:bookmarkEnd w:id="182"/>
      <w:bookmarkEnd w:id="183"/>
    </w:p>
    <w:p w:rsidR="00A5213D" w:rsidRDefault="00AE3983">
      <w:pPr>
        <w:jc w:val="both"/>
        <w:sectPr w:rsidR="00A5213D">
          <w:headerReference w:type="default" r:id="rId16"/>
          <w:pgSz w:w="11906" w:h="16838"/>
          <w:pgMar w:top="1361" w:right="1701" w:bottom="1361" w:left="1701" w:header="851" w:footer="992" w:gutter="0"/>
          <w:pgNumType w:start="1"/>
          <w:cols w:space="425"/>
          <w:docGrid w:type="lines" w:linePitch="312"/>
        </w:sectPr>
      </w:pPr>
      <w:r>
        <w:t>多渠道、多层次、多形式宣传</w:t>
      </w:r>
      <w:r>
        <w:rPr>
          <w:rFonts w:hint="eastAsia"/>
        </w:rPr>
        <w:t>林业建设</w:t>
      </w:r>
      <w:r>
        <w:t>，鼓励和扩大社会参与。大力推动自然教育体系建设，增强公民自然教育认知，提高生态道德素养。建立行政咨询体系，汇聚各方智慧</w:t>
      </w:r>
      <w:r>
        <w:rPr>
          <w:rFonts w:hint="eastAsia"/>
        </w:rPr>
        <w:t>；</w:t>
      </w:r>
      <w:r>
        <w:t>开展形式多样的宣传推介活动，畅通公众意见反馈渠道，营造全社会共同参与林业建设的良好氛围。</w:t>
      </w:r>
    </w:p>
    <w:p w:rsidR="00A5213D" w:rsidRDefault="00AE3983">
      <w:pPr>
        <w:ind w:firstLineChars="0" w:firstLine="0"/>
        <w:jc w:val="both"/>
        <w:rPr>
          <w:b/>
          <w:bCs/>
        </w:rPr>
      </w:pPr>
      <w:r>
        <w:rPr>
          <w:rFonts w:hint="eastAsia"/>
          <w:b/>
          <w:bCs/>
        </w:rPr>
        <w:lastRenderedPageBreak/>
        <w:t>资料性附录：</w:t>
      </w:r>
    </w:p>
    <w:p w:rsidR="00A5213D" w:rsidRDefault="00AE3983">
      <w:pPr>
        <w:ind w:firstLineChars="0" w:firstLine="0"/>
        <w:jc w:val="center"/>
      </w:pPr>
      <w:r>
        <w:rPr>
          <w:rFonts w:hint="eastAsia"/>
          <w:b/>
          <w:bCs/>
        </w:rPr>
        <w:t>清远市林业保护发展“十四五”规划主要指标计算说明</w:t>
      </w:r>
    </w:p>
    <w:p w:rsidR="00A5213D" w:rsidRDefault="00AE3983">
      <w:pPr>
        <w:jc w:val="both"/>
      </w:pPr>
      <w:r>
        <w:rPr>
          <w:rFonts w:hint="eastAsia"/>
        </w:rPr>
        <w:t>1.森林覆盖率。指行政区域内，森林面积占陆域国土面积的比例，森林面积=乔木林面积+竹林面积+红树林面积+国家特别规定灌木林面积。</w:t>
      </w:r>
    </w:p>
    <w:p w:rsidR="00A5213D" w:rsidRDefault="00AE3983">
      <w:pPr>
        <w:jc w:val="both"/>
      </w:pPr>
      <w:r>
        <w:rPr>
          <w:rFonts w:hint="eastAsia"/>
        </w:rPr>
        <w:t>2.森林蓄积量。指行政区域内，森林面积内现有林木材积总量。</w:t>
      </w:r>
    </w:p>
    <w:p w:rsidR="00A5213D" w:rsidRDefault="00AE3983">
      <w:pPr>
        <w:jc w:val="both"/>
      </w:pPr>
      <w:r>
        <w:rPr>
          <w:rFonts w:hint="eastAsia"/>
        </w:rPr>
        <w:t>3.乔木林单位面积蓄积量。指行政区域内，乔木林蓄积量和面积的比值。</w:t>
      </w:r>
    </w:p>
    <w:p w:rsidR="00A5213D" w:rsidRDefault="00AE3983">
      <w:pPr>
        <w:jc w:val="both"/>
      </w:pPr>
      <w:r>
        <w:rPr>
          <w:rFonts w:hint="eastAsia"/>
        </w:rPr>
        <w:t>4.湿地保护率。指行政区域内，受保护湿地面积占其湿地总面积的比率。受保护湿地是指自然保护区、湿地公园、湿地保护小区、饮用水水源保护区、风景名胜区、海洋特别保护区、海洋公园、森林公园、湿地多用途管理区等 9 种湿地保护形式范围内符合《全国湿地资源调查技术规程（试行）》定义及面积标准的自然湿地为受保护的自然湿地。</w:t>
      </w:r>
    </w:p>
    <w:p w:rsidR="00A5213D" w:rsidRDefault="00AE3983">
      <w:pPr>
        <w:jc w:val="both"/>
      </w:pPr>
      <w:r>
        <w:rPr>
          <w:rFonts w:hint="eastAsia"/>
        </w:rPr>
        <w:t>5.自然保护地占国土面积比例。指行政区域内，自然保护地总面积占全市国土总面积的比率。</w:t>
      </w:r>
    </w:p>
    <w:p w:rsidR="00A5213D" w:rsidRDefault="00AE3983">
      <w:pPr>
        <w:jc w:val="both"/>
      </w:pPr>
      <w:r>
        <w:rPr>
          <w:rFonts w:hint="eastAsia"/>
        </w:rPr>
        <w:t>6.国家重点保护野生动/植物种数保护率。指行政区域内，受保护的重点野生动植物种数占本地应保护的重点野生动植物种数的比例。受保护的重点野生动植物物种是指通过自然保护地建设，动物园、植物园、繁育中心建设，以及濒危物种拯救和极小种群野生植物专项保护等，受保护的国家一、二级野生动、植物物种。</w:t>
      </w:r>
    </w:p>
    <w:p w:rsidR="00A5213D" w:rsidRDefault="00AE3983">
      <w:pPr>
        <w:jc w:val="both"/>
      </w:pPr>
      <w:r>
        <w:rPr>
          <w:rFonts w:hint="eastAsia"/>
        </w:rPr>
        <w:t>7.森林火灾受害控制率。指行政区域内，发生火灾森林面积占森林总面积的比率。</w:t>
      </w:r>
    </w:p>
    <w:p w:rsidR="00A5213D" w:rsidRDefault="00AE3983">
      <w:pPr>
        <w:jc w:val="both"/>
      </w:pPr>
      <w:r>
        <w:rPr>
          <w:rFonts w:hint="eastAsia"/>
        </w:rPr>
        <w:t>8.林业有害生物成灾控制率。指行政区域内，森林有害生物实际</w:t>
      </w:r>
      <w:r>
        <w:rPr>
          <w:rFonts w:hint="eastAsia"/>
        </w:rPr>
        <w:lastRenderedPageBreak/>
        <w:t>成灾面积占森林面积的比率。</w:t>
      </w:r>
    </w:p>
    <w:p w:rsidR="00A5213D" w:rsidRDefault="00AE3983">
      <w:pPr>
        <w:jc w:val="both"/>
      </w:pPr>
      <w:r>
        <w:rPr>
          <w:rFonts w:hint="eastAsia"/>
        </w:rPr>
        <w:t>9.林业产业总产值。指行政区域内，年度林业一、二、三产业总值。</w:t>
      </w:r>
    </w:p>
    <w:p w:rsidR="00A5213D" w:rsidRDefault="00AE3983">
      <w:pPr>
        <w:jc w:val="both"/>
      </w:pPr>
      <w:r>
        <w:rPr>
          <w:rFonts w:hint="eastAsia"/>
        </w:rPr>
        <w:t>10.新增森林质量精准提升面积。指行政区域内，“十四五”期间，大径材基地建设、高质量森林抚育、高质量水源林、高质量生物防火林带、低效林高质量改造的总任务面积。</w:t>
      </w:r>
    </w:p>
    <w:p w:rsidR="00A5213D" w:rsidRDefault="00AE3983">
      <w:pPr>
        <w:jc w:val="both"/>
      </w:pPr>
      <w:r>
        <w:rPr>
          <w:rFonts w:hint="eastAsia"/>
        </w:rPr>
        <w:t>11.资源网格化管护率。指行政区域内，实现网格化综合管护的林地面积占林地总面积的比率。</w:t>
      </w:r>
      <w:r>
        <w:br w:type="page"/>
      </w:r>
    </w:p>
    <w:p w:rsidR="00A5213D" w:rsidRDefault="00A5213D">
      <w:pPr>
        <w:ind w:firstLineChars="0" w:firstLine="0"/>
        <w:jc w:val="both"/>
        <w:sectPr w:rsidR="00A5213D">
          <w:footerReference w:type="default" r:id="rId17"/>
          <w:pgSz w:w="11906" w:h="16838"/>
          <w:pgMar w:top="1361" w:right="1701" w:bottom="1361" w:left="1701" w:header="851" w:footer="992" w:gutter="0"/>
          <w:pgNumType w:start="1"/>
          <w:cols w:space="425"/>
          <w:docGrid w:type="lines" w:linePitch="381"/>
        </w:sectPr>
      </w:pPr>
    </w:p>
    <w:p w:rsidR="00A5213D" w:rsidRDefault="00AE3983">
      <w:pPr>
        <w:ind w:firstLineChars="0" w:firstLine="0"/>
        <w:jc w:val="both"/>
        <w:sectPr w:rsidR="00A5213D">
          <w:pgSz w:w="11906" w:h="16838"/>
          <w:pgMar w:top="1361" w:right="1701" w:bottom="1361" w:left="1701" w:header="851" w:footer="992" w:gutter="0"/>
          <w:pgNumType w:start="1"/>
          <w:cols w:space="425"/>
          <w:docGrid w:type="lines" w:linePitch="381"/>
        </w:sectPr>
      </w:pPr>
      <w:bookmarkStart w:id="184" w:name="_GoBack"/>
      <w:r>
        <w:rPr>
          <w:noProof/>
        </w:rPr>
        <w:lastRenderedPageBreak/>
        <w:drawing>
          <wp:anchor distT="0" distB="0" distL="114300" distR="114300" simplePos="0" relativeHeight="251654656" behindDoc="0" locked="0" layoutInCell="1" allowOverlap="1">
            <wp:simplePos x="0" y="0"/>
            <wp:positionH relativeFrom="column">
              <wp:posOffset>-952500</wp:posOffset>
            </wp:positionH>
            <wp:positionV relativeFrom="paragraph">
              <wp:posOffset>-743585</wp:posOffset>
            </wp:positionV>
            <wp:extent cx="7296785" cy="1031303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96821" cy="10312841"/>
                    </a:xfrm>
                    <a:prstGeom prst="rect">
                      <a:avLst/>
                    </a:prstGeom>
                  </pic:spPr>
                </pic:pic>
              </a:graphicData>
            </a:graphic>
          </wp:anchor>
        </w:drawing>
      </w:r>
      <w:bookmarkEnd w:id="184"/>
    </w:p>
    <w:p w:rsidR="00A5213D" w:rsidRDefault="00AE3983">
      <w:pPr>
        <w:ind w:firstLineChars="0" w:firstLine="0"/>
        <w:jc w:val="both"/>
      </w:pPr>
      <w:r>
        <w:rPr>
          <w:noProof/>
        </w:rPr>
        <w:lastRenderedPageBreak/>
        <w:drawing>
          <wp:anchor distT="0" distB="0" distL="114300" distR="114300" simplePos="0" relativeHeight="251658752" behindDoc="0" locked="0" layoutInCell="1" allowOverlap="1">
            <wp:simplePos x="0" y="0"/>
            <wp:positionH relativeFrom="column">
              <wp:posOffset>-608965</wp:posOffset>
            </wp:positionH>
            <wp:positionV relativeFrom="paragraph">
              <wp:posOffset>-854075</wp:posOffset>
            </wp:positionV>
            <wp:extent cx="10241280" cy="7239000"/>
            <wp:effectExtent l="0" t="0" r="825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41004" cy="7239164"/>
                    </a:xfrm>
                    <a:prstGeom prst="rect">
                      <a:avLst/>
                    </a:prstGeom>
                  </pic:spPr>
                </pic:pic>
              </a:graphicData>
            </a:graphic>
          </wp:anchor>
        </w:drawing>
      </w:r>
      <w:r>
        <w:br w:type="page"/>
      </w:r>
    </w:p>
    <w:p w:rsidR="00A5213D" w:rsidRDefault="00AE3983">
      <w:pPr>
        <w:ind w:firstLineChars="0" w:firstLine="0"/>
        <w:jc w:val="both"/>
      </w:pPr>
      <w:r>
        <w:rPr>
          <w:noProof/>
        </w:rPr>
        <w:lastRenderedPageBreak/>
        <w:drawing>
          <wp:anchor distT="0" distB="0" distL="114300" distR="114300" simplePos="0" relativeHeight="251659776" behindDoc="0" locked="0" layoutInCell="1" allowOverlap="1">
            <wp:simplePos x="0" y="0"/>
            <wp:positionH relativeFrom="column">
              <wp:posOffset>-609600</wp:posOffset>
            </wp:positionH>
            <wp:positionV relativeFrom="paragraph">
              <wp:posOffset>-889000</wp:posOffset>
            </wp:positionV>
            <wp:extent cx="10217150" cy="722249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32468" cy="7233130"/>
                    </a:xfrm>
                    <a:prstGeom prst="rect">
                      <a:avLst/>
                    </a:prstGeom>
                  </pic:spPr>
                </pic:pic>
              </a:graphicData>
            </a:graphic>
          </wp:anchor>
        </w:drawing>
      </w:r>
      <w:r>
        <w:br w:type="page"/>
      </w:r>
    </w:p>
    <w:p w:rsidR="00A5213D" w:rsidRDefault="00A5213D">
      <w:pPr>
        <w:ind w:firstLineChars="0" w:firstLine="0"/>
        <w:jc w:val="both"/>
        <w:sectPr w:rsidR="00A5213D">
          <w:pgSz w:w="16838" w:h="11906" w:orient="landscape"/>
          <w:pgMar w:top="1701" w:right="1361" w:bottom="1701" w:left="1361" w:header="851" w:footer="992" w:gutter="0"/>
          <w:pgNumType w:start="1"/>
          <w:cols w:space="425"/>
          <w:docGrid w:type="lines" w:linePitch="381"/>
        </w:sectPr>
      </w:pPr>
    </w:p>
    <w:p w:rsidR="00A5213D" w:rsidRDefault="00AE3983" w:rsidP="00620241">
      <w:pPr>
        <w:ind w:firstLineChars="0" w:firstLine="0"/>
        <w:jc w:val="both"/>
      </w:pPr>
      <w:r>
        <w:rPr>
          <w:noProof/>
        </w:rPr>
        <w:lastRenderedPageBreak/>
        <w:drawing>
          <wp:anchor distT="0" distB="0" distL="114300" distR="114300" simplePos="0" relativeHeight="251655680" behindDoc="0" locked="0" layoutInCell="1" allowOverlap="1">
            <wp:simplePos x="0" y="0"/>
            <wp:positionH relativeFrom="column">
              <wp:posOffset>-542601</wp:posOffset>
            </wp:positionH>
            <wp:positionV relativeFrom="paragraph">
              <wp:posOffset>-902335</wp:posOffset>
            </wp:positionV>
            <wp:extent cx="10288905" cy="7273290"/>
            <wp:effectExtent l="0" t="0" r="0" b="444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88905" cy="7273290"/>
                    </a:xfrm>
                    <a:prstGeom prst="rect">
                      <a:avLst/>
                    </a:prstGeom>
                  </pic:spPr>
                </pic:pic>
              </a:graphicData>
            </a:graphic>
          </wp:anchor>
        </w:drawing>
      </w:r>
    </w:p>
    <w:sectPr w:rsidR="00A5213D" w:rsidSect="00620241">
      <w:pgSz w:w="16838" w:h="11906" w:orient="landscape"/>
      <w:pgMar w:top="1701" w:right="1361" w:bottom="1701" w:left="1361" w:header="851" w:footer="992" w:gutter="0"/>
      <w:pgNumType w:start="1"/>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7B9" w:rsidRDefault="00F027B9">
      <w:pPr>
        <w:spacing w:line="240" w:lineRule="auto"/>
      </w:pPr>
      <w:r>
        <w:separator/>
      </w:r>
    </w:p>
  </w:endnote>
  <w:endnote w:type="continuationSeparator" w:id="0">
    <w:p w:rsidR="00F027B9" w:rsidRDefault="00F027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方正仿宋_GBK">
    <w:altName w:val="微软雅黑"/>
    <w:panose1 w:val="00000000000000000000"/>
    <w:charset w:val="86"/>
    <w:family w:val="script"/>
    <w:notTrueType/>
    <w:pitch w:val="default"/>
    <w:sig w:usb0="00000001" w:usb1="080E0000" w:usb2="00000010" w:usb3="00000000" w:csb0="00040000" w:csb1="00000000"/>
  </w:font>
  <w:font w:name="方正楷体_GBK">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CE5" w:rsidRDefault="004D6CE5">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CE5" w:rsidRDefault="004D6CE5">
    <w:pPr>
      <w:pStyle w:val="a4"/>
      <w:ind w:firstLine="360"/>
      <w:jc w:val="center"/>
    </w:pPr>
  </w:p>
  <w:p w:rsidR="004D6CE5" w:rsidRDefault="004D6CE5">
    <w:pPr>
      <w:pStyle w:val="a4"/>
      <w:ind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CE5" w:rsidRDefault="004D6CE5">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95056"/>
    </w:sdtPr>
    <w:sdtEndPr>
      <w:rPr>
        <w:rFonts w:ascii="Times New Roman" w:hAnsi="Times New Roman"/>
      </w:rPr>
    </w:sdtEndPr>
    <w:sdtContent>
      <w:p w:rsidR="004D6CE5" w:rsidRDefault="004D6CE5">
        <w:pPr>
          <w:pStyle w:val="a4"/>
          <w:ind w:firstLine="360"/>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620241" w:rsidRPr="00620241">
          <w:rPr>
            <w:rFonts w:ascii="Times New Roman" w:hAnsi="Times New Roman"/>
            <w:noProof/>
            <w:lang w:val="zh-CN"/>
          </w:rPr>
          <w:t>38</w:t>
        </w:r>
        <w:r>
          <w:rPr>
            <w:rFonts w:ascii="Times New Roman" w:hAnsi="Times New Roman"/>
          </w:rPr>
          <w:fldChar w:fldCharType="end"/>
        </w:r>
      </w:p>
    </w:sdtContent>
  </w:sdt>
  <w:p w:rsidR="004D6CE5" w:rsidRDefault="004D6CE5">
    <w:pPr>
      <w:pStyle w:val="a4"/>
      <w:ind w:firstLineChars="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9461939"/>
      <w:showingPlcHdr/>
    </w:sdtPr>
    <w:sdtEndPr>
      <w:rPr>
        <w:rFonts w:ascii="Times New Roman" w:hAnsi="Times New Roman"/>
      </w:rPr>
    </w:sdtEndPr>
    <w:sdtContent>
      <w:p w:rsidR="004D6CE5" w:rsidRDefault="004D6CE5">
        <w:pPr>
          <w:pStyle w:val="a4"/>
          <w:ind w:firstLine="360"/>
          <w:rPr>
            <w:rFonts w:ascii="Times New Roman" w:hAnsi="Times New Roman"/>
          </w:rPr>
        </w:pPr>
        <w:r>
          <w:t xml:space="preserve">     </w:t>
        </w:r>
      </w:p>
    </w:sdtContent>
  </w:sdt>
  <w:p w:rsidR="004D6CE5" w:rsidRDefault="004D6CE5">
    <w:pPr>
      <w:pStyle w:val="a4"/>
      <w:ind w:firstLineChars="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7B9" w:rsidRDefault="00F027B9">
      <w:r>
        <w:separator/>
      </w:r>
    </w:p>
  </w:footnote>
  <w:footnote w:type="continuationSeparator" w:id="0">
    <w:p w:rsidR="00F027B9" w:rsidRDefault="00F027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CE5" w:rsidRDefault="004D6CE5">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CE5" w:rsidRDefault="004D6CE5">
    <w:pPr>
      <w:ind w:firstLineChars="0" w:firstLine="0"/>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CE5" w:rsidRDefault="004D6CE5">
    <w:pPr>
      <w:pStyle w:val="a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CE5" w:rsidRDefault="004D6CE5">
    <w:pPr>
      <w:ind w:firstLineChars="0" w:firstLine="0"/>
      <w:rPr>
        <w:sz w:val="18"/>
        <w:szCs w:val="18"/>
      </w:rPr>
    </w:pPr>
    <w:r>
      <w:rPr>
        <w:sz w:val="18"/>
        <w:szCs w:val="18"/>
      </w:rPr>
      <w:ptab w:relativeTo="margin" w:alignment="center"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A59"/>
    <w:rsid w:val="00000CBB"/>
    <w:rsid w:val="00002486"/>
    <w:rsid w:val="00003C2F"/>
    <w:rsid w:val="00004AB1"/>
    <w:rsid w:val="000052C2"/>
    <w:rsid w:val="000055F5"/>
    <w:rsid w:val="00005D6E"/>
    <w:rsid w:val="00007A97"/>
    <w:rsid w:val="00011135"/>
    <w:rsid w:val="0001145A"/>
    <w:rsid w:val="00011FD7"/>
    <w:rsid w:val="0001293D"/>
    <w:rsid w:val="000130DE"/>
    <w:rsid w:val="00013E8F"/>
    <w:rsid w:val="00014060"/>
    <w:rsid w:val="000141AC"/>
    <w:rsid w:val="00014789"/>
    <w:rsid w:val="00015C6D"/>
    <w:rsid w:val="00017731"/>
    <w:rsid w:val="00021821"/>
    <w:rsid w:val="0002203E"/>
    <w:rsid w:val="00022D7D"/>
    <w:rsid w:val="0002342E"/>
    <w:rsid w:val="000240D5"/>
    <w:rsid w:val="000249AC"/>
    <w:rsid w:val="00024C79"/>
    <w:rsid w:val="00025642"/>
    <w:rsid w:val="00026297"/>
    <w:rsid w:val="000267B8"/>
    <w:rsid w:val="00026D8E"/>
    <w:rsid w:val="00027A6D"/>
    <w:rsid w:val="00027AAC"/>
    <w:rsid w:val="00030B3A"/>
    <w:rsid w:val="00030BC2"/>
    <w:rsid w:val="00030C6F"/>
    <w:rsid w:val="00030C86"/>
    <w:rsid w:val="00035362"/>
    <w:rsid w:val="00035BD3"/>
    <w:rsid w:val="00036354"/>
    <w:rsid w:val="00037314"/>
    <w:rsid w:val="000376AD"/>
    <w:rsid w:val="00041691"/>
    <w:rsid w:val="00041BFC"/>
    <w:rsid w:val="0004449F"/>
    <w:rsid w:val="000525BF"/>
    <w:rsid w:val="000528E4"/>
    <w:rsid w:val="00053CA3"/>
    <w:rsid w:val="000557C9"/>
    <w:rsid w:val="000564F1"/>
    <w:rsid w:val="00062748"/>
    <w:rsid w:val="0006592C"/>
    <w:rsid w:val="00065BD2"/>
    <w:rsid w:val="000677DB"/>
    <w:rsid w:val="0007021D"/>
    <w:rsid w:val="00070AA2"/>
    <w:rsid w:val="00072024"/>
    <w:rsid w:val="00072781"/>
    <w:rsid w:val="00072A82"/>
    <w:rsid w:val="00073280"/>
    <w:rsid w:val="00073795"/>
    <w:rsid w:val="000765BE"/>
    <w:rsid w:val="00076A40"/>
    <w:rsid w:val="00077C9F"/>
    <w:rsid w:val="00080A06"/>
    <w:rsid w:val="00090E4D"/>
    <w:rsid w:val="00091A72"/>
    <w:rsid w:val="00097747"/>
    <w:rsid w:val="000A20C9"/>
    <w:rsid w:val="000A2186"/>
    <w:rsid w:val="000A2796"/>
    <w:rsid w:val="000A2BBD"/>
    <w:rsid w:val="000A3481"/>
    <w:rsid w:val="000A3E3C"/>
    <w:rsid w:val="000A5C74"/>
    <w:rsid w:val="000B00A7"/>
    <w:rsid w:val="000B0C6F"/>
    <w:rsid w:val="000B1290"/>
    <w:rsid w:val="000B2372"/>
    <w:rsid w:val="000B36C8"/>
    <w:rsid w:val="000B4A3B"/>
    <w:rsid w:val="000B5041"/>
    <w:rsid w:val="000B5A20"/>
    <w:rsid w:val="000C236B"/>
    <w:rsid w:val="000C3FC1"/>
    <w:rsid w:val="000C41D4"/>
    <w:rsid w:val="000C5294"/>
    <w:rsid w:val="000C535C"/>
    <w:rsid w:val="000D0BC3"/>
    <w:rsid w:val="000D22A5"/>
    <w:rsid w:val="000D2C79"/>
    <w:rsid w:val="000E07DF"/>
    <w:rsid w:val="000E199A"/>
    <w:rsid w:val="000E29D9"/>
    <w:rsid w:val="000E2DE4"/>
    <w:rsid w:val="000E3190"/>
    <w:rsid w:val="000E4B26"/>
    <w:rsid w:val="000E7B64"/>
    <w:rsid w:val="000F0612"/>
    <w:rsid w:val="000F3BE0"/>
    <w:rsid w:val="000F6117"/>
    <w:rsid w:val="000F70A8"/>
    <w:rsid w:val="00100C68"/>
    <w:rsid w:val="00101CF2"/>
    <w:rsid w:val="00101FD3"/>
    <w:rsid w:val="00102683"/>
    <w:rsid w:val="00102BCA"/>
    <w:rsid w:val="00102EC3"/>
    <w:rsid w:val="00104D55"/>
    <w:rsid w:val="001051D6"/>
    <w:rsid w:val="0010596C"/>
    <w:rsid w:val="001107EF"/>
    <w:rsid w:val="00111952"/>
    <w:rsid w:val="00111C18"/>
    <w:rsid w:val="0011232D"/>
    <w:rsid w:val="0011395D"/>
    <w:rsid w:val="00115768"/>
    <w:rsid w:val="00116C3B"/>
    <w:rsid w:val="00117F04"/>
    <w:rsid w:val="00120F9E"/>
    <w:rsid w:val="00121D82"/>
    <w:rsid w:val="001238FA"/>
    <w:rsid w:val="00124028"/>
    <w:rsid w:val="001250D3"/>
    <w:rsid w:val="0012727B"/>
    <w:rsid w:val="00127630"/>
    <w:rsid w:val="00130A1E"/>
    <w:rsid w:val="00134BDB"/>
    <w:rsid w:val="00135551"/>
    <w:rsid w:val="0013558F"/>
    <w:rsid w:val="00136CED"/>
    <w:rsid w:val="00137C0F"/>
    <w:rsid w:val="00137C5A"/>
    <w:rsid w:val="00137D36"/>
    <w:rsid w:val="001420E6"/>
    <w:rsid w:val="001427D5"/>
    <w:rsid w:val="00145B61"/>
    <w:rsid w:val="00145D87"/>
    <w:rsid w:val="00146528"/>
    <w:rsid w:val="00150256"/>
    <w:rsid w:val="0015104D"/>
    <w:rsid w:val="00152D20"/>
    <w:rsid w:val="00153DEB"/>
    <w:rsid w:val="00154EC9"/>
    <w:rsid w:val="00156A2A"/>
    <w:rsid w:val="00157744"/>
    <w:rsid w:val="00160092"/>
    <w:rsid w:val="001633F0"/>
    <w:rsid w:val="0016443B"/>
    <w:rsid w:val="0016607C"/>
    <w:rsid w:val="00167500"/>
    <w:rsid w:val="0017006D"/>
    <w:rsid w:val="0017017F"/>
    <w:rsid w:val="00170F26"/>
    <w:rsid w:val="001721F6"/>
    <w:rsid w:val="00172553"/>
    <w:rsid w:val="001728ED"/>
    <w:rsid w:val="0017373A"/>
    <w:rsid w:val="0017437E"/>
    <w:rsid w:val="0017559E"/>
    <w:rsid w:val="00181321"/>
    <w:rsid w:val="00187130"/>
    <w:rsid w:val="001876BC"/>
    <w:rsid w:val="00187783"/>
    <w:rsid w:val="0019111E"/>
    <w:rsid w:val="0019131A"/>
    <w:rsid w:val="0019152C"/>
    <w:rsid w:val="00193C9D"/>
    <w:rsid w:val="00194BD0"/>
    <w:rsid w:val="00195184"/>
    <w:rsid w:val="00195CA3"/>
    <w:rsid w:val="00197D80"/>
    <w:rsid w:val="001A3B83"/>
    <w:rsid w:val="001A4825"/>
    <w:rsid w:val="001A5803"/>
    <w:rsid w:val="001A5EC4"/>
    <w:rsid w:val="001A7B8F"/>
    <w:rsid w:val="001B2470"/>
    <w:rsid w:val="001B3A85"/>
    <w:rsid w:val="001B4137"/>
    <w:rsid w:val="001B6362"/>
    <w:rsid w:val="001B639F"/>
    <w:rsid w:val="001B7032"/>
    <w:rsid w:val="001C1BCE"/>
    <w:rsid w:val="001C469D"/>
    <w:rsid w:val="001C5991"/>
    <w:rsid w:val="001D2D98"/>
    <w:rsid w:val="001D43FC"/>
    <w:rsid w:val="001D52FF"/>
    <w:rsid w:val="001D6A9B"/>
    <w:rsid w:val="001D6CC1"/>
    <w:rsid w:val="001D6D90"/>
    <w:rsid w:val="001D765A"/>
    <w:rsid w:val="001D7B73"/>
    <w:rsid w:val="001E2BFF"/>
    <w:rsid w:val="001E3C62"/>
    <w:rsid w:val="001E78D5"/>
    <w:rsid w:val="001F30E3"/>
    <w:rsid w:val="001F51D4"/>
    <w:rsid w:val="001F6099"/>
    <w:rsid w:val="001F7496"/>
    <w:rsid w:val="0020004A"/>
    <w:rsid w:val="002001D6"/>
    <w:rsid w:val="0020167F"/>
    <w:rsid w:val="002022F0"/>
    <w:rsid w:val="00202934"/>
    <w:rsid w:val="00203AC3"/>
    <w:rsid w:val="002042E1"/>
    <w:rsid w:val="00206411"/>
    <w:rsid w:val="00207217"/>
    <w:rsid w:val="002077D5"/>
    <w:rsid w:val="0021149B"/>
    <w:rsid w:val="002124B8"/>
    <w:rsid w:val="00212759"/>
    <w:rsid w:val="00212914"/>
    <w:rsid w:val="00214098"/>
    <w:rsid w:val="00215A5F"/>
    <w:rsid w:val="00215B6D"/>
    <w:rsid w:val="00217CE1"/>
    <w:rsid w:val="0022028D"/>
    <w:rsid w:val="00223A87"/>
    <w:rsid w:val="00223C85"/>
    <w:rsid w:val="002248DB"/>
    <w:rsid w:val="00224A49"/>
    <w:rsid w:val="00224B0B"/>
    <w:rsid w:val="00225878"/>
    <w:rsid w:val="00227665"/>
    <w:rsid w:val="0023037D"/>
    <w:rsid w:val="00232249"/>
    <w:rsid w:val="00233973"/>
    <w:rsid w:val="0023440F"/>
    <w:rsid w:val="00234D63"/>
    <w:rsid w:val="002350BD"/>
    <w:rsid w:val="002406FA"/>
    <w:rsid w:val="00241281"/>
    <w:rsid w:val="00241403"/>
    <w:rsid w:val="002416EB"/>
    <w:rsid w:val="002417BC"/>
    <w:rsid w:val="00243FB9"/>
    <w:rsid w:val="002458B3"/>
    <w:rsid w:val="00250887"/>
    <w:rsid w:val="002508C0"/>
    <w:rsid w:val="00250A62"/>
    <w:rsid w:val="00251761"/>
    <w:rsid w:val="00252495"/>
    <w:rsid w:val="00252C75"/>
    <w:rsid w:val="00252E75"/>
    <w:rsid w:val="00253DFC"/>
    <w:rsid w:val="002559FA"/>
    <w:rsid w:val="00256247"/>
    <w:rsid w:val="00257457"/>
    <w:rsid w:val="002600E0"/>
    <w:rsid w:val="00260136"/>
    <w:rsid w:val="00261151"/>
    <w:rsid w:val="00261C20"/>
    <w:rsid w:val="0026355A"/>
    <w:rsid w:val="00263A27"/>
    <w:rsid w:val="002658A3"/>
    <w:rsid w:val="00265BCD"/>
    <w:rsid w:val="00265D69"/>
    <w:rsid w:val="0026622F"/>
    <w:rsid w:val="002664AB"/>
    <w:rsid w:val="00266ECD"/>
    <w:rsid w:val="00270509"/>
    <w:rsid w:val="00270B28"/>
    <w:rsid w:val="00272F8C"/>
    <w:rsid w:val="00274DCD"/>
    <w:rsid w:val="0027553D"/>
    <w:rsid w:val="00275548"/>
    <w:rsid w:val="002802E1"/>
    <w:rsid w:val="00280AE0"/>
    <w:rsid w:val="0028688D"/>
    <w:rsid w:val="00287B0D"/>
    <w:rsid w:val="00291588"/>
    <w:rsid w:val="00291626"/>
    <w:rsid w:val="00291833"/>
    <w:rsid w:val="002919AD"/>
    <w:rsid w:val="00295558"/>
    <w:rsid w:val="00295B5C"/>
    <w:rsid w:val="00297483"/>
    <w:rsid w:val="00297AAD"/>
    <w:rsid w:val="002A1780"/>
    <w:rsid w:val="002A311E"/>
    <w:rsid w:val="002A336B"/>
    <w:rsid w:val="002A3BF1"/>
    <w:rsid w:val="002A72BC"/>
    <w:rsid w:val="002A761F"/>
    <w:rsid w:val="002A7CD8"/>
    <w:rsid w:val="002B021B"/>
    <w:rsid w:val="002B0DCD"/>
    <w:rsid w:val="002B1133"/>
    <w:rsid w:val="002B2499"/>
    <w:rsid w:val="002B5CE3"/>
    <w:rsid w:val="002B7798"/>
    <w:rsid w:val="002B7EF4"/>
    <w:rsid w:val="002B7F88"/>
    <w:rsid w:val="002C0C2D"/>
    <w:rsid w:val="002C0D61"/>
    <w:rsid w:val="002C1AC9"/>
    <w:rsid w:val="002C285B"/>
    <w:rsid w:val="002C2A90"/>
    <w:rsid w:val="002C64F6"/>
    <w:rsid w:val="002C722F"/>
    <w:rsid w:val="002C7A20"/>
    <w:rsid w:val="002C7C87"/>
    <w:rsid w:val="002D1115"/>
    <w:rsid w:val="002D1CDB"/>
    <w:rsid w:val="002D2021"/>
    <w:rsid w:val="002D4B04"/>
    <w:rsid w:val="002D625C"/>
    <w:rsid w:val="002E0C4B"/>
    <w:rsid w:val="002E18B5"/>
    <w:rsid w:val="002E1DFB"/>
    <w:rsid w:val="002E2291"/>
    <w:rsid w:val="002E3231"/>
    <w:rsid w:val="002E59B6"/>
    <w:rsid w:val="002E6068"/>
    <w:rsid w:val="002E628E"/>
    <w:rsid w:val="002F1AFA"/>
    <w:rsid w:val="002F6B65"/>
    <w:rsid w:val="003031C5"/>
    <w:rsid w:val="00304099"/>
    <w:rsid w:val="003040A9"/>
    <w:rsid w:val="00304217"/>
    <w:rsid w:val="003064E8"/>
    <w:rsid w:val="00307B9A"/>
    <w:rsid w:val="00310F8B"/>
    <w:rsid w:val="00316DCB"/>
    <w:rsid w:val="003208EC"/>
    <w:rsid w:val="00323796"/>
    <w:rsid w:val="00324485"/>
    <w:rsid w:val="0033117D"/>
    <w:rsid w:val="00335291"/>
    <w:rsid w:val="0033547F"/>
    <w:rsid w:val="003356BC"/>
    <w:rsid w:val="003369CA"/>
    <w:rsid w:val="00337B5E"/>
    <w:rsid w:val="00337EA2"/>
    <w:rsid w:val="00341264"/>
    <w:rsid w:val="0034181B"/>
    <w:rsid w:val="00344B3E"/>
    <w:rsid w:val="0034751F"/>
    <w:rsid w:val="003529FC"/>
    <w:rsid w:val="00354B59"/>
    <w:rsid w:val="00361F1C"/>
    <w:rsid w:val="00362088"/>
    <w:rsid w:val="00365F4C"/>
    <w:rsid w:val="00366A09"/>
    <w:rsid w:val="00366A41"/>
    <w:rsid w:val="00366B1C"/>
    <w:rsid w:val="00366BF3"/>
    <w:rsid w:val="00367A83"/>
    <w:rsid w:val="00367E24"/>
    <w:rsid w:val="003713A3"/>
    <w:rsid w:val="00372266"/>
    <w:rsid w:val="003800D9"/>
    <w:rsid w:val="003806DA"/>
    <w:rsid w:val="00380DA7"/>
    <w:rsid w:val="00381EAE"/>
    <w:rsid w:val="00382263"/>
    <w:rsid w:val="003840A2"/>
    <w:rsid w:val="00384C3B"/>
    <w:rsid w:val="003850DB"/>
    <w:rsid w:val="0038579B"/>
    <w:rsid w:val="00386608"/>
    <w:rsid w:val="00387033"/>
    <w:rsid w:val="00387E26"/>
    <w:rsid w:val="00390B42"/>
    <w:rsid w:val="003929B2"/>
    <w:rsid w:val="00393B48"/>
    <w:rsid w:val="00393CCD"/>
    <w:rsid w:val="00394C38"/>
    <w:rsid w:val="003950BD"/>
    <w:rsid w:val="00395B7C"/>
    <w:rsid w:val="0039749D"/>
    <w:rsid w:val="003A0B67"/>
    <w:rsid w:val="003A0F58"/>
    <w:rsid w:val="003A179F"/>
    <w:rsid w:val="003A1F17"/>
    <w:rsid w:val="003A5543"/>
    <w:rsid w:val="003B1145"/>
    <w:rsid w:val="003B26A9"/>
    <w:rsid w:val="003B2D89"/>
    <w:rsid w:val="003B3D3F"/>
    <w:rsid w:val="003B4770"/>
    <w:rsid w:val="003B5EE8"/>
    <w:rsid w:val="003B7526"/>
    <w:rsid w:val="003B7CFE"/>
    <w:rsid w:val="003C02D3"/>
    <w:rsid w:val="003C0351"/>
    <w:rsid w:val="003C07AF"/>
    <w:rsid w:val="003C0DB6"/>
    <w:rsid w:val="003C0F33"/>
    <w:rsid w:val="003C2BA9"/>
    <w:rsid w:val="003C37C7"/>
    <w:rsid w:val="003C3E84"/>
    <w:rsid w:val="003C4CC3"/>
    <w:rsid w:val="003C4EAF"/>
    <w:rsid w:val="003C5C38"/>
    <w:rsid w:val="003C5D73"/>
    <w:rsid w:val="003C5F28"/>
    <w:rsid w:val="003C681D"/>
    <w:rsid w:val="003C779A"/>
    <w:rsid w:val="003D13A7"/>
    <w:rsid w:val="003D1F29"/>
    <w:rsid w:val="003D2EBE"/>
    <w:rsid w:val="003D300D"/>
    <w:rsid w:val="003D3E17"/>
    <w:rsid w:val="003D7409"/>
    <w:rsid w:val="003D7645"/>
    <w:rsid w:val="003D77E5"/>
    <w:rsid w:val="003D7D80"/>
    <w:rsid w:val="003E0100"/>
    <w:rsid w:val="003E461F"/>
    <w:rsid w:val="003E6789"/>
    <w:rsid w:val="003E6BB9"/>
    <w:rsid w:val="003F0D7D"/>
    <w:rsid w:val="003F1CD1"/>
    <w:rsid w:val="003F4927"/>
    <w:rsid w:val="003F49A8"/>
    <w:rsid w:val="003F5057"/>
    <w:rsid w:val="003F6119"/>
    <w:rsid w:val="003F69E1"/>
    <w:rsid w:val="003F6E59"/>
    <w:rsid w:val="003F77EC"/>
    <w:rsid w:val="003F7AD9"/>
    <w:rsid w:val="004001B7"/>
    <w:rsid w:val="004023D5"/>
    <w:rsid w:val="00402742"/>
    <w:rsid w:val="00404935"/>
    <w:rsid w:val="00406166"/>
    <w:rsid w:val="00406388"/>
    <w:rsid w:val="004063A1"/>
    <w:rsid w:val="00407034"/>
    <w:rsid w:val="0040773F"/>
    <w:rsid w:val="00410553"/>
    <w:rsid w:val="00410CB4"/>
    <w:rsid w:val="0041222E"/>
    <w:rsid w:val="004122D2"/>
    <w:rsid w:val="00413426"/>
    <w:rsid w:val="004145CB"/>
    <w:rsid w:val="00414EFF"/>
    <w:rsid w:val="00415208"/>
    <w:rsid w:val="004154A0"/>
    <w:rsid w:val="00416550"/>
    <w:rsid w:val="004172B4"/>
    <w:rsid w:val="00417FF9"/>
    <w:rsid w:val="00420072"/>
    <w:rsid w:val="00421102"/>
    <w:rsid w:val="00422168"/>
    <w:rsid w:val="004229A3"/>
    <w:rsid w:val="00423C40"/>
    <w:rsid w:val="00426759"/>
    <w:rsid w:val="00430535"/>
    <w:rsid w:val="00433665"/>
    <w:rsid w:val="004374C7"/>
    <w:rsid w:val="0044139D"/>
    <w:rsid w:val="00441653"/>
    <w:rsid w:val="00442581"/>
    <w:rsid w:val="0044373A"/>
    <w:rsid w:val="00443B31"/>
    <w:rsid w:val="00445266"/>
    <w:rsid w:val="00446087"/>
    <w:rsid w:val="004528E5"/>
    <w:rsid w:val="00452B22"/>
    <w:rsid w:val="00455A30"/>
    <w:rsid w:val="00455A98"/>
    <w:rsid w:val="00455B18"/>
    <w:rsid w:val="00456327"/>
    <w:rsid w:val="004563A3"/>
    <w:rsid w:val="00457A74"/>
    <w:rsid w:val="00464166"/>
    <w:rsid w:val="0046534E"/>
    <w:rsid w:val="00466710"/>
    <w:rsid w:val="00467342"/>
    <w:rsid w:val="00471555"/>
    <w:rsid w:val="00471BAB"/>
    <w:rsid w:val="00474884"/>
    <w:rsid w:val="004748A2"/>
    <w:rsid w:val="00474CF4"/>
    <w:rsid w:val="004756EB"/>
    <w:rsid w:val="00476855"/>
    <w:rsid w:val="004805B7"/>
    <w:rsid w:val="0048206D"/>
    <w:rsid w:val="004823C0"/>
    <w:rsid w:val="0048286E"/>
    <w:rsid w:val="00484537"/>
    <w:rsid w:val="00484A50"/>
    <w:rsid w:val="00485577"/>
    <w:rsid w:val="00485C14"/>
    <w:rsid w:val="00487B4D"/>
    <w:rsid w:val="00491415"/>
    <w:rsid w:val="004936F5"/>
    <w:rsid w:val="00493AA9"/>
    <w:rsid w:val="0049496E"/>
    <w:rsid w:val="00495D61"/>
    <w:rsid w:val="00497D21"/>
    <w:rsid w:val="004A0BA1"/>
    <w:rsid w:val="004A1DBD"/>
    <w:rsid w:val="004A4A98"/>
    <w:rsid w:val="004A4E41"/>
    <w:rsid w:val="004A6F72"/>
    <w:rsid w:val="004A7E7D"/>
    <w:rsid w:val="004A7F70"/>
    <w:rsid w:val="004B03CD"/>
    <w:rsid w:val="004B04F3"/>
    <w:rsid w:val="004B3A5F"/>
    <w:rsid w:val="004B3B3C"/>
    <w:rsid w:val="004B45BA"/>
    <w:rsid w:val="004B64D1"/>
    <w:rsid w:val="004B68DA"/>
    <w:rsid w:val="004C19F5"/>
    <w:rsid w:val="004C2A5A"/>
    <w:rsid w:val="004C33C5"/>
    <w:rsid w:val="004C3871"/>
    <w:rsid w:val="004C40D4"/>
    <w:rsid w:val="004C4918"/>
    <w:rsid w:val="004D112D"/>
    <w:rsid w:val="004D17DE"/>
    <w:rsid w:val="004D1A49"/>
    <w:rsid w:val="004D1C8D"/>
    <w:rsid w:val="004D5029"/>
    <w:rsid w:val="004D5303"/>
    <w:rsid w:val="004D6CE5"/>
    <w:rsid w:val="004E0952"/>
    <w:rsid w:val="004E3C33"/>
    <w:rsid w:val="004E49CF"/>
    <w:rsid w:val="004E5641"/>
    <w:rsid w:val="004E6193"/>
    <w:rsid w:val="004E643A"/>
    <w:rsid w:val="004E6A7E"/>
    <w:rsid w:val="004E76E2"/>
    <w:rsid w:val="004F2D4F"/>
    <w:rsid w:val="004F35B7"/>
    <w:rsid w:val="004F37F7"/>
    <w:rsid w:val="004F3C56"/>
    <w:rsid w:val="004F3E19"/>
    <w:rsid w:val="004F41C1"/>
    <w:rsid w:val="004F51A9"/>
    <w:rsid w:val="004F54E8"/>
    <w:rsid w:val="004F6769"/>
    <w:rsid w:val="004F7AD3"/>
    <w:rsid w:val="004F7AEE"/>
    <w:rsid w:val="005009B1"/>
    <w:rsid w:val="00502564"/>
    <w:rsid w:val="005028B5"/>
    <w:rsid w:val="00503867"/>
    <w:rsid w:val="00504DCA"/>
    <w:rsid w:val="00505511"/>
    <w:rsid w:val="0050628B"/>
    <w:rsid w:val="00506B47"/>
    <w:rsid w:val="00506CEB"/>
    <w:rsid w:val="00512731"/>
    <w:rsid w:val="00513E60"/>
    <w:rsid w:val="00514483"/>
    <w:rsid w:val="00516224"/>
    <w:rsid w:val="00516C46"/>
    <w:rsid w:val="00517BBD"/>
    <w:rsid w:val="00521239"/>
    <w:rsid w:val="00521D58"/>
    <w:rsid w:val="005220E1"/>
    <w:rsid w:val="00524C80"/>
    <w:rsid w:val="00524ED2"/>
    <w:rsid w:val="00524FF8"/>
    <w:rsid w:val="005251E3"/>
    <w:rsid w:val="0052581E"/>
    <w:rsid w:val="00525CC4"/>
    <w:rsid w:val="00530FB8"/>
    <w:rsid w:val="0053150C"/>
    <w:rsid w:val="005337CB"/>
    <w:rsid w:val="005338AA"/>
    <w:rsid w:val="00533F0A"/>
    <w:rsid w:val="00535510"/>
    <w:rsid w:val="0053553C"/>
    <w:rsid w:val="005375B8"/>
    <w:rsid w:val="00540385"/>
    <w:rsid w:val="0054074B"/>
    <w:rsid w:val="005420CD"/>
    <w:rsid w:val="00543422"/>
    <w:rsid w:val="00543F61"/>
    <w:rsid w:val="00545080"/>
    <w:rsid w:val="005455E7"/>
    <w:rsid w:val="00545636"/>
    <w:rsid w:val="00546486"/>
    <w:rsid w:val="00546AD0"/>
    <w:rsid w:val="00547D09"/>
    <w:rsid w:val="0055173C"/>
    <w:rsid w:val="00552E22"/>
    <w:rsid w:val="00552E5F"/>
    <w:rsid w:val="0055622F"/>
    <w:rsid w:val="0055699D"/>
    <w:rsid w:val="005649C3"/>
    <w:rsid w:val="00564E81"/>
    <w:rsid w:val="00565140"/>
    <w:rsid w:val="00566716"/>
    <w:rsid w:val="00566CF6"/>
    <w:rsid w:val="00570A7E"/>
    <w:rsid w:val="00570B52"/>
    <w:rsid w:val="00571257"/>
    <w:rsid w:val="005717AD"/>
    <w:rsid w:val="00571B41"/>
    <w:rsid w:val="00573CE4"/>
    <w:rsid w:val="00575295"/>
    <w:rsid w:val="00575508"/>
    <w:rsid w:val="00576429"/>
    <w:rsid w:val="005769F5"/>
    <w:rsid w:val="00580043"/>
    <w:rsid w:val="00580418"/>
    <w:rsid w:val="005806C6"/>
    <w:rsid w:val="005806E8"/>
    <w:rsid w:val="00580FCB"/>
    <w:rsid w:val="00582388"/>
    <w:rsid w:val="00584DA5"/>
    <w:rsid w:val="005854A6"/>
    <w:rsid w:val="00585D04"/>
    <w:rsid w:val="00590E2C"/>
    <w:rsid w:val="0059214B"/>
    <w:rsid w:val="0059223A"/>
    <w:rsid w:val="00592472"/>
    <w:rsid w:val="0059320B"/>
    <w:rsid w:val="0059402B"/>
    <w:rsid w:val="005945D3"/>
    <w:rsid w:val="005949DC"/>
    <w:rsid w:val="00595F5B"/>
    <w:rsid w:val="0059625C"/>
    <w:rsid w:val="00596F99"/>
    <w:rsid w:val="005A1717"/>
    <w:rsid w:val="005A364D"/>
    <w:rsid w:val="005A3EDE"/>
    <w:rsid w:val="005A5845"/>
    <w:rsid w:val="005A5CB3"/>
    <w:rsid w:val="005A6620"/>
    <w:rsid w:val="005A6A96"/>
    <w:rsid w:val="005B0DC1"/>
    <w:rsid w:val="005B509F"/>
    <w:rsid w:val="005B6203"/>
    <w:rsid w:val="005B672D"/>
    <w:rsid w:val="005B7006"/>
    <w:rsid w:val="005B7CD3"/>
    <w:rsid w:val="005C3AB2"/>
    <w:rsid w:val="005C3F63"/>
    <w:rsid w:val="005C4682"/>
    <w:rsid w:val="005C4E0B"/>
    <w:rsid w:val="005D05D5"/>
    <w:rsid w:val="005D0E45"/>
    <w:rsid w:val="005D0E86"/>
    <w:rsid w:val="005D22A4"/>
    <w:rsid w:val="005D39AD"/>
    <w:rsid w:val="005D4164"/>
    <w:rsid w:val="005D530A"/>
    <w:rsid w:val="005D70E1"/>
    <w:rsid w:val="005D7CF3"/>
    <w:rsid w:val="005D7EBD"/>
    <w:rsid w:val="005E2A90"/>
    <w:rsid w:val="005E3DC1"/>
    <w:rsid w:val="005E41C2"/>
    <w:rsid w:val="005E51DE"/>
    <w:rsid w:val="005E5B39"/>
    <w:rsid w:val="005E7A11"/>
    <w:rsid w:val="005E7FFD"/>
    <w:rsid w:val="005F06C5"/>
    <w:rsid w:val="005F0C02"/>
    <w:rsid w:val="005F0C19"/>
    <w:rsid w:val="005F11C9"/>
    <w:rsid w:val="005F4A81"/>
    <w:rsid w:val="005F54D7"/>
    <w:rsid w:val="005F6B2E"/>
    <w:rsid w:val="005F6C83"/>
    <w:rsid w:val="005F7A36"/>
    <w:rsid w:val="005F7A59"/>
    <w:rsid w:val="005F7FAE"/>
    <w:rsid w:val="0060070B"/>
    <w:rsid w:val="00600B72"/>
    <w:rsid w:val="00600BD8"/>
    <w:rsid w:val="00602659"/>
    <w:rsid w:val="006030A5"/>
    <w:rsid w:val="00603BF0"/>
    <w:rsid w:val="00604229"/>
    <w:rsid w:val="00604F23"/>
    <w:rsid w:val="006056F3"/>
    <w:rsid w:val="00606145"/>
    <w:rsid w:val="006069CC"/>
    <w:rsid w:val="006101FF"/>
    <w:rsid w:val="00610282"/>
    <w:rsid w:val="006127D0"/>
    <w:rsid w:val="00612A3A"/>
    <w:rsid w:val="00613A15"/>
    <w:rsid w:val="00613A4B"/>
    <w:rsid w:val="00614A1A"/>
    <w:rsid w:val="00615829"/>
    <w:rsid w:val="00617CDE"/>
    <w:rsid w:val="00620241"/>
    <w:rsid w:val="00621028"/>
    <w:rsid w:val="00623C07"/>
    <w:rsid w:val="00624F21"/>
    <w:rsid w:val="0062544F"/>
    <w:rsid w:val="00626578"/>
    <w:rsid w:val="00626C39"/>
    <w:rsid w:val="00631049"/>
    <w:rsid w:val="006314D5"/>
    <w:rsid w:val="00631F0C"/>
    <w:rsid w:val="00634A60"/>
    <w:rsid w:val="0063582D"/>
    <w:rsid w:val="00636780"/>
    <w:rsid w:val="00640210"/>
    <w:rsid w:val="006406A8"/>
    <w:rsid w:val="006426B9"/>
    <w:rsid w:val="006431B0"/>
    <w:rsid w:val="0064354F"/>
    <w:rsid w:val="00644323"/>
    <w:rsid w:val="00644BF8"/>
    <w:rsid w:val="00646496"/>
    <w:rsid w:val="00647CF9"/>
    <w:rsid w:val="00650430"/>
    <w:rsid w:val="00651F88"/>
    <w:rsid w:val="00653963"/>
    <w:rsid w:val="00653EF1"/>
    <w:rsid w:val="006560FC"/>
    <w:rsid w:val="00656491"/>
    <w:rsid w:val="006567C8"/>
    <w:rsid w:val="006604E0"/>
    <w:rsid w:val="006609C3"/>
    <w:rsid w:val="00661116"/>
    <w:rsid w:val="00661408"/>
    <w:rsid w:val="006631D0"/>
    <w:rsid w:val="00663B99"/>
    <w:rsid w:val="0066479D"/>
    <w:rsid w:val="00665680"/>
    <w:rsid w:val="00665AB0"/>
    <w:rsid w:val="00667E4D"/>
    <w:rsid w:val="00670D44"/>
    <w:rsid w:val="006719BE"/>
    <w:rsid w:val="00671C9A"/>
    <w:rsid w:val="006750B6"/>
    <w:rsid w:val="00675590"/>
    <w:rsid w:val="00675FA7"/>
    <w:rsid w:val="00676883"/>
    <w:rsid w:val="00681A0B"/>
    <w:rsid w:val="00682949"/>
    <w:rsid w:val="0068429A"/>
    <w:rsid w:val="006844BC"/>
    <w:rsid w:val="006847FE"/>
    <w:rsid w:val="006849FE"/>
    <w:rsid w:val="00686C58"/>
    <w:rsid w:val="006875C5"/>
    <w:rsid w:val="00687E05"/>
    <w:rsid w:val="00691558"/>
    <w:rsid w:val="00691A8A"/>
    <w:rsid w:val="006922EC"/>
    <w:rsid w:val="006933AF"/>
    <w:rsid w:val="00695A22"/>
    <w:rsid w:val="0069747C"/>
    <w:rsid w:val="006A0E93"/>
    <w:rsid w:val="006A1C04"/>
    <w:rsid w:val="006A409B"/>
    <w:rsid w:val="006A4926"/>
    <w:rsid w:val="006A64C6"/>
    <w:rsid w:val="006A65B3"/>
    <w:rsid w:val="006B00D1"/>
    <w:rsid w:val="006B00FD"/>
    <w:rsid w:val="006B0C0D"/>
    <w:rsid w:val="006B27B8"/>
    <w:rsid w:val="006B29A2"/>
    <w:rsid w:val="006B3F15"/>
    <w:rsid w:val="006B435A"/>
    <w:rsid w:val="006B4E1F"/>
    <w:rsid w:val="006B50C7"/>
    <w:rsid w:val="006B73F2"/>
    <w:rsid w:val="006C0B2D"/>
    <w:rsid w:val="006C0B3B"/>
    <w:rsid w:val="006C2A98"/>
    <w:rsid w:val="006C4D54"/>
    <w:rsid w:val="006C7DCC"/>
    <w:rsid w:val="006D0819"/>
    <w:rsid w:val="006D0BED"/>
    <w:rsid w:val="006D0DDD"/>
    <w:rsid w:val="006D3E7C"/>
    <w:rsid w:val="006D45E2"/>
    <w:rsid w:val="006D4ABF"/>
    <w:rsid w:val="006D4E8B"/>
    <w:rsid w:val="006D581B"/>
    <w:rsid w:val="006D65F2"/>
    <w:rsid w:val="006D7ECE"/>
    <w:rsid w:val="006E1D6F"/>
    <w:rsid w:val="006E2721"/>
    <w:rsid w:val="006E2FFB"/>
    <w:rsid w:val="006E33C5"/>
    <w:rsid w:val="006E4F67"/>
    <w:rsid w:val="006E5E27"/>
    <w:rsid w:val="006E6535"/>
    <w:rsid w:val="006F027A"/>
    <w:rsid w:val="006F0956"/>
    <w:rsid w:val="006F2592"/>
    <w:rsid w:val="006F2855"/>
    <w:rsid w:val="006F3597"/>
    <w:rsid w:val="006F3E2D"/>
    <w:rsid w:val="006F4D2D"/>
    <w:rsid w:val="006F69FD"/>
    <w:rsid w:val="006F73A6"/>
    <w:rsid w:val="007024A7"/>
    <w:rsid w:val="00705909"/>
    <w:rsid w:val="007063F7"/>
    <w:rsid w:val="007126D3"/>
    <w:rsid w:val="00714102"/>
    <w:rsid w:val="007150D1"/>
    <w:rsid w:val="007164E8"/>
    <w:rsid w:val="007169B2"/>
    <w:rsid w:val="00720301"/>
    <w:rsid w:val="007230FA"/>
    <w:rsid w:val="00723D80"/>
    <w:rsid w:val="007277AC"/>
    <w:rsid w:val="00730856"/>
    <w:rsid w:val="00735CDE"/>
    <w:rsid w:val="00740CCB"/>
    <w:rsid w:val="0074196A"/>
    <w:rsid w:val="00741A5F"/>
    <w:rsid w:val="00741EAB"/>
    <w:rsid w:val="0074206B"/>
    <w:rsid w:val="00742B74"/>
    <w:rsid w:val="007430A8"/>
    <w:rsid w:val="007478D4"/>
    <w:rsid w:val="0075089A"/>
    <w:rsid w:val="00751E57"/>
    <w:rsid w:val="0075213A"/>
    <w:rsid w:val="0075547A"/>
    <w:rsid w:val="00756350"/>
    <w:rsid w:val="00756558"/>
    <w:rsid w:val="00756578"/>
    <w:rsid w:val="0075703F"/>
    <w:rsid w:val="00757CFA"/>
    <w:rsid w:val="0076088C"/>
    <w:rsid w:val="00762925"/>
    <w:rsid w:val="00764C92"/>
    <w:rsid w:val="00767A80"/>
    <w:rsid w:val="00771055"/>
    <w:rsid w:val="00771E63"/>
    <w:rsid w:val="00773169"/>
    <w:rsid w:val="0077535B"/>
    <w:rsid w:val="00775557"/>
    <w:rsid w:val="00775A54"/>
    <w:rsid w:val="00775B24"/>
    <w:rsid w:val="00776CAC"/>
    <w:rsid w:val="00777216"/>
    <w:rsid w:val="007774AD"/>
    <w:rsid w:val="00777A80"/>
    <w:rsid w:val="007828A6"/>
    <w:rsid w:val="00783129"/>
    <w:rsid w:val="00783314"/>
    <w:rsid w:val="00784BF3"/>
    <w:rsid w:val="00785047"/>
    <w:rsid w:val="00785C59"/>
    <w:rsid w:val="0078748D"/>
    <w:rsid w:val="007900DF"/>
    <w:rsid w:val="0079044F"/>
    <w:rsid w:val="00790DA7"/>
    <w:rsid w:val="00790DBC"/>
    <w:rsid w:val="00790E43"/>
    <w:rsid w:val="00792CBF"/>
    <w:rsid w:val="00794586"/>
    <w:rsid w:val="00796D6D"/>
    <w:rsid w:val="00797C6D"/>
    <w:rsid w:val="007A02B1"/>
    <w:rsid w:val="007A0D47"/>
    <w:rsid w:val="007A2D23"/>
    <w:rsid w:val="007A31A6"/>
    <w:rsid w:val="007A3E6E"/>
    <w:rsid w:val="007A41A3"/>
    <w:rsid w:val="007A5880"/>
    <w:rsid w:val="007A6F46"/>
    <w:rsid w:val="007A7D1B"/>
    <w:rsid w:val="007B10EC"/>
    <w:rsid w:val="007B175B"/>
    <w:rsid w:val="007B21F8"/>
    <w:rsid w:val="007B2209"/>
    <w:rsid w:val="007B43D3"/>
    <w:rsid w:val="007B70BB"/>
    <w:rsid w:val="007C0AB8"/>
    <w:rsid w:val="007C2B01"/>
    <w:rsid w:val="007C6673"/>
    <w:rsid w:val="007C676A"/>
    <w:rsid w:val="007C6C76"/>
    <w:rsid w:val="007D1F97"/>
    <w:rsid w:val="007D404E"/>
    <w:rsid w:val="007D574C"/>
    <w:rsid w:val="007D7ACE"/>
    <w:rsid w:val="007E01C4"/>
    <w:rsid w:val="007E1E71"/>
    <w:rsid w:val="007E4437"/>
    <w:rsid w:val="007E7F19"/>
    <w:rsid w:val="007F0667"/>
    <w:rsid w:val="007F0E79"/>
    <w:rsid w:val="007F3225"/>
    <w:rsid w:val="007F4DC9"/>
    <w:rsid w:val="007F6A24"/>
    <w:rsid w:val="007F77DC"/>
    <w:rsid w:val="007F7E07"/>
    <w:rsid w:val="008018F1"/>
    <w:rsid w:val="00801EE3"/>
    <w:rsid w:val="008033D1"/>
    <w:rsid w:val="0081244D"/>
    <w:rsid w:val="00813E66"/>
    <w:rsid w:val="00821512"/>
    <w:rsid w:val="008225FB"/>
    <w:rsid w:val="00823441"/>
    <w:rsid w:val="0082474C"/>
    <w:rsid w:val="008272D8"/>
    <w:rsid w:val="00827565"/>
    <w:rsid w:val="00827C7D"/>
    <w:rsid w:val="00830410"/>
    <w:rsid w:val="00830EBD"/>
    <w:rsid w:val="00832264"/>
    <w:rsid w:val="008327C9"/>
    <w:rsid w:val="00833590"/>
    <w:rsid w:val="00835430"/>
    <w:rsid w:val="00835AEA"/>
    <w:rsid w:val="00837C83"/>
    <w:rsid w:val="00837D38"/>
    <w:rsid w:val="008402F5"/>
    <w:rsid w:val="0084152F"/>
    <w:rsid w:val="00841A06"/>
    <w:rsid w:val="00841E00"/>
    <w:rsid w:val="00846717"/>
    <w:rsid w:val="0084774E"/>
    <w:rsid w:val="00847D8B"/>
    <w:rsid w:val="008505F6"/>
    <w:rsid w:val="0085219F"/>
    <w:rsid w:val="0085250A"/>
    <w:rsid w:val="008537C8"/>
    <w:rsid w:val="00853A1C"/>
    <w:rsid w:val="008541AD"/>
    <w:rsid w:val="0085449D"/>
    <w:rsid w:val="00854A6F"/>
    <w:rsid w:val="00856909"/>
    <w:rsid w:val="00856E1C"/>
    <w:rsid w:val="00860362"/>
    <w:rsid w:val="008623B2"/>
    <w:rsid w:val="00865450"/>
    <w:rsid w:val="00866838"/>
    <w:rsid w:val="0086754C"/>
    <w:rsid w:val="0087050D"/>
    <w:rsid w:val="008709A5"/>
    <w:rsid w:val="00870D38"/>
    <w:rsid w:val="008726FF"/>
    <w:rsid w:val="00873362"/>
    <w:rsid w:val="0087388B"/>
    <w:rsid w:val="00873926"/>
    <w:rsid w:val="00873B46"/>
    <w:rsid w:val="0087426F"/>
    <w:rsid w:val="008752C1"/>
    <w:rsid w:val="00875CBC"/>
    <w:rsid w:val="008762D5"/>
    <w:rsid w:val="0088167F"/>
    <w:rsid w:val="008819F3"/>
    <w:rsid w:val="0088234E"/>
    <w:rsid w:val="00883F89"/>
    <w:rsid w:val="00886342"/>
    <w:rsid w:val="00886D16"/>
    <w:rsid w:val="008879BD"/>
    <w:rsid w:val="008905D2"/>
    <w:rsid w:val="00890C66"/>
    <w:rsid w:val="00893072"/>
    <w:rsid w:val="00895BCF"/>
    <w:rsid w:val="008969A0"/>
    <w:rsid w:val="00897EF6"/>
    <w:rsid w:val="008A03DB"/>
    <w:rsid w:val="008A06A9"/>
    <w:rsid w:val="008A0F7A"/>
    <w:rsid w:val="008A3454"/>
    <w:rsid w:val="008A4257"/>
    <w:rsid w:val="008A4646"/>
    <w:rsid w:val="008A494F"/>
    <w:rsid w:val="008A4AC2"/>
    <w:rsid w:val="008A64D1"/>
    <w:rsid w:val="008A6A59"/>
    <w:rsid w:val="008B003A"/>
    <w:rsid w:val="008B0066"/>
    <w:rsid w:val="008B0291"/>
    <w:rsid w:val="008B1DB6"/>
    <w:rsid w:val="008B2C95"/>
    <w:rsid w:val="008B3104"/>
    <w:rsid w:val="008B394D"/>
    <w:rsid w:val="008B3ED3"/>
    <w:rsid w:val="008B4C5A"/>
    <w:rsid w:val="008B5EA4"/>
    <w:rsid w:val="008C0032"/>
    <w:rsid w:val="008C1A36"/>
    <w:rsid w:val="008C1AA2"/>
    <w:rsid w:val="008C1F6D"/>
    <w:rsid w:val="008C2BBA"/>
    <w:rsid w:val="008C41F9"/>
    <w:rsid w:val="008C6026"/>
    <w:rsid w:val="008C6AB1"/>
    <w:rsid w:val="008C6C16"/>
    <w:rsid w:val="008D2764"/>
    <w:rsid w:val="008D3532"/>
    <w:rsid w:val="008D3F40"/>
    <w:rsid w:val="008D4011"/>
    <w:rsid w:val="008D42DF"/>
    <w:rsid w:val="008D5449"/>
    <w:rsid w:val="008D5542"/>
    <w:rsid w:val="008D6C38"/>
    <w:rsid w:val="008E120F"/>
    <w:rsid w:val="008E13ED"/>
    <w:rsid w:val="008E15D4"/>
    <w:rsid w:val="008E1969"/>
    <w:rsid w:val="008E3992"/>
    <w:rsid w:val="008E46E1"/>
    <w:rsid w:val="008E50F3"/>
    <w:rsid w:val="008E6868"/>
    <w:rsid w:val="008E6B47"/>
    <w:rsid w:val="008F6599"/>
    <w:rsid w:val="009013D1"/>
    <w:rsid w:val="00901C53"/>
    <w:rsid w:val="00902082"/>
    <w:rsid w:val="00902092"/>
    <w:rsid w:val="00902256"/>
    <w:rsid w:val="0090349E"/>
    <w:rsid w:val="0090495D"/>
    <w:rsid w:val="00904D71"/>
    <w:rsid w:val="009058A0"/>
    <w:rsid w:val="00907A4D"/>
    <w:rsid w:val="00907CF2"/>
    <w:rsid w:val="00912BCE"/>
    <w:rsid w:val="009152ED"/>
    <w:rsid w:val="00916991"/>
    <w:rsid w:val="009176A6"/>
    <w:rsid w:val="009216EB"/>
    <w:rsid w:val="00921904"/>
    <w:rsid w:val="009227B5"/>
    <w:rsid w:val="00922F76"/>
    <w:rsid w:val="009267EA"/>
    <w:rsid w:val="00926AC9"/>
    <w:rsid w:val="0093036B"/>
    <w:rsid w:val="009316C3"/>
    <w:rsid w:val="00934AC0"/>
    <w:rsid w:val="00934D48"/>
    <w:rsid w:val="00937ABB"/>
    <w:rsid w:val="00937DA5"/>
    <w:rsid w:val="00940999"/>
    <w:rsid w:val="00940B22"/>
    <w:rsid w:val="009410E8"/>
    <w:rsid w:val="009426DB"/>
    <w:rsid w:val="00944977"/>
    <w:rsid w:val="009459B1"/>
    <w:rsid w:val="00947CA3"/>
    <w:rsid w:val="00953341"/>
    <w:rsid w:val="00954564"/>
    <w:rsid w:val="009545F5"/>
    <w:rsid w:val="00955722"/>
    <w:rsid w:val="00957691"/>
    <w:rsid w:val="00957D15"/>
    <w:rsid w:val="00960885"/>
    <w:rsid w:val="009625EE"/>
    <w:rsid w:val="0097122A"/>
    <w:rsid w:val="00973059"/>
    <w:rsid w:val="0097381C"/>
    <w:rsid w:val="00973F5D"/>
    <w:rsid w:val="009751B7"/>
    <w:rsid w:val="00975598"/>
    <w:rsid w:val="00977A70"/>
    <w:rsid w:val="009821A9"/>
    <w:rsid w:val="00983974"/>
    <w:rsid w:val="00984542"/>
    <w:rsid w:val="00986418"/>
    <w:rsid w:val="00991635"/>
    <w:rsid w:val="00995747"/>
    <w:rsid w:val="009960B7"/>
    <w:rsid w:val="00996C38"/>
    <w:rsid w:val="009A1D20"/>
    <w:rsid w:val="009A355F"/>
    <w:rsid w:val="009A79E3"/>
    <w:rsid w:val="009B0189"/>
    <w:rsid w:val="009B1B5D"/>
    <w:rsid w:val="009B4CA3"/>
    <w:rsid w:val="009B509A"/>
    <w:rsid w:val="009B5F9B"/>
    <w:rsid w:val="009B67CC"/>
    <w:rsid w:val="009B7041"/>
    <w:rsid w:val="009B7CB6"/>
    <w:rsid w:val="009C04A1"/>
    <w:rsid w:val="009C1743"/>
    <w:rsid w:val="009C29C3"/>
    <w:rsid w:val="009C2AF7"/>
    <w:rsid w:val="009C3F24"/>
    <w:rsid w:val="009C43DE"/>
    <w:rsid w:val="009C4F20"/>
    <w:rsid w:val="009C749E"/>
    <w:rsid w:val="009D045A"/>
    <w:rsid w:val="009D0753"/>
    <w:rsid w:val="009D1D2A"/>
    <w:rsid w:val="009D2A0A"/>
    <w:rsid w:val="009D4490"/>
    <w:rsid w:val="009D490B"/>
    <w:rsid w:val="009D4AEA"/>
    <w:rsid w:val="009D587A"/>
    <w:rsid w:val="009D71DB"/>
    <w:rsid w:val="009E0DA0"/>
    <w:rsid w:val="009E17C0"/>
    <w:rsid w:val="009E2143"/>
    <w:rsid w:val="009E4157"/>
    <w:rsid w:val="009E68F6"/>
    <w:rsid w:val="009E790E"/>
    <w:rsid w:val="009F347D"/>
    <w:rsid w:val="009F5600"/>
    <w:rsid w:val="009F7E6C"/>
    <w:rsid w:val="00A012C5"/>
    <w:rsid w:val="00A0131F"/>
    <w:rsid w:val="00A01568"/>
    <w:rsid w:val="00A02396"/>
    <w:rsid w:val="00A02C60"/>
    <w:rsid w:val="00A0326F"/>
    <w:rsid w:val="00A0336E"/>
    <w:rsid w:val="00A04D15"/>
    <w:rsid w:val="00A05274"/>
    <w:rsid w:val="00A05649"/>
    <w:rsid w:val="00A07DA9"/>
    <w:rsid w:val="00A10DC0"/>
    <w:rsid w:val="00A11512"/>
    <w:rsid w:val="00A12FCF"/>
    <w:rsid w:val="00A13BBE"/>
    <w:rsid w:val="00A2499C"/>
    <w:rsid w:val="00A30534"/>
    <w:rsid w:val="00A30A73"/>
    <w:rsid w:val="00A312B6"/>
    <w:rsid w:val="00A343DE"/>
    <w:rsid w:val="00A347C9"/>
    <w:rsid w:val="00A34805"/>
    <w:rsid w:val="00A364FB"/>
    <w:rsid w:val="00A36BEE"/>
    <w:rsid w:val="00A374C1"/>
    <w:rsid w:val="00A40225"/>
    <w:rsid w:val="00A4106F"/>
    <w:rsid w:val="00A43070"/>
    <w:rsid w:val="00A43533"/>
    <w:rsid w:val="00A47275"/>
    <w:rsid w:val="00A47333"/>
    <w:rsid w:val="00A5203A"/>
    <w:rsid w:val="00A5213D"/>
    <w:rsid w:val="00A54744"/>
    <w:rsid w:val="00A559EA"/>
    <w:rsid w:val="00A56469"/>
    <w:rsid w:val="00A572A9"/>
    <w:rsid w:val="00A57906"/>
    <w:rsid w:val="00A604F8"/>
    <w:rsid w:val="00A61F92"/>
    <w:rsid w:val="00A6246E"/>
    <w:rsid w:val="00A63160"/>
    <w:rsid w:val="00A63405"/>
    <w:rsid w:val="00A65754"/>
    <w:rsid w:val="00A6612C"/>
    <w:rsid w:val="00A709AC"/>
    <w:rsid w:val="00A70D3A"/>
    <w:rsid w:val="00A71790"/>
    <w:rsid w:val="00A73F40"/>
    <w:rsid w:val="00A74CE0"/>
    <w:rsid w:val="00A750F8"/>
    <w:rsid w:val="00A7602E"/>
    <w:rsid w:val="00A77C8B"/>
    <w:rsid w:val="00A77C92"/>
    <w:rsid w:val="00A77D17"/>
    <w:rsid w:val="00A8033B"/>
    <w:rsid w:val="00A80C1D"/>
    <w:rsid w:val="00A834FF"/>
    <w:rsid w:val="00A835BF"/>
    <w:rsid w:val="00A85A2A"/>
    <w:rsid w:val="00A86262"/>
    <w:rsid w:val="00A91270"/>
    <w:rsid w:val="00A92055"/>
    <w:rsid w:val="00A9285B"/>
    <w:rsid w:val="00A92C05"/>
    <w:rsid w:val="00A97B9A"/>
    <w:rsid w:val="00A97F5E"/>
    <w:rsid w:val="00AA1358"/>
    <w:rsid w:val="00AA2A79"/>
    <w:rsid w:val="00AA6836"/>
    <w:rsid w:val="00AB00B0"/>
    <w:rsid w:val="00AB4653"/>
    <w:rsid w:val="00AB55BE"/>
    <w:rsid w:val="00AB6839"/>
    <w:rsid w:val="00AC018B"/>
    <w:rsid w:val="00AC1148"/>
    <w:rsid w:val="00AC2574"/>
    <w:rsid w:val="00AC2AC5"/>
    <w:rsid w:val="00AC3677"/>
    <w:rsid w:val="00AC3899"/>
    <w:rsid w:val="00AC3FC3"/>
    <w:rsid w:val="00AC5703"/>
    <w:rsid w:val="00AC5FEA"/>
    <w:rsid w:val="00AD0107"/>
    <w:rsid w:val="00AD2E6C"/>
    <w:rsid w:val="00AD32DD"/>
    <w:rsid w:val="00AD6316"/>
    <w:rsid w:val="00AD6317"/>
    <w:rsid w:val="00AE1E18"/>
    <w:rsid w:val="00AE3376"/>
    <w:rsid w:val="00AE3983"/>
    <w:rsid w:val="00AF0E6E"/>
    <w:rsid w:val="00AF196B"/>
    <w:rsid w:val="00AF3BB6"/>
    <w:rsid w:val="00AF5EB6"/>
    <w:rsid w:val="00AF5FF9"/>
    <w:rsid w:val="00AF6D4B"/>
    <w:rsid w:val="00B0295A"/>
    <w:rsid w:val="00B03408"/>
    <w:rsid w:val="00B034B6"/>
    <w:rsid w:val="00B0495F"/>
    <w:rsid w:val="00B0541B"/>
    <w:rsid w:val="00B06349"/>
    <w:rsid w:val="00B07539"/>
    <w:rsid w:val="00B07BC1"/>
    <w:rsid w:val="00B12656"/>
    <w:rsid w:val="00B150D0"/>
    <w:rsid w:val="00B157E7"/>
    <w:rsid w:val="00B17046"/>
    <w:rsid w:val="00B2200F"/>
    <w:rsid w:val="00B2352E"/>
    <w:rsid w:val="00B2400B"/>
    <w:rsid w:val="00B24962"/>
    <w:rsid w:val="00B268F1"/>
    <w:rsid w:val="00B277EC"/>
    <w:rsid w:val="00B32004"/>
    <w:rsid w:val="00B33089"/>
    <w:rsid w:val="00B344D1"/>
    <w:rsid w:val="00B34CA4"/>
    <w:rsid w:val="00B35A4A"/>
    <w:rsid w:val="00B35AEA"/>
    <w:rsid w:val="00B36E30"/>
    <w:rsid w:val="00B3770E"/>
    <w:rsid w:val="00B40283"/>
    <w:rsid w:val="00B40F9B"/>
    <w:rsid w:val="00B4336A"/>
    <w:rsid w:val="00B436DF"/>
    <w:rsid w:val="00B44368"/>
    <w:rsid w:val="00B444AA"/>
    <w:rsid w:val="00B45011"/>
    <w:rsid w:val="00B45F85"/>
    <w:rsid w:val="00B46657"/>
    <w:rsid w:val="00B46792"/>
    <w:rsid w:val="00B46E83"/>
    <w:rsid w:val="00B47E55"/>
    <w:rsid w:val="00B50721"/>
    <w:rsid w:val="00B511EE"/>
    <w:rsid w:val="00B51351"/>
    <w:rsid w:val="00B5181C"/>
    <w:rsid w:val="00B51EB9"/>
    <w:rsid w:val="00B5304F"/>
    <w:rsid w:val="00B54378"/>
    <w:rsid w:val="00B558E4"/>
    <w:rsid w:val="00B57F81"/>
    <w:rsid w:val="00B607C8"/>
    <w:rsid w:val="00B61193"/>
    <w:rsid w:val="00B645EE"/>
    <w:rsid w:val="00B64DBE"/>
    <w:rsid w:val="00B665EF"/>
    <w:rsid w:val="00B6694A"/>
    <w:rsid w:val="00B670AA"/>
    <w:rsid w:val="00B671B4"/>
    <w:rsid w:val="00B71480"/>
    <w:rsid w:val="00B718A6"/>
    <w:rsid w:val="00B72213"/>
    <w:rsid w:val="00B731A5"/>
    <w:rsid w:val="00B742E1"/>
    <w:rsid w:val="00B746BD"/>
    <w:rsid w:val="00B7496A"/>
    <w:rsid w:val="00B74E4F"/>
    <w:rsid w:val="00B81A17"/>
    <w:rsid w:val="00B830F6"/>
    <w:rsid w:val="00B837CB"/>
    <w:rsid w:val="00B854CE"/>
    <w:rsid w:val="00B85801"/>
    <w:rsid w:val="00B859BC"/>
    <w:rsid w:val="00B85C37"/>
    <w:rsid w:val="00B86DC8"/>
    <w:rsid w:val="00B872B4"/>
    <w:rsid w:val="00B87C0E"/>
    <w:rsid w:val="00B902D7"/>
    <w:rsid w:val="00B91153"/>
    <w:rsid w:val="00B92186"/>
    <w:rsid w:val="00B92C32"/>
    <w:rsid w:val="00B93531"/>
    <w:rsid w:val="00B93748"/>
    <w:rsid w:val="00B9407E"/>
    <w:rsid w:val="00B961D2"/>
    <w:rsid w:val="00B966A9"/>
    <w:rsid w:val="00B96A58"/>
    <w:rsid w:val="00BA0523"/>
    <w:rsid w:val="00BA1DBD"/>
    <w:rsid w:val="00BA2224"/>
    <w:rsid w:val="00BA2A46"/>
    <w:rsid w:val="00BA3DA2"/>
    <w:rsid w:val="00BA4078"/>
    <w:rsid w:val="00BA54D7"/>
    <w:rsid w:val="00BA5642"/>
    <w:rsid w:val="00BA61E0"/>
    <w:rsid w:val="00BA6B99"/>
    <w:rsid w:val="00BB0461"/>
    <w:rsid w:val="00BB13F2"/>
    <w:rsid w:val="00BB24CD"/>
    <w:rsid w:val="00BB260B"/>
    <w:rsid w:val="00BB2756"/>
    <w:rsid w:val="00BB3040"/>
    <w:rsid w:val="00BB313D"/>
    <w:rsid w:val="00BB4945"/>
    <w:rsid w:val="00BB4CDF"/>
    <w:rsid w:val="00BB6997"/>
    <w:rsid w:val="00BC1D13"/>
    <w:rsid w:val="00BC20CB"/>
    <w:rsid w:val="00BC3C15"/>
    <w:rsid w:val="00BC4DD5"/>
    <w:rsid w:val="00BC56A6"/>
    <w:rsid w:val="00BC5A16"/>
    <w:rsid w:val="00BD0332"/>
    <w:rsid w:val="00BD0C15"/>
    <w:rsid w:val="00BD1CE9"/>
    <w:rsid w:val="00BD2226"/>
    <w:rsid w:val="00BD33CB"/>
    <w:rsid w:val="00BD3DA6"/>
    <w:rsid w:val="00BD4AC8"/>
    <w:rsid w:val="00BD4DD1"/>
    <w:rsid w:val="00BD5415"/>
    <w:rsid w:val="00BD587B"/>
    <w:rsid w:val="00BD5F49"/>
    <w:rsid w:val="00BD63D4"/>
    <w:rsid w:val="00BD693D"/>
    <w:rsid w:val="00BD7FF8"/>
    <w:rsid w:val="00BE0262"/>
    <w:rsid w:val="00BE0651"/>
    <w:rsid w:val="00BE2A3C"/>
    <w:rsid w:val="00BE2C58"/>
    <w:rsid w:val="00BE44E8"/>
    <w:rsid w:val="00BE55A8"/>
    <w:rsid w:val="00BE5607"/>
    <w:rsid w:val="00BE6FD4"/>
    <w:rsid w:val="00BE7204"/>
    <w:rsid w:val="00BF288B"/>
    <w:rsid w:val="00BF4749"/>
    <w:rsid w:val="00BF5078"/>
    <w:rsid w:val="00BF5DE8"/>
    <w:rsid w:val="00BF61A0"/>
    <w:rsid w:val="00BF6916"/>
    <w:rsid w:val="00BF6DDB"/>
    <w:rsid w:val="00C02E28"/>
    <w:rsid w:val="00C04E96"/>
    <w:rsid w:val="00C066DC"/>
    <w:rsid w:val="00C10DFC"/>
    <w:rsid w:val="00C1158F"/>
    <w:rsid w:val="00C11AE0"/>
    <w:rsid w:val="00C1407A"/>
    <w:rsid w:val="00C14DD3"/>
    <w:rsid w:val="00C17D54"/>
    <w:rsid w:val="00C2062D"/>
    <w:rsid w:val="00C20D1C"/>
    <w:rsid w:val="00C2412E"/>
    <w:rsid w:val="00C262A4"/>
    <w:rsid w:val="00C27290"/>
    <w:rsid w:val="00C27895"/>
    <w:rsid w:val="00C30033"/>
    <w:rsid w:val="00C30505"/>
    <w:rsid w:val="00C31796"/>
    <w:rsid w:val="00C31FB1"/>
    <w:rsid w:val="00C3251E"/>
    <w:rsid w:val="00C3410B"/>
    <w:rsid w:val="00C356D8"/>
    <w:rsid w:val="00C35F0B"/>
    <w:rsid w:val="00C36B5C"/>
    <w:rsid w:val="00C36F8A"/>
    <w:rsid w:val="00C37CE2"/>
    <w:rsid w:val="00C41EBD"/>
    <w:rsid w:val="00C43740"/>
    <w:rsid w:val="00C4450C"/>
    <w:rsid w:val="00C449B4"/>
    <w:rsid w:val="00C4553F"/>
    <w:rsid w:val="00C45F46"/>
    <w:rsid w:val="00C5545E"/>
    <w:rsid w:val="00C600E8"/>
    <w:rsid w:val="00C60CE5"/>
    <w:rsid w:val="00C62833"/>
    <w:rsid w:val="00C63FB2"/>
    <w:rsid w:val="00C66DED"/>
    <w:rsid w:val="00C67DB0"/>
    <w:rsid w:val="00C73599"/>
    <w:rsid w:val="00C73DDF"/>
    <w:rsid w:val="00C74FC5"/>
    <w:rsid w:val="00C76248"/>
    <w:rsid w:val="00C7657A"/>
    <w:rsid w:val="00C76BF2"/>
    <w:rsid w:val="00C7752D"/>
    <w:rsid w:val="00C805DA"/>
    <w:rsid w:val="00C8140B"/>
    <w:rsid w:val="00C81987"/>
    <w:rsid w:val="00C8298D"/>
    <w:rsid w:val="00C8316B"/>
    <w:rsid w:val="00C83365"/>
    <w:rsid w:val="00C862C0"/>
    <w:rsid w:val="00C866C0"/>
    <w:rsid w:val="00C87652"/>
    <w:rsid w:val="00C901FA"/>
    <w:rsid w:val="00C940C1"/>
    <w:rsid w:val="00C96556"/>
    <w:rsid w:val="00C978FC"/>
    <w:rsid w:val="00CA5690"/>
    <w:rsid w:val="00CA6C06"/>
    <w:rsid w:val="00CA7838"/>
    <w:rsid w:val="00CB103B"/>
    <w:rsid w:val="00CB1902"/>
    <w:rsid w:val="00CB2902"/>
    <w:rsid w:val="00CB46B4"/>
    <w:rsid w:val="00CB4DAC"/>
    <w:rsid w:val="00CB57B0"/>
    <w:rsid w:val="00CB5AB9"/>
    <w:rsid w:val="00CB6F08"/>
    <w:rsid w:val="00CC020A"/>
    <w:rsid w:val="00CC066D"/>
    <w:rsid w:val="00CC0939"/>
    <w:rsid w:val="00CC099A"/>
    <w:rsid w:val="00CC24C2"/>
    <w:rsid w:val="00CC4DFF"/>
    <w:rsid w:val="00CC4F22"/>
    <w:rsid w:val="00CC5199"/>
    <w:rsid w:val="00CC5C43"/>
    <w:rsid w:val="00CC7CDC"/>
    <w:rsid w:val="00CD11D9"/>
    <w:rsid w:val="00CD2531"/>
    <w:rsid w:val="00CD4AB2"/>
    <w:rsid w:val="00CD6049"/>
    <w:rsid w:val="00CD61F4"/>
    <w:rsid w:val="00CD62EC"/>
    <w:rsid w:val="00CD7736"/>
    <w:rsid w:val="00CD782A"/>
    <w:rsid w:val="00CE0629"/>
    <w:rsid w:val="00CE20FC"/>
    <w:rsid w:val="00CE381C"/>
    <w:rsid w:val="00CE382C"/>
    <w:rsid w:val="00CE7636"/>
    <w:rsid w:val="00CF0BD4"/>
    <w:rsid w:val="00CF23FA"/>
    <w:rsid w:val="00CF2959"/>
    <w:rsid w:val="00CF346C"/>
    <w:rsid w:val="00CF5D34"/>
    <w:rsid w:val="00CF6202"/>
    <w:rsid w:val="00CF7874"/>
    <w:rsid w:val="00CF7DE8"/>
    <w:rsid w:val="00D02B09"/>
    <w:rsid w:val="00D032A8"/>
    <w:rsid w:val="00D0480C"/>
    <w:rsid w:val="00D0566F"/>
    <w:rsid w:val="00D0763C"/>
    <w:rsid w:val="00D07970"/>
    <w:rsid w:val="00D10CF2"/>
    <w:rsid w:val="00D1205E"/>
    <w:rsid w:val="00D1398C"/>
    <w:rsid w:val="00D16F1E"/>
    <w:rsid w:val="00D2204A"/>
    <w:rsid w:val="00D22AF5"/>
    <w:rsid w:val="00D23DB7"/>
    <w:rsid w:val="00D25F6B"/>
    <w:rsid w:val="00D26F9D"/>
    <w:rsid w:val="00D27306"/>
    <w:rsid w:val="00D30DC4"/>
    <w:rsid w:val="00D34C6A"/>
    <w:rsid w:val="00D35956"/>
    <w:rsid w:val="00D36153"/>
    <w:rsid w:val="00D409C1"/>
    <w:rsid w:val="00D40DD9"/>
    <w:rsid w:val="00D418E0"/>
    <w:rsid w:val="00D42934"/>
    <w:rsid w:val="00D43BAB"/>
    <w:rsid w:val="00D44351"/>
    <w:rsid w:val="00D44BFF"/>
    <w:rsid w:val="00D45902"/>
    <w:rsid w:val="00D47690"/>
    <w:rsid w:val="00D5016E"/>
    <w:rsid w:val="00D507FD"/>
    <w:rsid w:val="00D50A25"/>
    <w:rsid w:val="00D512C5"/>
    <w:rsid w:val="00D51FC3"/>
    <w:rsid w:val="00D53690"/>
    <w:rsid w:val="00D565FD"/>
    <w:rsid w:val="00D56A5A"/>
    <w:rsid w:val="00D612AF"/>
    <w:rsid w:val="00D61A56"/>
    <w:rsid w:val="00D6264D"/>
    <w:rsid w:val="00D6319D"/>
    <w:rsid w:val="00D6570C"/>
    <w:rsid w:val="00D6596C"/>
    <w:rsid w:val="00D65C06"/>
    <w:rsid w:val="00D676D6"/>
    <w:rsid w:val="00D67F09"/>
    <w:rsid w:val="00D71009"/>
    <w:rsid w:val="00D71248"/>
    <w:rsid w:val="00D731C3"/>
    <w:rsid w:val="00D757B6"/>
    <w:rsid w:val="00D802B0"/>
    <w:rsid w:val="00D810DC"/>
    <w:rsid w:val="00D817F5"/>
    <w:rsid w:val="00D82469"/>
    <w:rsid w:val="00D85DFA"/>
    <w:rsid w:val="00D85F7D"/>
    <w:rsid w:val="00D903E5"/>
    <w:rsid w:val="00D90C30"/>
    <w:rsid w:val="00D92773"/>
    <w:rsid w:val="00D93379"/>
    <w:rsid w:val="00D94369"/>
    <w:rsid w:val="00D9501A"/>
    <w:rsid w:val="00D9531D"/>
    <w:rsid w:val="00D95D99"/>
    <w:rsid w:val="00D9685C"/>
    <w:rsid w:val="00DA2EE7"/>
    <w:rsid w:val="00DA33A0"/>
    <w:rsid w:val="00DA416B"/>
    <w:rsid w:val="00DA67FF"/>
    <w:rsid w:val="00DA7773"/>
    <w:rsid w:val="00DA7D74"/>
    <w:rsid w:val="00DB09C9"/>
    <w:rsid w:val="00DB3A28"/>
    <w:rsid w:val="00DB547E"/>
    <w:rsid w:val="00DB56FE"/>
    <w:rsid w:val="00DB5B1D"/>
    <w:rsid w:val="00DB604E"/>
    <w:rsid w:val="00DB7B60"/>
    <w:rsid w:val="00DB7CE8"/>
    <w:rsid w:val="00DC159C"/>
    <w:rsid w:val="00DC2CDD"/>
    <w:rsid w:val="00DC32CE"/>
    <w:rsid w:val="00DD3B16"/>
    <w:rsid w:val="00DD5A37"/>
    <w:rsid w:val="00DD62FF"/>
    <w:rsid w:val="00DD7570"/>
    <w:rsid w:val="00DD75BA"/>
    <w:rsid w:val="00DD7C6A"/>
    <w:rsid w:val="00DE0B48"/>
    <w:rsid w:val="00DE1132"/>
    <w:rsid w:val="00DE18D6"/>
    <w:rsid w:val="00DE20BE"/>
    <w:rsid w:val="00DE471A"/>
    <w:rsid w:val="00DE5225"/>
    <w:rsid w:val="00DE5999"/>
    <w:rsid w:val="00DE7F4E"/>
    <w:rsid w:val="00DF0043"/>
    <w:rsid w:val="00DF075E"/>
    <w:rsid w:val="00DF2C38"/>
    <w:rsid w:val="00DF3810"/>
    <w:rsid w:val="00DF4856"/>
    <w:rsid w:val="00DF6076"/>
    <w:rsid w:val="00DF66FE"/>
    <w:rsid w:val="00E00426"/>
    <w:rsid w:val="00E00495"/>
    <w:rsid w:val="00E006C1"/>
    <w:rsid w:val="00E00B10"/>
    <w:rsid w:val="00E01A8F"/>
    <w:rsid w:val="00E01BE9"/>
    <w:rsid w:val="00E02FC0"/>
    <w:rsid w:val="00E036FD"/>
    <w:rsid w:val="00E0385F"/>
    <w:rsid w:val="00E0477C"/>
    <w:rsid w:val="00E075AD"/>
    <w:rsid w:val="00E15AE9"/>
    <w:rsid w:val="00E15E6F"/>
    <w:rsid w:val="00E1687D"/>
    <w:rsid w:val="00E1787E"/>
    <w:rsid w:val="00E179A6"/>
    <w:rsid w:val="00E218A1"/>
    <w:rsid w:val="00E22B75"/>
    <w:rsid w:val="00E22C8D"/>
    <w:rsid w:val="00E24E84"/>
    <w:rsid w:val="00E24EB8"/>
    <w:rsid w:val="00E26344"/>
    <w:rsid w:val="00E27888"/>
    <w:rsid w:val="00E337F9"/>
    <w:rsid w:val="00E3699C"/>
    <w:rsid w:val="00E37CB2"/>
    <w:rsid w:val="00E42236"/>
    <w:rsid w:val="00E43491"/>
    <w:rsid w:val="00E44542"/>
    <w:rsid w:val="00E44A38"/>
    <w:rsid w:val="00E45DCD"/>
    <w:rsid w:val="00E45EC1"/>
    <w:rsid w:val="00E46DD5"/>
    <w:rsid w:val="00E5003B"/>
    <w:rsid w:val="00E5094D"/>
    <w:rsid w:val="00E52F0C"/>
    <w:rsid w:val="00E53282"/>
    <w:rsid w:val="00E547DE"/>
    <w:rsid w:val="00E54F05"/>
    <w:rsid w:val="00E5574D"/>
    <w:rsid w:val="00E563F3"/>
    <w:rsid w:val="00E56A63"/>
    <w:rsid w:val="00E5730D"/>
    <w:rsid w:val="00E5788A"/>
    <w:rsid w:val="00E632DC"/>
    <w:rsid w:val="00E63940"/>
    <w:rsid w:val="00E65A29"/>
    <w:rsid w:val="00E66671"/>
    <w:rsid w:val="00E674F9"/>
    <w:rsid w:val="00E745D3"/>
    <w:rsid w:val="00E7691C"/>
    <w:rsid w:val="00E817DE"/>
    <w:rsid w:val="00E84DD6"/>
    <w:rsid w:val="00E85D24"/>
    <w:rsid w:val="00E86A2B"/>
    <w:rsid w:val="00E90CBF"/>
    <w:rsid w:val="00E958ED"/>
    <w:rsid w:val="00E95CE1"/>
    <w:rsid w:val="00E963A6"/>
    <w:rsid w:val="00E97D5E"/>
    <w:rsid w:val="00EA0CC1"/>
    <w:rsid w:val="00EA10F3"/>
    <w:rsid w:val="00EA2833"/>
    <w:rsid w:val="00EA3D49"/>
    <w:rsid w:val="00EA411B"/>
    <w:rsid w:val="00EA44FF"/>
    <w:rsid w:val="00EA4B6F"/>
    <w:rsid w:val="00EA6658"/>
    <w:rsid w:val="00EA7468"/>
    <w:rsid w:val="00EB0892"/>
    <w:rsid w:val="00EB1959"/>
    <w:rsid w:val="00EB1F14"/>
    <w:rsid w:val="00EB216B"/>
    <w:rsid w:val="00EB30C8"/>
    <w:rsid w:val="00EB31C7"/>
    <w:rsid w:val="00EC6E92"/>
    <w:rsid w:val="00EC72BE"/>
    <w:rsid w:val="00ED0013"/>
    <w:rsid w:val="00ED0C3D"/>
    <w:rsid w:val="00ED11B4"/>
    <w:rsid w:val="00ED2B2F"/>
    <w:rsid w:val="00ED48C3"/>
    <w:rsid w:val="00ED4AC0"/>
    <w:rsid w:val="00ED6D3A"/>
    <w:rsid w:val="00ED7B21"/>
    <w:rsid w:val="00EE05B5"/>
    <w:rsid w:val="00EE0A91"/>
    <w:rsid w:val="00EE18C2"/>
    <w:rsid w:val="00EE1B0E"/>
    <w:rsid w:val="00EE1E07"/>
    <w:rsid w:val="00EE42C3"/>
    <w:rsid w:val="00EE5F0F"/>
    <w:rsid w:val="00EF371F"/>
    <w:rsid w:val="00EF6103"/>
    <w:rsid w:val="00EF6C74"/>
    <w:rsid w:val="00EF6FBF"/>
    <w:rsid w:val="00EF7B1D"/>
    <w:rsid w:val="00F027B9"/>
    <w:rsid w:val="00F029B9"/>
    <w:rsid w:val="00F02DEE"/>
    <w:rsid w:val="00F047E9"/>
    <w:rsid w:val="00F04B96"/>
    <w:rsid w:val="00F053CC"/>
    <w:rsid w:val="00F05F13"/>
    <w:rsid w:val="00F10027"/>
    <w:rsid w:val="00F1259E"/>
    <w:rsid w:val="00F12CB2"/>
    <w:rsid w:val="00F14CE4"/>
    <w:rsid w:val="00F15910"/>
    <w:rsid w:val="00F201F3"/>
    <w:rsid w:val="00F21140"/>
    <w:rsid w:val="00F21484"/>
    <w:rsid w:val="00F238E1"/>
    <w:rsid w:val="00F26043"/>
    <w:rsid w:val="00F262D1"/>
    <w:rsid w:val="00F30FE6"/>
    <w:rsid w:val="00F31D6E"/>
    <w:rsid w:val="00F31F94"/>
    <w:rsid w:val="00F321A6"/>
    <w:rsid w:val="00F32A1F"/>
    <w:rsid w:val="00F32D9B"/>
    <w:rsid w:val="00F330B0"/>
    <w:rsid w:val="00F336FD"/>
    <w:rsid w:val="00F341CC"/>
    <w:rsid w:val="00F36013"/>
    <w:rsid w:val="00F40F65"/>
    <w:rsid w:val="00F41952"/>
    <w:rsid w:val="00F41A04"/>
    <w:rsid w:val="00F42E9E"/>
    <w:rsid w:val="00F4383F"/>
    <w:rsid w:val="00F441C6"/>
    <w:rsid w:val="00F44DCD"/>
    <w:rsid w:val="00F44E9B"/>
    <w:rsid w:val="00F50636"/>
    <w:rsid w:val="00F50FA0"/>
    <w:rsid w:val="00F531AA"/>
    <w:rsid w:val="00F53AB5"/>
    <w:rsid w:val="00F565AC"/>
    <w:rsid w:val="00F56F81"/>
    <w:rsid w:val="00F56F9D"/>
    <w:rsid w:val="00F627DE"/>
    <w:rsid w:val="00F63E3F"/>
    <w:rsid w:val="00F65E0D"/>
    <w:rsid w:val="00F67252"/>
    <w:rsid w:val="00F707B2"/>
    <w:rsid w:val="00F709B9"/>
    <w:rsid w:val="00F71755"/>
    <w:rsid w:val="00F72F15"/>
    <w:rsid w:val="00F73243"/>
    <w:rsid w:val="00F73BD5"/>
    <w:rsid w:val="00F75883"/>
    <w:rsid w:val="00F75D8F"/>
    <w:rsid w:val="00F80569"/>
    <w:rsid w:val="00F829C9"/>
    <w:rsid w:val="00F8346D"/>
    <w:rsid w:val="00F837C6"/>
    <w:rsid w:val="00F84957"/>
    <w:rsid w:val="00F84E47"/>
    <w:rsid w:val="00F84EA7"/>
    <w:rsid w:val="00F85726"/>
    <w:rsid w:val="00F869DD"/>
    <w:rsid w:val="00F908F6"/>
    <w:rsid w:val="00F938D8"/>
    <w:rsid w:val="00F941B9"/>
    <w:rsid w:val="00F95733"/>
    <w:rsid w:val="00F95E7E"/>
    <w:rsid w:val="00F96D0A"/>
    <w:rsid w:val="00F97590"/>
    <w:rsid w:val="00FA0E85"/>
    <w:rsid w:val="00FA6B22"/>
    <w:rsid w:val="00FA70A9"/>
    <w:rsid w:val="00FA78F7"/>
    <w:rsid w:val="00FB14C3"/>
    <w:rsid w:val="00FB242B"/>
    <w:rsid w:val="00FB2CBF"/>
    <w:rsid w:val="00FB2F05"/>
    <w:rsid w:val="00FB4478"/>
    <w:rsid w:val="00FB4CA2"/>
    <w:rsid w:val="00FB52E5"/>
    <w:rsid w:val="00FC211C"/>
    <w:rsid w:val="00FC29E3"/>
    <w:rsid w:val="00FC38CE"/>
    <w:rsid w:val="00FC396E"/>
    <w:rsid w:val="00FC3B31"/>
    <w:rsid w:val="00FC3F8A"/>
    <w:rsid w:val="00FC421C"/>
    <w:rsid w:val="00FC4CE7"/>
    <w:rsid w:val="00FC5ABB"/>
    <w:rsid w:val="00FC6A3E"/>
    <w:rsid w:val="00FD06CC"/>
    <w:rsid w:val="00FD37EC"/>
    <w:rsid w:val="00FD3F00"/>
    <w:rsid w:val="00FD4753"/>
    <w:rsid w:val="00FD5FFD"/>
    <w:rsid w:val="00FE0018"/>
    <w:rsid w:val="00FE1627"/>
    <w:rsid w:val="00FE2BBF"/>
    <w:rsid w:val="00FE3758"/>
    <w:rsid w:val="00FE65B1"/>
    <w:rsid w:val="00FE7252"/>
    <w:rsid w:val="00FE7B5E"/>
    <w:rsid w:val="00FF0EDD"/>
    <w:rsid w:val="00FF1574"/>
    <w:rsid w:val="00FF243B"/>
    <w:rsid w:val="00FF28CE"/>
    <w:rsid w:val="00FF2B4F"/>
    <w:rsid w:val="00FF2E7F"/>
    <w:rsid w:val="00FF3017"/>
    <w:rsid w:val="00FF30C4"/>
    <w:rsid w:val="00FF3F07"/>
    <w:rsid w:val="00FF5638"/>
    <w:rsid w:val="00FF7814"/>
    <w:rsid w:val="00FF7DA5"/>
    <w:rsid w:val="013D510A"/>
    <w:rsid w:val="0334179D"/>
    <w:rsid w:val="0ADD3F6B"/>
    <w:rsid w:val="1B0120E8"/>
    <w:rsid w:val="27916C7C"/>
    <w:rsid w:val="34374D2B"/>
    <w:rsid w:val="345666B3"/>
    <w:rsid w:val="4B625426"/>
    <w:rsid w:val="775635AE"/>
    <w:rsid w:val="7E1069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B9274BD5-880E-4311-8079-96C5FC51C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qFormat="1"/>
    <w:lsdException w:name="toc 5" w:uiPriority="39" w:unhideWhenUsed="1"/>
    <w:lsdException w:name="toc 6" w:uiPriority="39" w:unhideWhenUsed="1" w:qFormat="1"/>
    <w:lsdException w:name="toc 7" w:uiPriority="39" w:unhideWhenUsed="1" w:qFormat="1"/>
    <w:lsdException w:name="toc 8" w:uiPriority="39" w:unhideWhenUsed="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560"/>
      <w:outlineLvl w:val="2"/>
    </w:pPr>
    <w:rPr>
      <w:rFonts w:ascii="仿宋" w:eastAsia="仿宋" w:hAnsi="仿宋"/>
      <w:kern w:val="2"/>
      <w:sz w:val="28"/>
      <w:szCs w:val="28"/>
    </w:rPr>
  </w:style>
  <w:style w:type="paragraph" w:styleId="1">
    <w:name w:val="heading 1"/>
    <w:basedOn w:val="a"/>
    <w:next w:val="a"/>
    <w:link w:val="1Char"/>
    <w:qFormat/>
    <w:pPr>
      <w:spacing w:beforeLines="50" w:afterLines="50"/>
      <w:ind w:firstLineChars="0" w:firstLine="0"/>
      <w:jc w:val="center"/>
      <w:outlineLvl w:val="0"/>
    </w:pPr>
    <w:rPr>
      <w:rFonts w:eastAsia="黑体"/>
      <w:b/>
      <w:sz w:val="32"/>
      <w:szCs w:val="30"/>
    </w:rPr>
  </w:style>
  <w:style w:type="paragraph" w:styleId="2">
    <w:name w:val="heading 2"/>
    <w:basedOn w:val="a"/>
    <w:next w:val="a"/>
    <w:link w:val="2Char"/>
    <w:qFormat/>
    <w:pPr>
      <w:spacing w:beforeLines="50" w:afterLines="50"/>
      <w:ind w:firstLine="600"/>
      <w:outlineLvl w:val="1"/>
    </w:pPr>
    <w:rPr>
      <w:rFonts w:eastAsia="黑体"/>
      <w:sz w:val="30"/>
      <w:szCs w:val="30"/>
    </w:rPr>
  </w:style>
  <w:style w:type="paragraph" w:styleId="3">
    <w:name w:val="heading 3"/>
    <w:basedOn w:val="a"/>
    <w:next w:val="a"/>
    <w:link w:val="3Char"/>
    <w:unhideWhenUsed/>
    <w:qFormat/>
    <w:pPr>
      <w:ind w:firstLine="562"/>
    </w:pPr>
    <w:rPr>
      <w:rFonts w:eastAsia="仿宋_GB2312"/>
      <w:b/>
    </w:rPr>
  </w:style>
  <w:style w:type="paragraph" w:styleId="4">
    <w:name w:val="heading 4"/>
    <w:basedOn w:val="a"/>
    <w:next w:val="a"/>
    <w:link w:val="4Char"/>
    <w:unhideWhenUsed/>
    <w:qFormat/>
    <w:pPr>
      <w:keepNext/>
      <w:keepLines/>
      <w:spacing w:before="280" w:after="290" w:line="376" w:lineRule="auto"/>
      <w:outlineLvl w:val="3"/>
    </w:pPr>
    <w:rPr>
      <w:rFonts w:asciiTheme="majorHAnsi" w:eastAsiaTheme="majorEastAsia" w:hAnsiTheme="majorHAnsi" w:cstheme="majorBidi"/>
      <w:b/>
      <w:bCs/>
    </w:rPr>
  </w:style>
  <w:style w:type="paragraph" w:styleId="5">
    <w:name w:val="heading 5"/>
    <w:basedOn w:val="a"/>
    <w:next w:val="a"/>
    <w:link w:val="5Char"/>
    <w:unhideWhenUsed/>
    <w:qFormat/>
    <w:pPr>
      <w:keepNext/>
      <w:keepLines/>
      <w:spacing w:before="280" w:after="290" w:line="376" w:lineRule="auto"/>
      <w:outlineLvl w:val="4"/>
    </w:pPr>
    <w:rPr>
      <w:b/>
      <w:bCs/>
    </w:rPr>
  </w:style>
  <w:style w:type="paragraph" w:styleId="6">
    <w:name w:val="heading 6"/>
    <w:basedOn w:val="a"/>
    <w:next w:val="a"/>
    <w:link w:val="6Char"/>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nhideWhenUsed/>
    <w:qFormat/>
    <w:pPr>
      <w:keepNext/>
      <w:keepLines/>
      <w:spacing w:before="240" w:after="64" w:line="320" w:lineRule="auto"/>
      <w:outlineLvl w:val="6"/>
    </w:pPr>
    <w:rPr>
      <w:b/>
      <w:bCs/>
      <w:sz w:val="24"/>
      <w:szCs w:val="24"/>
    </w:rPr>
  </w:style>
  <w:style w:type="paragraph" w:styleId="8">
    <w:name w:val="heading 8"/>
    <w:basedOn w:val="a"/>
    <w:next w:val="a"/>
    <w:link w:val="8Char"/>
    <w:unhideWhenUsed/>
    <w:qFormat/>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nhideWhenUsed/>
    <w:qFormat/>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50">
    <w:name w:val="toc 5"/>
    <w:basedOn w:val="a"/>
    <w:next w:val="a"/>
    <w:uiPriority w:val="39"/>
    <w:unhideWhenUsed/>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pPr>
      <w:tabs>
        <w:tab w:val="right" w:leader="dot" w:pos="8494"/>
      </w:tabs>
      <w:ind w:leftChars="200" w:left="560" w:firstLineChars="0" w:firstLine="0"/>
    </w:pPr>
  </w:style>
  <w:style w:type="paragraph" w:styleId="80">
    <w:name w:val="toc 8"/>
    <w:basedOn w:val="a"/>
    <w:next w:val="a"/>
    <w:uiPriority w:val="39"/>
    <w:unhideWhenUsed/>
    <w:pPr>
      <w:ind w:leftChars="1400" w:left="2940"/>
    </w:pPr>
    <w:rPr>
      <w:rFonts w:asciiTheme="minorHAnsi" w:eastAsiaTheme="minorEastAsia" w:hAnsiTheme="minorHAnsi" w:cstheme="minorBidi"/>
      <w:szCs w:val="22"/>
    </w:rPr>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pPr>
      <w:tabs>
        <w:tab w:val="right" w:leader="dot" w:pos="8494"/>
      </w:tabs>
      <w:spacing w:before="50" w:after="50"/>
      <w:ind w:firstLineChars="0" w:firstLine="0"/>
      <w:jc w:val="center"/>
    </w:pPr>
    <w:rPr>
      <w:b/>
    </w:rPr>
  </w:style>
  <w:style w:type="paragraph" w:styleId="40">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a6">
    <w:name w:val="Subtitle"/>
    <w:basedOn w:val="a"/>
    <w:next w:val="a"/>
    <w:link w:val="Char2"/>
    <w:uiPriority w:val="11"/>
    <w:qFormat/>
    <w:pPr>
      <w:spacing w:before="240" w:after="240" w:line="415" w:lineRule="auto"/>
      <w:ind w:firstLineChars="0" w:firstLine="0"/>
      <w:outlineLvl w:val="1"/>
    </w:pPr>
    <w:rPr>
      <w:rFonts w:asciiTheme="minorHAnsi" w:eastAsia="楷体" w:hAnsiTheme="minorHAnsi" w:cstheme="minorBidi"/>
      <w:b/>
      <w:bCs/>
      <w:kern w:val="28"/>
      <w:sz w:val="32"/>
      <w:szCs w:val="32"/>
    </w:rPr>
  </w:style>
  <w:style w:type="paragraph" w:styleId="60">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20">
    <w:name w:val="toc 2"/>
    <w:basedOn w:val="a"/>
    <w:next w:val="a"/>
    <w:uiPriority w:val="39"/>
    <w:unhideWhenUsed/>
    <w:pPr>
      <w:ind w:leftChars="100" w:left="100" w:firstLineChars="0" w:firstLine="0"/>
    </w:pPr>
  </w:style>
  <w:style w:type="paragraph" w:styleId="90">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7">
    <w:name w:val="Normal (Web)"/>
    <w:basedOn w:val="a"/>
    <w:uiPriority w:val="99"/>
    <w:unhideWhenUsed/>
    <w:qFormat/>
    <w:pPr>
      <w:widowControl/>
    </w:pPr>
    <w:rPr>
      <w:rFonts w:ascii="宋体" w:hAnsi="宋体" w:cs="宋体"/>
      <w:kern w:val="0"/>
      <w:sz w:val="24"/>
    </w:rPr>
  </w:style>
  <w:style w:type="table" w:styleId="a8">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Pr>
      <w:b/>
      <w:bCs/>
    </w:rPr>
  </w:style>
  <w:style w:type="character" w:styleId="aa">
    <w:name w:val="Hyperlink"/>
    <w:basedOn w:val="a0"/>
    <w:uiPriority w:val="99"/>
    <w:unhideWhenUsed/>
    <w:qFormat/>
    <w:rPr>
      <w:color w:val="0000FF" w:themeColor="hyperlink"/>
      <w:u w:val="single"/>
    </w:rPr>
  </w:style>
  <w:style w:type="character" w:customStyle="1" w:styleId="1Char">
    <w:name w:val="标题 1 Char"/>
    <w:basedOn w:val="a0"/>
    <w:link w:val="1"/>
    <w:qFormat/>
    <w:rPr>
      <w:rFonts w:ascii="仿宋" w:eastAsia="黑体" w:hAnsi="仿宋"/>
      <w:b/>
      <w:kern w:val="2"/>
      <w:sz w:val="32"/>
      <w:szCs w:val="30"/>
    </w:rPr>
  </w:style>
  <w:style w:type="character" w:customStyle="1" w:styleId="2Char">
    <w:name w:val="标题 2 Char"/>
    <w:basedOn w:val="a0"/>
    <w:link w:val="2"/>
    <w:qFormat/>
    <w:rPr>
      <w:rFonts w:eastAsia="黑体"/>
      <w:kern w:val="2"/>
      <w:sz w:val="30"/>
      <w:szCs w:val="30"/>
    </w:rPr>
  </w:style>
  <w:style w:type="character" w:customStyle="1" w:styleId="3Char">
    <w:name w:val="标题 3 Char"/>
    <w:basedOn w:val="a0"/>
    <w:link w:val="3"/>
    <w:qFormat/>
    <w:rPr>
      <w:rFonts w:eastAsia="仿宋_GB2312"/>
      <w:b/>
      <w:kern w:val="2"/>
      <w:sz w:val="28"/>
      <w:szCs w:val="28"/>
    </w:rPr>
  </w:style>
  <w:style w:type="character" w:customStyle="1" w:styleId="4Char">
    <w:name w:val="标题 4 Char"/>
    <w:basedOn w:val="a0"/>
    <w:link w:val="4"/>
    <w:semiHidden/>
    <w:qFormat/>
    <w:rPr>
      <w:rFonts w:asciiTheme="majorHAnsi" w:eastAsiaTheme="majorEastAsia" w:hAnsiTheme="majorHAnsi" w:cstheme="majorBidi"/>
      <w:b/>
      <w:bCs/>
      <w:kern w:val="2"/>
      <w:sz w:val="28"/>
      <w:szCs w:val="28"/>
    </w:rPr>
  </w:style>
  <w:style w:type="character" w:customStyle="1" w:styleId="5Char">
    <w:name w:val="标题 5 Char"/>
    <w:basedOn w:val="a0"/>
    <w:link w:val="5"/>
    <w:semiHidden/>
    <w:qFormat/>
    <w:rPr>
      <w:rFonts w:ascii="仿宋" w:eastAsia="仿宋" w:hAnsi="仿宋"/>
      <w:b/>
      <w:bCs/>
      <w:kern w:val="2"/>
      <w:sz w:val="28"/>
      <w:szCs w:val="28"/>
    </w:rPr>
  </w:style>
  <w:style w:type="character" w:customStyle="1" w:styleId="6Char">
    <w:name w:val="标题 6 Char"/>
    <w:basedOn w:val="a0"/>
    <w:link w:val="6"/>
    <w:semiHidden/>
    <w:qFormat/>
    <w:rPr>
      <w:rFonts w:asciiTheme="majorHAnsi" w:eastAsiaTheme="majorEastAsia" w:hAnsiTheme="majorHAnsi" w:cstheme="majorBidi"/>
      <w:b/>
      <w:bCs/>
      <w:kern w:val="2"/>
      <w:sz w:val="24"/>
      <w:szCs w:val="24"/>
    </w:rPr>
  </w:style>
  <w:style w:type="character" w:customStyle="1" w:styleId="7Char">
    <w:name w:val="标题 7 Char"/>
    <w:basedOn w:val="a0"/>
    <w:link w:val="7"/>
    <w:semiHidden/>
    <w:qFormat/>
    <w:rPr>
      <w:rFonts w:ascii="仿宋" w:eastAsia="仿宋" w:hAnsi="仿宋"/>
      <w:b/>
      <w:bCs/>
      <w:kern w:val="2"/>
      <w:sz w:val="24"/>
      <w:szCs w:val="24"/>
    </w:rPr>
  </w:style>
  <w:style w:type="character" w:customStyle="1" w:styleId="8Char">
    <w:name w:val="标题 8 Char"/>
    <w:basedOn w:val="a0"/>
    <w:link w:val="8"/>
    <w:semiHidden/>
    <w:qFormat/>
    <w:rPr>
      <w:rFonts w:asciiTheme="majorHAnsi" w:eastAsiaTheme="majorEastAsia" w:hAnsiTheme="majorHAnsi" w:cstheme="majorBidi"/>
      <w:kern w:val="2"/>
      <w:sz w:val="24"/>
      <w:szCs w:val="24"/>
    </w:rPr>
  </w:style>
  <w:style w:type="character" w:customStyle="1" w:styleId="9Char">
    <w:name w:val="标题 9 Char"/>
    <w:basedOn w:val="a0"/>
    <w:link w:val="9"/>
    <w:semiHidden/>
    <w:qFormat/>
    <w:rPr>
      <w:rFonts w:asciiTheme="majorHAnsi" w:eastAsiaTheme="majorEastAsia" w:hAnsiTheme="majorHAnsi" w:cstheme="majorBidi"/>
      <w:kern w:val="2"/>
      <w:sz w:val="21"/>
      <w:szCs w:val="21"/>
    </w:rPr>
  </w:style>
  <w:style w:type="paragraph" w:customStyle="1" w:styleId="11">
    <w:name w:val="列出段落1"/>
    <w:basedOn w:val="a"/>
    <w:uiPriority w:val="34"/>
    <w:qFormat/>
    <w:pPr>
      <w:ind w:firstLine="420"/>
    </w:pPr>
  </w:style>
  <w:style w:type="character" w:customStyle="1" w:styleId="Char1">
    <w:name w:val="页眉 Char"/>
    <w:basedOn w:val="a0"/>
    <w:link w:val="a5"/>
    <w:uiPriority w:val="99"/>
    <w:qFormat/>
    <w:rPr>
      <w:kern w:val="2"/>
      <w:sz w:val="18"/>
      <w:szCs w:val="18"/>
    </w:rPr>
  </w:style>
  <w:style w:type="character" w:customStyle="1" w:styleId="Char0">
    <w:name w:val="页脚 Char"/>
    <w:basedOn w:val="a0"/>
    <w:link w:val="a4"/>
    <w:uiPriority w:val="99"/>
    <w:qFormat/>
    <w:rPr>
      <w:kern w:val="2"/>
      <w:sz w:val="18"/>
      <w:szCs w:val="18"/>
    </w:rPr>
  </w:style>
  <w:style w:type="paragraph" w:customStyle="1" w:styleId="12">
    <w:name w:val="无间隔1"/>
    <w:link w:val="Char3"/>
    <w:uiPriority w:val="1"/>
    <w:qFormat/>
    <w:rPr>
      <w:rFonts w:asciiTheme="minorHAnsi" w:eastAsiaTheme="minorEastAsia" w:hAnsiTheme="minorHAnsi" w:cstheme="minorBidi"/>
      <w:sz w:val="22"/>
      <w:szCs w:val="22"/>
    </w:rPr>
  </w:style>
  <w:style w:type="character" w:customStyle="1" w:styleId="Char3">
    <w:name w:val="无间隔 Char"/>
    <w:basedOn w:val="a0"/>
    <w:link w:val="12"/>
    <w:uiPriority w:val="1"/>
    <w:qFormat/>
    <w:rPr>
      <w:rFonts w:asciiTheme="minorHAnsi" w:eastAsiaTheme="minorEastAsia" w:hAnsiTheme="minorHAnsi" w:cstheme="minorBidi"/>
      <w:sz w:val="22"/>
      <w:szCs w:val="22"/>
    </w:rPr>
  </w:style>
  <w:style w:type="character" w:customStyle="1" w:styleId="Char">
    <w:name w:val="批注框文本 Char"/>
    <w:basedOn w:val="a0"/>
    <w:link w:val="a3"/>
    <w:uiPriority w:val="99"/>
    <w:semiHidden/>
    <w:qFormat/>
    <w:rPr>
      <w:kern w:val="2"/>
      <w:sz w:val="18"/>
      <w:szCs w:val="18"/>
    </w:rPr>
  </w:style>
  <w:style w:type="character" w:customStyle="1" w:styleId="13">
    <w:name w:val="明显强调1"/>
    <w:basedOn w:val="a0"/>
    <w:uiPriority w:val="21"/>
    <w:qFormat/>
    <w:rPr>
      <w:b/>
      <w:bCs/>
      <w:i/>
      <w:iCs/>
      <w:color w:val="4F81BD" w:themeColor="accent1"/>
    </w:rPr>
  </w:style>
  <w:style w:type="paragraph" w:customStyle="1" w:styleId="TOC1">
    <w:name w:val="TOC 标题1"/>
    <w:basedOn w:val="1"/>
    <w:next w:val="a"/>
    <w:uiPriority w:val="39"/>
    <w:unhideWhenUsed/>
    <w:qFormat/>
    <w:pPr>
      <w:keepNext/>
      <w:keepLines/>
      <w:widowControl/>
      <w:spacing w:beforeLines="0" w:afterLines="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customStyle="1" w:styleId="21">
    <w:name w:val="样式2"/>
    <w:basedOn w:val="a"/>
    <w:link w:val="2Char0"/>
    <w:qFormat/>
    <w:pPr>
      <w:widowControl/>
      <w:outlineLvl w:val="9"/>
    </w:pPr>
    <w:rPr>
      <w:rFonts w:ascii="Times New Roman" w:eastAsia="仿宋_GB2312" w:hAnsi="Times New Roman"/>
      <w:color w:val="000000"/>
      <w:kern w:val="0"/>
      <w:sz w:val="24"/>
    </w:rPr>
  </w:style>
  <w:style w:type="character" w:customStyle="1" w:styleId="2Char0">
    <w:name w:val="样式2 Char"/>
    <w:link w:val="21"/>
    <w:qFormat/>
    <w:rPr>
      <w:rFonts w:eastAsia="仿宋_GB2312"/>
      <w:color w:val="000000"/>
      <w:sz w:val="24"/>
      <w:szCs w:val="28"/>
    </w:rPr>
  </w:style>
  <w:style w:type="paragraph" w:customStyle="1" w:styleId="Default">
    <w:name w:val="Default"/>
    <w:qFormat/>
    <w:pPr>
      <w:widowControl w:val="0"/>
      <w:autoSpaceDE w:val="0"/>
      <w:autoSpaceDN w:val="0"/>
      <w:adjustRightInd w:val="0"/>
    </w:pPr>
    <w:rPr>
      <w:rFonts w:ascii="仿宋_GB2312" w:eastAsia="仿宋_GB2312" w:cs="仿宋_GB2312"/>
      <w:color w:val="000000"/>
      <w:sz w:val="24"/>
      <w:szCs w:val="24"/>
    </w:rPr>
  </w:style>
  <w:style w:type="paragraph" w:customStyle="1" w:styleId="Char4">
    <w:name w:val="Char"/>
    <w:basedOn w:val="a"/>
    <w:qFormat/>
    <w:pPr>
      <w:widowControl/>
      <w:spacing w:after="160" w:line="240" w:lineRule="exact"/>
      <w:ind w:firstLineChars="0" w:firstLine="0"/>
      <w:outlineLvl w:val="9"/>
    </w:pPr>
    <w:rPr>
      <w:rFonts w:ascii="Calibri" w:eastAsia="宋体" w:hAnsi="Calibri"/>
      <w:sz w:val="21"/>
      <w:szCs w:val="22"/>
    </w:rPr>
  </w:style>
  <w:style w:type="character" w:customStyle="1" w:styleId="Char2">
    <w:name w:val="副标题 Char"/>
    <w:basedOn w:val="a0"/>
    <w:link w:val="a6"/>
    <w:uiPriority w:val="11"/>
    <w:qFormat/>
    <w:rPr>
      <w:rFonts w:asciiTheme="minorHAnsi" w:eastAsia="楷体" w:hAnsiTheme="minorHAnsi" w:cstheme="minorBidi"/>
      <w:b/>
      <w:bCs/>
      <w:kern w:val="28"/>
      <w:sz w:val="32"/>
      <w:szCs w:val="32"/>
    </w:rPr>
  </w:style>
  <w:style w:type="paragraph" w:customStyle="1" w:styleId="NewNewNewNewNewNewNewNew">
    <w:name w:val="正文 New New New New New New New New"/>
    <w:qFormat/>
    <w:pPr>
      <w:widowControl w:val="0"/>
      <w:spacing w:line="360" w:lineRule="auto"/>
      <w:ind w:firstLineChars="200" w:firstLine="560"/>
      <w:jc w:val="both"/>
      <w:outlineLvl w:val="2"/>
    </w:pPr>
    <w:rPr>
      <w:rFonts w:ascii="仿宋" w:eastAsia="仿宋" w:hAnsi="仿宋"/>
      <w:kern w:val="2"/>
      <w:sz w:val="30"/>
      <w:szCs w:val="28"/>
    </w:rPr>
  </w:style>
  <w:style w:type="paragraph" w:customStyle="1" w:styleId="CharCharCharCharCharChar1Char">
    <w:name w:val="Char Char Char Char Char Char1 Char"/>
    <w:basedOn w:val="a"/>
    <w:qFormat/>
    <w:pPr>
      <w:widowControl/>
      <w:spacing w:after="160" w:line="240" w:lineRule="exact"/>
      <w:ind w:firstLineChars="0" w:firstLine="0"/>
      <w:outlineLvl w:val="9"/>
    </w:pPr>
    <w:rPr>
      <w:rFonts w:ascii="Times New Roman" w:eastAsia="宋体" w:hAnsi="Times New Roman"/>
      <w:sz w:val="21"/>
      <w:szCs w:val="20"/>
    </w:rPr>
  </w:style>
  <w:style w:type="paragraph" w:styleId="ab">
    <w:name w:val="List Paragraph"/>
    <w:basedOn w:val="a"/>
    <w:uiPriority w:val="99"/>
    <w:qFormat/>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2FECA9-37A7-4DF0-88A0-516ED0A77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52</Pages>
  <Words>4405</Words>
  <Characters>25115</Characters>
  <Application>Microsoft Office Word</Application>
  <DocSecurity>0</DocSecurity>
  <Lines>209</Lines>
  <Paragraphs>58</Paragraphs>
  <ScaleCrop>false</ScaleCrop>
  <Company>微软中国</Company>
  <LinksUpToDate>false</LinksUpToDate>
  <CharactersWithSpaces>29462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dc:creator>
  <cp:lastModifiedBy>洪</cp:lastModifiedBy>
  <cp:revision>64</cp:revision>
  <cp:lastPrinted>2021-11-01T04:50:00Z</cp:lastPrinted>
  <dcterms:created xsi:type="dcterms:W3CDTF">2021-07-31T01:40:00Z</dcterms:created>
  <dcterms:modified xsi:type="dcterms:W3CDTF">2021-12-15T07:36:00Z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y fmtid="{D5CDD505-2E9C-101B-9397-08002B2CF9AE}" pid="3" name="ICV">
    <vt:lpwstr>736124D449A8426BA16A12996CA67C4A</vt:lpwstr>
  </property>
</Properties>
</file>