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  <w:bookmarkStart w:id="0" w:name="_GoBack"/>
      <w:bookmarkEnd w:id="0"/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</w:pP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标签</w:t>
      </w:r>
    </w:p>
    <w:p>
      <w:pPr>
        <w:spacing w:line="660" w:lineRule="exact"/>
        <w:ind w:firstLine="640" w:firstLineChars="200"/>
        <w:jc w:val="both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标签问题主要危害是误导消费者，侵犯消费者知情权。标签不合格原因一是企业未掌握《食品安全国家标准 预包装食品标签通则》（GB 7718-2011）和《食品安全国家标准 预包装食品营养标签通则》（GB 28050-2011）要求；二是相关企业主观上不重视标签；三是企业为销售利益在标签标识上采取虚假宣传。</w:t>
      </w:r>
    </w:p>
    <w:p>
      <w:pPr>
        <w:spacing w:line="660" w:lineRule="exact"/>
        <w:ind w:firstLine="643" w:firstLineChars="200"/>
        <w:jc w:val="both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bCs/>
          <w:sz w:val="32"/>
          <w:szCs w:val="32"/>
          <w:highlight w:val="none"/>
        </w:rPr>
        <w:t>丙溴磷</w:t>
      </w:r>
    </w:p>
    <w:p>
      <w:pPr>
        <w:spacing w:line="660" w:lineRule="exact"/>
        <w:ind w:firstLine="640" w:firstLineChars="200"/>
        <w:jc w:val="both"/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丙溴磷是广谱有机磷杀虫剂，具有速效性。在植物叶片上有较好的渗透性。其作用机制是抑制昆虫体内胆碱酯酶。丙溴磷为中等毒性杀虫剂。无慢性毒性，无致癌、致畸、致突变作用，对皮肤无刺激作用，对鱼、鸟、蜜蜂有毒。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不合格原因可能是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违规使用或者环境污染（空气、水、土壤）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475115F"/>
    <w:rsid w:val="1841561B"/>
    <w:rsid w:val="26612D53"/>
    <w:rsid w:val="3C4A7B8A"/>
    <w:rsid w:val="57D35BA4"/>
    <w:rsid w:val="7FB9221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何莉敏</cp:lastModifiedBy>
  <cp:lastPrinted>2021-12-16T08:45:29Z</cp:lastPrinted>
  <dcterms:modified xsi:type="dcterms:W3CDTF">2021-12-16T08:46:48Z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C94990A8E2A744318ED5A58324906EF0</vt:lpwstr>
  </property>
</Properties>
</file>