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both"/>
        <w:rPr>
          <w:rFonts w:hint="eastAsia" w:ascii="仿宋_GB2312" w:hAnsi="仿宋_GB2312" w:eastAsia="仿宋_GB2312" w:cs="仿宋_GB2312"/>
          <w:b w:val="0"/>
          <w:bCs w:val="0"/>
          <w:spacing w:val="-1"/>
          <w:position w:val="1"/>
          <w:sz w:val="32"/>
          <w:szCs w:val="32"/>
          <w:lang w:eastAsia="zh-CN"/>
        </w:rPr>
      </w:pPr>
      <w:r>
        <w:rPr>
          <w:rFonts w:hint="eastAsia" w:ascii="仿宋_GB2312" w:hAnsi="仿宋_GB2312" w:eastAsia="仿宋_GB2312" w:cs="仿宋_GB2312"/>
          <w:b w:val="0"/>
          <w:bCs w:val="0"/>
          <w:spacing w:val="-1"/>
          <w:position w:val="1"/>
          <w:sz w:val="32"/>
          <w:szCs w:val="32"/>
          <w:lang w:eastAsia="zh-CN"/>
        </w:rPr>
        <w:t>附件</w:t>
      </w:r>
      <w:r>
        <w:rPr>
          <w:rFonts w:hint="eastAsia" w:ascii="仿宋_GB2312" w:hAnsi="仿宋_GB2312" w:eastAsia="仿宋_GB2312" w:cs="仿宋_GB2312"/>
          <w:b w:val="0"/>
          <w:bCs w:val="0"/>
          <w:spacing w:val="-1"/>
          <w:position w:val="1"/>
          <w:sz w:val="32"/>
          <w:szCs w:val="32"/>
          <w:lang w:val="en-US" w:eastAsia="zh-CN"/>
        </w:rPr>
        <w:t>6</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pacing w:val="-1"/>
          <w:position w:val="1"/>
          <w:sz w:val="44"/>
          <w:szCs w:val="44"/>
        </w:rPr>
        <w:t>2022年清远市胶粘剂</w:t>
      </w:r>
      <w:r>
        <w:rPr>
          <w:rFonts w:hint="eastAsia" w:ascii="方正小标宋简体" w:hAnsi="方正小标宋简体" w:eastAsia="方正小标宋简体" w:cs="方正小标宋简体"/>
          <w:w w:val="99"/>
          <w:position w:val="1"/>
          <w:sz w:val="44"/>
          <w:szCs w:val="44"/>
        </w:rPr>
        <w:t>产品质量监督</w:t>
      </w:r>
      <w:r>
        <w:rPr>
          <w:rFonts w:hint="eastAsia" w:ascii="方正小标宋简体" w:hAnsi="方正小标宋简体" w:eastAsia="方正小标宋简体" w:cs="方正小标宋简体"/>
          <w:bCs/>
          <w:sz w:val="44"/>
          <w:szCs w:val="44"/>
        </w:rPr>
        <w:t>抽查</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实施细则</w:t>
      </w:r>
    </w:p>
    <w:p>
      <w:pPr>
        <w:pStyle w:val="2"/>
        <w:rPr>
          <w:rFonts w:hint="eastAsia" w:ascii="仿宋_GB2312" w:hAnsi="仿宋_GB2312" w:eastAsia="仿宋_GB2312" w:cs="仿宋_GB2312"/>
          <w:sz w:val="32"/>
          <w:szCs w:val="32"/>
        </w:rPr>
      </w:pPr>
    </w:p>
    <w:p>
      <w:pPr>
        <w:spacing w:line="590" w:lineRule="exact"/>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一、抽样方法</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adjustRightInd w:val="0"/>
        <w:snapToGrid w:val="0"/>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抽查数量：每款产品抽取2组样本，第1组用于检验，第2组用于备样。具体抽样数量如下：</w:t>
      </w:r>
    </w:p>
    <w:tbl>
      <w:tblPr>
        <w:tblStyle w:val="6"/>
        <w:tblW w:w="8020" w:type="dxa"/>
        <w:jc w:val="center"/>
        <w:tblInd w:w="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84"/>
        <w:gridCol w:w="212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735"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984"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产品名称</w:t>
            </w:r>
          </w:p>
        </w:tc>
        <w:tc>
          <w:tcPr>
            <w:tcW w:w="2126"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第1组数量</w:t>
            </w:r>
            <w:r>
              <w:rPr>
                <w:rFonts w:hint="eastAsia" w:ascii="仿宋_GB2312" w:hAnsi="仿宋_GB2312" w:eastAsia="仿宋_GB2312" w:cs="仿宋_GB2312"/>
                <w:b/>
                <w:bCs/>
                <w:sz w:val="24"/>
                <w:szCs w:val="24"/>
              </w:rPr>
              <w:t>（款）</w:t>
            </w:r>
          </w:p>
        </w:tc>
        <w:tc>
          <w:tcPr>
            <w:tcW w:w="2175"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第2组数量</w:t>
            </w:r>
            <w:r>
              <w:rPr>
                <w:rFonts w:hint="eastAsia" w:ascii="仿宋_GB2312" w:hAnsi="仿宋_GB2312" w:eastAsia="仿宋_GB2312" w:cs="仿宋_GB2312"/>
                <w:b/>
                <w:bCs/>
                <w:sz w:val="24"/>
                <w:szCs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735"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984"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室内装饰装修材料胶粘剂</w:t>
            </w:r>
          </w:p>
        </w:tc>
        <w:tc>
          <w:tcPr>
            <w:tcW w:w="2126" w:type="dxa"/>
            <w:vMerge w:val="restart"/>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总质量≥1kg(L)。</w:t>
            </w:r>
          </w:p>
        </w:tc>
        <w:tc>
          <w:tcPr>
            <w:tcW w:w="2175" w:type="dxa"/>
            <w:vMerge w:val="restart"/>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总质量≥1kg(L)。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35"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984"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鞋和箱包用胶粘剂</w:t>
            </w:r>
          </w:p>
        </w:tc>
        <w:tc>
          <w:tcPr>
            <w:tcW w:w="2126"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2175"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35"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984"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建筑胶粘剂</w:t>
            </w:r>
          </w:p>
        </w:tc>
        <w:tc>
          <w:tcPr>
            <w:tcW w:w="2126"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2175"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bl>
    <w:p>
      <w:pPr>
        <w:adjustRightInd w:val="0"/>
        <w:snapToGrid w:val="0"/>
        <w:spacing w:line="600" w:lineRule="exact"/>
        <w:ind w:firstLine="64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注意事项：当独立包装产品重量（体积）低于抽样数量要求时，应尽量整包装抽取，避免分装。当抽查产品为多组分胶粘剂/密封胶时，受检单位应提供该种胶粘剂/密封胶专用的配套组分及其施工要求和配比（质量比/体积比）等。对于执行企业产品标准的产品，受检单位或生产单位还应在抽样时提供有效的企业产品标准。</w:t>
      </w:r>
    </w:p>
    <w:p>
      <w:pPr>
        <w:adjustRightInd w:val="0"/>
        <w:snapToGrid w:val="0"/>
        <w:spacing w:line="590" w:lineRule="exact"/>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二、主要检验项目及检验项目属性划分</w:t>
      </w:r>
    </w:p>
    <w:p>
      <w:pPr>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eastAsia="zh-CN"/>
        </w:rPr>
        <w:t>（一）</w:t>
      </w:r>
      <w:r>
        <w:rPr>
          <w:rFonts w:hint="eastAsia" w:ascii="仿宋_GB2312" w:hAnsi="仿宋_GB2312" w:eastAsia="仿宋_GB2312" w:cs="仿宋_GB2312"/>
          <w:color w:val="000000"/>
          <w:sz w:val="32"/>
          <w:szCs w:val="32"/>
        </w:rPr>
        <w:t>室内装饰装修材料胶粘剂</w:t>
      </w:r>
    </w:p>
    <w:tbl>
      <w:tblPr>
        <w:tblStyle w:val="6"/>
        <w:tblW w:w="8890" w:type="dxa"/>
        <w:jc w:val="center"/>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190"/>
        <w:gridCol w:w="1817"/>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1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18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检验方法</w:t>
            </w:r>
          </w:p>
        </w:tc>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较重要项</w:t>
            </w:r>
          </w:p>
        </w:tc>
        <w:tc>
          <w:tcPr>
            <w:tcW w:w="812"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9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游离甲醛</w:t>
            </w:r>
          </w:p>
        </w:tc>
        <w:tc>
          <w:tcPr>
            <w:tcW w:w="1817"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9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苯</w:t>
            </w:r>
          </w:p>
        </w:tc>
        <w:tc>
          <w:tcPr>
            <w:tcW w:w="1817"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9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甲苯+二甲苯</w:t>
            </w:r>
          </w:p>
        </w:tc>
        <w:tc>
          <w:tcPr>
            <w:tcW w:w="1817"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19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甲苯二异氰酸酯</w:t>
            </w:r>
          </w:p>
        </w:tc>
        <w:tc>
          <w:tcPr>
            <w:tcW w:w="1817"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19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二氯甲烷</w:t>
            </w:r>
          </w:p>
        </w:tc>
        <w:tc>
          <w:tcPr>
            <w:tcW w:w="1817"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19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1，2-二氯乙烷</w:t>
            </w:r>
          </w:p>
        </w:tc>
        <w:tc>
          <w:tcPr>
            <w:tcW w:w="1817"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19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1，1，2-三氯乙烷</w:t>
            </w:r>
          </w:p>
        </w:tc>
        <w:tc>
          <w:tcPr>
            <w:tcW w:w="1817"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19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三氯乙烯</w:t>
            </w:r>
          </w:p>
        </w:tc>
        <w:tc>
          <w:tcPr>
            <w:tcW w:w="1817"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19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总挥发性有机物</w:t>
            </w:r>
          </w:p>
        </w:tc>
        <w:tc>
          <w:tcPr>
            <w:tcW w:w="1817"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90" w:type="dxa"/>
            <w:gridSpan w:val="8"/>
            <w:vAlign w:val="center"/>
          </w:tcPr>
          <w:p>
            <w:pPr>
              <w:adjustRightInd w:val="0"/>
              <w:snapToGrid w:val="0"/>
              <w:spacing w:line="360" w:lineRule="exact"/>
              <w:ind w:left="-109" w:leftChars="-34" w:right="-106" w:righ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备注：根据产品类型选取相应的检测项目。</w:t>
            </w:r>
          </w:p>
        </w:tc>
      </w:tr>
    </w:tbl>
    <w:p>
      <w:pPr>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eastAsia="zh-CN"/>
        </w:rPr>
        <w:t>（二）</w:t>
      </w:r>
      <w:r>
        <w:rPr>
          <w:rFonts w:hint="eastAsia" w:ascii="仿宋_GB2312" w:hAnsi="仿宋_GB2312" w:eastAsia="仿宋_GB2312" w:cs="仿宋_GB2312"/>
          <w:color w:val="000000"/>
          <w:sz w:val="32"/>
          <w:szCs w:val="32"/>
        </w:rPr>
        <w:t>鞋和箱包用胶粘剂</w:t>
      </w:r>
    </w:p>
    <w:tbl>
      <w:tblPr>
        <w:tblStyle w:val="6"/>
        <w:tblW w:w="8965" w:type="dxa"/>
        <w:jc w:val="center"/>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75"/>
        <w:gridCol w:w="1922"/>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检验方法</w:t>
            </w:r>
          </w:p>
        </w:tc>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较重要项</w:t>
            </w:r>
          </w:p>
        </w:tc>
        <w:tc>
          <w:tcPr>
            <w:tcW w:w="812"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7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苯</w:t>
            </w:r>
          </w:p>
        </w:tc>
        <w:tc>
          <w:tcPr>
            <w:tcW w:w="192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19340-2014</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7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甲苯＋二甲苯</w:t>
            </w:r>
          </w:p>
        </w:tc>
        <w:tc>
          <w:tcPr>
            <w:tcW w:w="192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19340-2014</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7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游离甲苯二异氰酸酯</w:t>
            </w:r>
          </w:p>
        </w:tc>
        <w:tc>
          <w:tcPr>
            <w:tcW w:w="192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19340-2014</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17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正已烷</w:t>
            </w:r>
          </w:p>
        </w:tc>
        <w:tc>
          <w:tcPr>
            <w:tcW w:w="192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19340-2014</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17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1，2－二氯乙烷</w:t>
            </w:r>
          </w:p>
        </w:tc>
        <w:tc>
          <w:tcPr>
            <w:tcW w:w="192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19340-2014</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17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总卤代烃(含1，2-二氯乙烷、二氯甲烷、1，1，1-三氯乙烷、1，1，2-三氯乙烷)</w:t>
            </w:r>
          </w:p>
        </w:tc>
        <w:tc>
          <w:tcPr>
            <w:tcW w:w="192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19340-2014</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175"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总挥发性有机物</w:t>
            </w:r>
          </w:p>
        </w:tc>
        <w:tc>
          <w:tcPr>
            <w:tcW w:w="192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19340-2014</w:t>
            </w:r>
          </w:p>
        </w:tc>
        <w:tc>
          <w:tcPr>
            <w:tcW w:w="739"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965" w:type="dxa"/>
            <w:gridSpan w:val="8"/>
            <w:vAlign w:val="center"/>
          </w:tcPr>
          <w:p>
            <w:pPr>
              <w:adjustRightInd w:val="0"/>
              <w:snapToGrid w:val="0"/>
              <w:spacing w:line="360" w:lineRule="exact"/>
              <w:ind w:left="-109" w:leftChars="-34" w:right="-106" w:righ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备注：根据产品类型选取相应的检测项目。</w:t>
            </w:r>
          </w:p>
        </w:tc>
      </w:tr>
    </w:tbl>
    <w:p>
      <w:pPr>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eastAsia="zh-CN"/>
        </w:rPr>
        <w:t>（三）</w:t>
      </w:r>
      <w:r>
        <w:rPr>
          <w:rFonts w:hint="eastAsia" w:ascii="仿宋_GB2312" w:hAnsi="仿宋_GB2312" w:eastAsia="仿宋_GB2312" w:cs="仿宋_GB2312"/>
          <w:color w:val="000000"/>
          <w:sz w:val="32"/>
          <w:szCs w:val="32"/>
        </w:rPr>
        <w:t>建筑胶粘剂</w:t>
      </w:r>
    </w:p>
    <w:tbl>
      <w:tblPr>
        <w:tblStyle w:val="6"/>
        <w:tblW w:w="8920" w:type="dxa"/>
        <w:jc w:val="center"/>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130"/>
        <w:gridCol w:w="1877"/>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1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检验方法</w:t>
            </w:r>
          </w:p>
        </w:tc>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较重要项</w:t>
            </w:r>
          </w:p>
        </w:tc>
        <w:tc>
          <w:tcPr>
            <w:tcW w:w="812"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5"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3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游离甲醛</w:t>
            </w:r>
          </w:p>
        </w:tc>
        <w:tc>
          <w:tcPr>
            <w:tcW w:w="1877" w:type="dxa"/>
            <w:vAlign w:val="top"/>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30982-2014</w:t>
            </w:r>
          </w:p>
        </w:tc>
        <w:tc>
          <w:tcPr>
            <w:tcW w:w="7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5"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3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苯</w:t>
            </w:r>
          </w:p>
        </w:tc>
        <w:tc>
          <w:tcPr>
            <w:tcW w:w="1877" w:type="dxa"/>
            <w:vAlign w:val="top"/>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30982-2014</w:t>
            </w:r>
          </w:p>
        </w:tc>
        <w:tc>
          <w:tcPr>
            <w:tcW w:w="7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5"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3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甲苯+二甲苯</w:t>
            </w:r>
          </w:p>
        </w:tc>
        <w:tc>
          <w:tcPr>
            <w:tcW w:w="1877" w:type="dxa"/>
            <w:vAlign w:val="top"/>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30982-2014</w:t>
            </w:r>
          </w:p>
        </w:tc>
        <w:tc>
          <w:tcPr>
            <w:tcW w:w="7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5"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13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甲苯二异氰酸酯</w:t>
            </w:r>
          </w:p>
        </w:tc>
        <w:tc>
          <w:tcPr>
            <w:tcW w:w="1877" w:type="dxa"/>
            <w:vAlign w:val="top"/>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30982-2014</w:t>
            </w:r>
          </w:p>
        </w:tc>
        <w:tc>
          <w:tcPr>
            <w:tcW w:w="7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5"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13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二氯甲烷</w:t>
            </w:r>
          </w:p>
        </w:tc>
        <w:tc>
          <w:tcPr>
            <w:tcW w:w="1877" w:type="dxa"/>
            <w:vAlign w:val="top"/>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30982-2014</w:t>
            </w:r>
          </w:p>
        </w:tc>
        <w:tc>
          <w:tcPr>
            <w:tcW w:w="7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5"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13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1，2-二氯乙烷</w:t>
            </w:r>
          </w:p>
        </w:tc>
        <w:tc>
          <w:tcPr>
            <w:tcW w:w="1877" w:type="dxa"/>
            <w:vAlign w:val="top"/>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30982-2014</w:t>
            </w:r>
          </w:p>
        </w:tc>
        <w:tc>
          <w:tcPr>
            <w:tcW w:w="7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5"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13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1，1，1-三氯乙烷</w:t>
            </w:r>
          </w:p>
        </w:tc>
        <w:tc>
          <w:tcPr>
            <w:tcW w:w="1877" w:type="dxa"/>
            <w:vAlign w:val="top"/>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30982-2014</w:t>
            </w:r>
          </w:p>
        </w:tc>
        <w:tc>
          <w:tcPr>
            <w:tcW w:w="7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5"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13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1，1，2-三氯乙烷</w:t>
            </w:r>
          </w:p>
        </w:tc>
        <w:tc>
          <w:tcPr>
            <w:tcW w:w="1877" w:type="dxa"/>
            <w:vAlign w:val="top"/>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30982-2014</w:t>
            </w:r>
          </w:p>
        </w:tc>
        <w:tc>
          <w:tcPr>
            <w:tcW w:w="7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5"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130"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总挥发性有机物</w:t>
            </w:r>
          </w:p>
        </w:tc>
        <w:tc>
          <w:tcPr>
            <w:tcW w:w="1877" w:type="dxa"/>
            <w:vAlign w:val="top"/>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30982-2014</w:t>
            </w:r>
          </w:p>
        </w:tc>
        <w:tc>
          <w:tcPr>
            <w:tcW w:w="7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5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c>
          <w:tcPr>
            <w:tcW w:w="812" w:type="dxa"/>
            <w:vAlign w:val="center"/>
          </w:tcPr>
          <w:p>
            <w:pPr>
              <w:adjustRightInd w:val="0"/>
              <w:snapToGrid w:val="0"/>
              <w:spacing w:line="360" w:lineRule="exact"/>
              <w:ind w:firstLine="120" w:firstLineChars="5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920" w:type="dxa"/>
            <w:gridSpan w:val="8"/>
            <w:vAlign w:val="center"/>
          </w:tcPr>
          <w:p>
            <w:pPr>
              <w:adjustRightInd w:val="0"/>
              <w:snapToGrid w:val="0"/>
              <w:spacing w:line="360" w:lineRule="exact"/>
              <w:ind w:left="-109" w:leftChars="-34" w:right="-106" w:righ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备注：根据产品类型选取相应的检测项目。</w:t>
            </w:r>
          </w:p>
        </w:tc>
      </w:tr>
    </w:tbl>
    <w:p>
      <w:pPr>
        <w:widowControl w:val="0"/>
        <w:wordWrap/>
        <w:adjustRightInd w:val="0"/>
        <w:snapToGrid w:val="0"/>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注：检验前如发现样品凝固、结块或者其他致使检验无法进行的情况，检验机构必须如实记录即时情况，提供图片等充分的证明材料，并将有关情况上报组织监督抽查的部门。</w:t>
      </w:r>
    </w:p>
    <w:p>
      <w:pPr>
        <w:widowControl w:val="0"/>
        <w:wordWrap/>
        <w:adjustRightInd w:val="0"/>
        <w:snapToGrid w:val="0"/>
        <w:spacing w:line="60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注：执行企业标准、团体标准、地方标准的产品，检验项目参照上述内容执行。</w:t>
      </w:r>
    </w:p>
    <w:p>
      <w:pPr>
        <w:widowControl w:val="0"/>
        <w:wordWrap/>
        <w:adjustRightInd w:val="0"/>
        <w:snapToGrid w:val="0"/>
        <w:spacing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凡是注日期的文件，其随后所有的修改单（不包括勘误的内容）或修订版不适用于本细则。凡是不注日期的文件，其最新版本适用于本细则。</w:t>
      </w:r>
    </w:p>
    <w:p>
      <w:pPr>
        <w:widowControl w:val="0"/>
        <w:wordWrap/>
        <w:adjustRightInd w:val="0"/>
        <w:snapToGrid w:val="0"/>
        <w:spacing w:line="600" w:lineRule="exact"/>
        <w:ind w:right="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三</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判定规则</w:t>
      </w:r>
    </w:p>
    <w:p>
      <w:pPr>
        <w:adjustRightInd w:val="0"/>
        <w:snapToGrid w:val="0"/>
        <w:spacing w:line="600" w:lineRule="exact"/>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（一）依据标准</w:t>
      </w:r>
    </w:p>
    <w:p>
      <w:pPr>
        <w:adjustRightInd w:val="0"/>
        <w:snapToGrid w:val="0"/>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强制性标准</w:t>
      </w:r>
    </w:p>
    <w:p>
      <w:pPr>
        <w:adjustRightInd w:val="0"/>
        <w:snapToGrid w:val="0"/>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18583-2008《室内装饰装修材料 胶粘剂中有害物质限量》</w:t>
      </w:r>
    </w:p>
    <w:p>
      <w:pPr>
        <w:adjustRightInd w:val="0"/>
        <w:snapToGrid w:val="0"/>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GB 19340-2014《鞋和箱包用胶粘剂》  </w:t>
      </w:r>
    </w:p>
    <w:p>
      <w:pPr>
        <w:adjustRightInd w:val="0"/>
        <w:snapToGrid w:val="0"/>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30982-2014《建筑胶粘剂有害物质限量》</w:t>
      </w:r>
    </w:p>
    <w:p>
      <w:pPr>
        <w:adjustRightInd w:val="0"/>
        <w:snapToGrid w:val="0"/>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adjustRightInd w:val="0"/>
        <w:snapToGrid w:val="0"/>
        <w:spacing w:line="600" w:lineRule="exact"/>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val="en-US" w:eastAsia="zh-CN"/>
        </w:rPr>
        <w:t xml:space="preserve">    </w:t>
      </w:r>
      <w:bookmarkStart w:id="0" w:name="_GoBack"/>
      <w:bookmarkEnd w:id="0"/>
      <w:r>
        <w:rPr>
          <w:rFonts w:hint="eastAsia" w:ascii="仿宋_GB2312" w:hAnsi="仿宋_GB2312" w:eastAsia="仿宋_GB2312" w:cs="仿宋_GB2312"/>
          <w:color w:val="000000"/>
          <w:sz w:val="32"/>
          <w:szCs w:val="32"/>
        </w:rPr>
        <w:t>（二）判定原则</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7"/>
        <w:tabs>
          <w:tab w:val="clear" w:pos="4201"/>
          <w:tab w:val="clear" w:pos="9298"/>
        </w:tab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7"/>
        <w:tabs>
          <w:tab w:val="clear" w:pos="4201"/>
          <w:tab w:val="clear" w:pos="9298"/>
        </w:tab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7"/>
        <w:widowControl w:val="0"/>
        <w:tabs>
          <w:tab w:val="clear" w:pos="4201"/>
          <w:tab w:val="clear" w:pos="9298"/>
        </w:tab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7"/>
        <w:widowControl w:val="0"/>
        <w:tabs>
          <w:tab w:val="clear" w:pos="4201"/>
          <w:tab w:val="clear" w:pos="9298"/>
        </w:tab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7"/>
        <w:widowControl w:val="0"/>
        <w:tabs>
          <w:tab w:val="clear" w:pos="4201"/>
          <w:tab w:val="clear" w:pos="9298"/>
        </w:tab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7"/>
        <w:widowControl w:val="0"/>
        <w:tabs>
          <w:tab w:val="clear" w:pos="4201"/>
          <w:tab w:val="clear" w:pos="9298"/>
        </w:tab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7"/>
        <w:widowControl w:val="0"/>
        <w:tabs>
          <w:tab w:val="clear" w:pos="4201"/>
          <w:tab w:val="clear" w:pos="9298"/>
        </w:tab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7"/>
        <w:tabs>
          <w:tab w:val="clear" w:pos="4201"/>
          <w:tab w:val="clear" w:pos="9298"/>
        </w:tab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9D94F78"/>
    <w:rsid w:val="000F1CEE"/>
    <w:rsid w:val="0015524C"/>
    <w:rsid w:val="00196EBA"/>
    <w:rsid w:val="002719F1"/>
    <w:rsid w:val="00276E40"/>
    <w:rsid w:val="00301338"/>
    <w:rsid w:val="005E1A45"/>
    <w:rsid w:val="009451F8"/>
    <w:rsid w:val="00BF4413"/>
    <w:rsid w:val="00F36D4E"/>
    <w:rsid w:val="00F5523F"/>
    <w:rsid w:val="09044753"/>
    <w:rsid w:val="0E1B3D25"/>
    <w:rsid w:val="18FE79A0"/>
    <w:rsid w:val="1ED92B47"/>
    <w:rsid w:val="2A856EE4"/>
    <w:rsid w:val="388F38B3"/>
    <w:rsid w:val="401703D7"/>
    <w:rsid w:val="45624F4B"/>
    <w:rsid w:val="49492FEE"/>
    <w:rsid w:val="50C420E8"/>
    <w:rsid w:val="59D94F78"/>
    <w:rsid w:val="5B27212A"/>
    <w:rsid w:val="704B693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Calibri" w:eastAsia="宋体" w:cs="黑体"/>
      <w:sz w:val="21"/>
      <w:szCs w:val="22"/>
      <w:lang w:val="en-US" w:eastAsia="zh-CN" w:bidi="ar-SA"/>
    </w:rPr>
  </w:style>
  <w:style w:type="character" w:customStyle="1" w:styleId="8">
    <w:name w:val="页眉 Char"/>
    <w:basedOn w:val="5"/>
    <w:link w:val="4"/>
    <w:qFormat/>
    <w:uiPriority w:val="0"/>
    <w:rPr>
      <w:rFonts w:eastAsia="仿宋_GB2312"/>
      <w:kern w:val="2"/>
      <w:sz w:val="18"/>
      <w:szCs w:val="18"/>
    </w:rPr>
  </w:style>
  <w:style w:type="character" w:customStyle="1" w:styleId="9">
    <w:name w:val="页脚 Char"/>
    <w:basedOn w:val="5"/>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333</Words>
  <Characters>1903</Characters>
  <Lines>15</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2022-05-31T08:31:00Z</dcterms:created>
  <dc:creator>YWB</dc:creator>
  <cp:lastModifiedBy>杨艳华</cp:lastModifiedBy>
  <dcterms:modified xsi:type="dcterms:W3CDTF">2022-06-06T07:20:00Z</dcterms:modified>
  <dc:title>附件6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