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spacing w:line="600" w:lineRule="exact"/>
        <w:ind w:left="0" w:leftChars="0" w:right="0"/>
        <w:jc w:val="left"/>
        <w:textAlignment w:val="auto"/>
        <w:rPr>
          <w:rFonts w:hint="eastAsia" w:ascii="仿宋_GB2312" w:hAnsi="仿宋_GB2312" w:eastAsia="仿宋_GB2312" w:cs="仿宋_GB2312"/>
          <w:spacing w:val="-1"/>
          <w:position w:val="1"/>
          <w:sz w:val="32"/>
          <w:szCs w:val="32"/>
          <w:lang w:eastAsia="zh-CN"/>
        </w:rPr>
      </w:pPr>
      <w:r>
        <w:rPr>
          <w:rFonts w:hint="eastAsia" w:ascii="仿宋_GB2312" w:hAnsi="仿宋_GB2312" w:eastAsia="仿宋_GB2312" w:cs="仿宋_GB2312"/>
          <w:spacing w:val="-1"/>
          <w:position w:val="1"/>
          <w:sz w:val="32"/>
          <w:szCs w:val="32"/>
          <w:lang w:eastAsia="zh-CN"/>
        </w:rPr>
        <w:t>附件</w:t>
      </w:r>
      <w:r>
        <w:rPr>
          <w:rFonts w:hint="eastAsia" w:ascii="仿宋_GB2312" w:hAnsi="仿宋_GB2312" w:eastAsia="仿宋_GB2312" w:cs="仿宋_GB2312"/>
          <w:spacing w:val="-1"/>
          <w:position w:val="1"/>
          <w:sz w:val="32"/>
          <w:szCs w:val="32"/>
          <w:lang w:val="en-US" w:eastAsia="zh-CN"/>
        </w:rPr>
        <w:t>9</w:t>
      </w:r>
    </w:p>
    <w:p>
      <w:pPr>
        <w:wordWrap/>
        <w:spacing w:line="600" w:lineRule="exact"/>
        <w:ind w:left="0" w:leftChars="0" w:right="0"/>
        <w:jc w:val="center"/>
        <w:textAlignment w:val="auto"/>
        <w:rPr>
          <w:rFonts w:hint="eastAsia" w:ascii="方正小标宋简体" w:hAnsi="方正小标宋简体" w:eastAsia="方正小标宋简体" w:cs="方正小标宋简体"/>
          <w:spacing w:val="-1"/>
          <w:position w:val="1"/>
          <w:sz w:val="44"/>
          <w:szCs w:val="44"/>
        </w:rPr>
      </w:pPr>
      <w:r>
        <w:rPr>
          <w:rFonts w:hint="eastAsia" w:ascii="方正小标宋简体" w:hAnsi="方正小标宋简体" w:eastAsia="方正小标宋简体" w:cs="方正小标宋简体"/>
          <w:spacing w:val="-1"/>
          <w:position w:val="1"/>
          <w:sz w:val="44"/>
          <w:szCs w:val="44"/>
        </w:rPr>
        <w:t>2022年清远市化肥</w:t>
      </w:r>
      <w:r>
        <w:rPr>
          <w:rFonts w:hint="eastAsia" w:ascii="方正小标宋简体" w:hAnsi="方正小标宋简体" w:eastAsia="方正小标宋简体" w:cs="方正小标宋简体"/>
          <w:spacing w:val="-1"/>
          <w:position w:val="1"/>
          <w:sz w:val="44"/>
          <w:szCs w:val="44"/>
          <w:lang w:eastAsia="zh-CN"/>
        </w:rPr>
        <w:t>（有机肥料）</w:t>
      </w:r>
      <w:r>
        <w:rPr>
          <w:rFonts w:hint="eastAsia" w:ascii="方正小标宋简体" w:hAnsi="方正小标宋简体" w:eastAsia="方正小标宋简体" w:cs="方正小标宋简体"/>
          <w:spacing w:val="-1"/>
          <w:position w:val="1"/>
          <w:sz w:val="44"/>
          <w:szCs w:val="44"/>
        </w:rPr>
        <w:t>产品质量监督抽查实施细则</w:t>
      </w:r>
    </w:p>
    <w:p>
      <w:pPr>
        <w:pStyle w:val="2"/>
        <w:wordWrap/>
        <w:spacing w:line="600" w:lineRule="exact"/>
        <w:ind w:left="0" w:leftChars="0" w:right="0"/>
        <w:textAlignment w:val="auto"/>
        <w:rPr>
          <w:rFonts w:hint="eastAsia" w:ascii="仿宋_GB2312" w:hAnsi="仿宋_GB2312" w:eastAsia="仿宋_GB2312" w:cs="仿宋_GB2312"/>
          <w:sz w:val="32"/>
          <w:szCs w:val="32"/>
        </w:rPr>
      </w:pPr>
    </w:p>
    <w:p>
      <w:pPr>
        <w:wordWrap/>
        <w:spacing w:line="600" w:lineRule="exact"/>
        <w:ind w:left="0" w:leftChars="0"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一、抽样方法</w:t>
      </w:r>
    </w:p>
    <w:p>
      <w:pPr>
        <w:widowControl/>
        <w:wordWrap/>
        <w:spacing w:line="60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以随机抽样的方式在被抽查市场主体的待销产品中抽取。</w:t>
      </w:r>
    </w:p>
    <w:p>
      <w:pPr>
        <w:wordWrap/>
        <w:adjustRightInd w:val="0"/>
        <w:snapToGrid w:val="0"/>
        <w:spacing w:line="600" w:lineRule="exact"/>
        <w:ind w:left="0" w:leftChars="0" w:righ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随机数一般可使用随机数表等方法产生。</w:t>
      </w:r>
    </w:p>
    <w:p>
      <w:pPr>
        <w:wordWrap/>
        <w:spacing w:line="600" w:lineRule="exact"/>
        <w:ind w:left="0" w:leftChars="0" w:righ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抽查数量：每款产品抽取2组样本，第1组用于检验，第2组用于备样。具体抽样数量如下：</w:t>
      </w:r>
    </w:p>
    <w:tbl>
      <w:tblPr>
        <w:tblStyle w:val="6"/>
        <w:tblW w:w="8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3138"/>
        <w:gridCol w:w="2268"/>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826" w:type="dxa"/>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3138" w:type="dxa"/>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产品名称</w:t>
            </w:r>
          </w:p>
        </w:tc>
        <w:tc>
          <w:tcPr>
            <w:tcW w:w="2268" w:type="dxa"/>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第1组数量</w:t>
            </w:r>
          </w:p>
        </w:tc>
        <w:tc>
          <w:tcPr>
            <w:tcW w:w="2205" w:type="dxa"/>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6" w:type="dxa"/>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3138" w:type="dxa"/>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有机肥料</w:t>
            </w:r>
          </w:p>
        </w:tc>
        <w:tc>
          <w:tcPr>
            <w:tcW w:w="2268" w:type="dxa"/>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500g</w:t>
            </w:r>
          </w:p>
        </w:tc>
        <w:tc>
          <w:tcPr>
            <w:tcW w:w="2205" w:type="dxa"/>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6" w:type="dxa"/>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3138" w:type="dxa"/>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生物有机肥</w:t>
            </w:r>
          </w:p>
        </w:tc>
        <w:tc>
          <w:tcPr>
            <w:tcW w:w="2268" w:type="dxa"/>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500g</w:t>
            </w:r>
          </w:p>
        </w:tc>
        <w:tc>
          <w:tcPr>
            <w:tcW w:w="2205" w:type="dxa"/>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500g</w:t>
            </w:r>
          </w:p>
        </w:tc>
      </w:tr>
    </w:tbl>
    <w:p>
      <w:pPr>
        <w:wordWrap/>
        <w:adjustRightInd w:val="0"/>
        <w:snapToGrid w:val="0"/>
        <w:spacing w:line="600" w:lineRule="exact"/>
        <w:ind w:left="0" w:leftChars="0" w:right="0" w:firstLine="641"/>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其他注意事项：产品应将样品缩分至1000g左右，分装在2个塑料瓶中。当独立包装产品重量（体积）低于抽样数量要求时，应尽量整包装抽取，避免分装。对于执行企业产品标准的产品，受检单位或生产单位还应在抽样时提供有效的企业产品标准。</w:t>
      </w:r>
    </w:p>
    <w:p>
      <w:pPr>
        <w:wordWrap/>
        <w:adjustRightInd w:val="0"/>
        <w:snapToGrid w:val="0"/>
        <w:spacing w:line="600" w:lineRule="exact"/>
        <w:ind w:right="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二</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主要检验项目及检验项目属性划分</w:t>
      </w:r>
    </w:p>
    <w:p>
      <w:pPr>
        <w:wordWrap/>
        <w:adjustRightInd w:val="0"/>
        <w:snapToGrid w:val="0"/>
        <w:spacing w:line="600" w:lineRule="exact"/>
        <w:ind w:left="0" w:leftChars="0" w:right="0" w:firstLine="320" w:firstLineChars="100"/>
        <w:textAlignment w:val="auto"/>
        <w:rPr>
          <w:rFonts w:hint="eastAsia" w:ascii="仿宋_GB2312" w:hAnsi="仿宋_GB2312" w:eastAsia="仿宋_GB2312" w:cs="仿宋_GB2312"/>
          <w:color w:val="000000"/>
          <w:sz w:val="32"/>
          <w:szCs w:val="32"/>
        </w:rPr>
      </w:pPr>
      <w:r>
        <w:rPr>
          <w:rFonts w:hint="eastAsia" w:ascii="仿宋_GB2312" w:hAnsi="仿宋_GB2312" w:cs="仿宋_GB2312"/>
          <w:color w:val="000000"/>
          <w:sz w:val="32"/>
          <w:szCs w:val="32"/>
          <w:lang w:val="en-US" w:eastAsia="zh-CN"/>
        </w:rPr>
        <w:t xml:space="preserve">  （一）</w:t>
      </w:r>
      <w:r>
        <w:rPr>
          <w:rFonts w:hint="eastAsia" w:ascii="仿宋_GB2312" w:hAnsi="仿宋_GB2312" w:eastAsia="仿宋_GB2312" w:cs="仿宋_GB2312"/>
          <w:color w:val="000000"/>
          <w:sz w:val="32"/>
          <w:szCs w:val="32"/>
        </w:rPr>
        <w:t>有机肥料</w:t>
      </w:r>
    </w:p>
    <w:tbl>
      <w:tblPr>
        <w:tblStyle w:val="6"/>
        <w:tblW w:w="8554" w:type="dxa"/>
        <w:jc w:val="center"/>
        <w:tblInd w:w="6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905"/>
        <w:gridCol w:w="1787"/>
        <w:gridCol w:w="824"/>
        <w:gridCol w:w="821"/>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检验项目</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检验方法</w:t>
            </w:r>
          </w:p>
        </w:tc>
        <w:tc>
          <w:tcPr>
            <w:tcW w:w="824"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强制性</w:t>
            </w:r>
          </w:p>
        </w:tc>
        <w:tc>
          <w:tcPr>
            <w:tcW w:w="821"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非强制性</w:t>
            </w:r>
          </w:p>
        </w:tc>
        <w:tc>
          <w:tcPr>
            <w:tcW w:w="85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重要项</w:t>
            </w:r>
          </w:p>
        </w:tc>
        <w:tc>
          <w:tcPr>
            <w:tcW w:w="8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较重要项</w:t>
            </w:r>
          </w:p>
        </w:tc>
        <w:tc>
          <w:tcPr>
            <w:tcW w:w="812" w:type="dxa"/>
            <w:tcBorders>
              <w:top w:val="single" w:color="auto" w:sz="4" w:space="0"/>
              <w:left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val="0"/>
              <w:wordWrap/>
              <w:spacing w:line="360" w:lineRule="exact"/>
              <w:ind w:left="0" w:leftChars="0" w:right="0"/>
              <w:jc w:val="center"/>
              <w:textAlignment w:val="auto"/>
              <w:outlineLvl w:val="9"/>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有机质的质量分数</w:t>
            </w:r>
          </w:p>
        </w:tc>
        <w:tc>
          <w:tcPr>
            <w:tcW w:w="1787" w:type="dxa"/>
            <w:tcBorders>
              <w:top w:val="single" w:color="auto" w:sz="4" w:space="0"/>
              <w:left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NY/T 525-2021</w:t>
            </w:r>
          </w:p>
        </w:tc>
        <w:tc>
          <w:tcPr>
            <w:tcW w:w="824"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p>
        </w:tc>
        <w:tc>
          <w:tcPr>
            <w:tcW w:w="821"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p>
        </w:tc>
        <w:tc>
          <w:tcPr>
            <w:tcW w:w="8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val="0"/>
              <w:wordWrap/>
              <w:spacing w:line="360" w:lineRule="exact"/>
              <w:ind w:left="0" w:leftChars="0" w:right="0"/>
              <w:jc w:val="center"/>
              <w:textAlignment w:val="auto"/>
              <w:outlineLvl w:val="9"/>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总养分(N+P</w:t>
            </w:r>
            <w:r>
              <w:rPr>
                <w:rFonts w:hint="eastAsia" w:ascii="仿宋_GB2312" w:hAnsi="仿宋_GB2312" w:eastAsia="仿宋_GB2312" w:cs="仿宋_GB2312"/>
                <w:bCs/>
                <w:color w:val="000000"/>
                <w:sz w:val="24"/>
                <w:szCs w:val="24"/>
                <w:vertAlign w:val="subscript"/>
              </w:rPr>
              <w:t>2</w:t>
            </w:r>
            <w:r>
              <w:rPr>
                <w:rFonts w:hint="eastAsia" w:ascii="仿宋_GB2312" w:hAnsi="仿宋_GB2312" w:eastAsia="仿宋_GB2312" w:cs="仿宋_GB2312"/>
                <w:bCs/>
                <w:color w:val="000000"/>
                <w:sz w:val="24"/>
                <w:szCs w:val="24"/>
              </w:rPr>
              <w:t>O</w:t>
            </w:r>
            <w:r>
              <w:rPr>
                <w:rFonts w:hint="eastAsia" w:ascii="仿宋_GB2312" w:hAnsi="仿宋_GB2312" w:eastAsia="仿宋_GB2312" w:cs="仿宋_GB2312"/>
                <w:bCs/>
                <w:color w:val="000000"/>
                <w:sz w:val="24"/>
                <w:szCs w:val="24"/>
                <w:vertAlign w:val="subscript"/>
              </w:rPr>
              <w:t>5</w:t>
            </w:r>
            <w:r>
              <w:rPr>
                <w:rFonts w:hint="eastAsia" w:ascii="仿宋_GB2312" w:hAnsi="仿宋_GB2312" w:eastAsia="仿宋_GB2312" w:cs="仿宋_GB2312"/>
                <w:bCs/>
                <w:color w:val="000000"/>
                <w:sz w:val="24"/>
                <w:szCs w:val="24"/>
              </w:rPr>
              <w:t>+K</w:t>
            </w:r>
            <w:r>
              <w:rPr>
                <w:rFonts w:hint="eastAsia" w:ascii="仿宋_GB2312" w:hAnsi="仿宋_GB2312" w:eastAsia="仿宋_GB2312" w:cs="仿宋_GB2312"/>
                <w:bCs/>
                <w:color w:val="000000"/>
                <w:sz w:val="24"/>
                <w:szCs w:val="24"/>
                <w:vertAlign w:val="subscript"/>
              </w:rPr>
              <w:t>2</w:t>
            </w:r>
            <w:r>
              <w:rPr>
                <w:rFonts w:hint="eastAsia" w:ascii="仿宋_GB2312" w:hAnsi="仿宋_GB2312" w:eastAsia="仿宋_GB2312" w:cs="仿宋_GB2312"/>
                <w:bCs/>
                <w:color w:val="000000"/>
                <w:sz w:val="24"/>
                <w:szCs w:val="24"/>
              </w:rPr>
              <w:t>O)的质量分数</w:t>
            </w:r>
          </w:p>
        </w:tc>
        <w:tc>
          <w:tcPr>
            <w:tcW w:w="1787" w:type="dxa"/>
            <w:tcBorders>
              <w:left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NY/T 525-2021</w:t>
            </w:r>
          </w:p>
        </w:tc>
        <w:tc>
          <w:tcPr>
            <w:tcW w:w="824"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p>
        </w:tc>
        <w:tc>
          <w:tcPr>
            <w:tcW w:w="821"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p>
        </w:tc>
        <w:tc>
          <w:tcPr>
            <w:tcW w:w="8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val="0"/>
              <w:wordWrap/>
              <w:spacing w:line="360" w:lineRule="exact"/>
              <w:ind w:left="0" w:leftChars="0" w:right="0"/>
              <w:jc w:val="center"/>
              <w:textAlignment w:val="auto"/>
              <w:outlineLvl w:val="9"/>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酸碱度（pH）</w:t>
            </w:r>
          </w:p>
        </w:tc>
        <w:tc>
          <w:tcPr>
            <w:tcW w:w="1787" w:type="dxa"/>
            <w:tcBorders>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NY/T 525-2021</w:t>
            </w:r>
          </w:p>
        </w:tc>
        <w:tc>
          <w:tcPr>
            <w:tcW w:w="824"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p>
        </w:tc>
        <w:tc>
          <w:tcPr>
            <w:tcW w:w="821"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val="0"/>
              <w:wordWrap/>
              <w:spacing w:line="360" w:lineRule="exact"/>
              <w:ind w:left="0" w:leftChars="0" w:right="0"/>
              <w:jc w:val="center"/>
              <w:textAlignment w:val="auto"/>
              <w:outlineLvl w:val="9"/>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总砷（As）</w:t>
            </w:r>
          </w:p>
        </w:tc>
        <w:tc>
          <w:tcPr>
            <w:tcW w:w="1787" w:type="dxa"/>
            <w:tcBorders>
              <w:top w:val="single" w:color="auto" w:sz="4" w:space="0"/>
              <w:left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NY/T 525-2021</w:t>
            </w:r>
          </w:p>
        </w:tc>
        <w:tc>
          <w:tcPr>
            <w:tcW w:w="824"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p>
        </w:tc>
        <w:tc>
          <w:tcPr>
            <w:tcW w:w="821"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p>
        </w:tc>
        <w:tc>
          <w:tcPr>
            <w:tcW w:w="8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val="0"/>
              <w:wordWrap/>
              <w:spacing w:line="360" w:lineRule="exact"/>
              <w:ind w:left="0" w:leftChars="0" w:right="0"/>
              <w:jc w:val="center"/>
              <w:textAlignment w:val="auto"/>
              <w:outlineLvl w:val="9"/>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总汞（Hg）</w:t>
            </w:r>
          </w:p>
        </w:tc>
        <w:tc>
          <w:tcPr>
            <w:tcW w:w="1787" w:type="dxa"/>
            <w:tcBorders>
              <w:left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NY/T 525-2021</w:t>
            </w:r>
          </w:p>
        </w:tc>
        <w:tc>
          <w:tcPr>
            <w:tcW w:w="824"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p>
        </w:tc>
        <w:tc>
          <w:tcPr>
            <w:tcW w:w="821"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p>
        </w:tc>
        <w:tc>
          <w:tcPr>
            <w:tcW w:w="8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val="0"/>
              <w:wordWrap/>
              <w:spacing w:line="360" w:lineRule="exact"/>
              <w:ind w:left="0" w:leftChars="0" w:right="0"/>
              <w:jc w:val="center"/>
              <w:textAlignment w:val="auto"/>
              <w:outlineLvl w:val="9"/>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总铅（Pb）</w:t>
            </w:r>
          </w:p>
        </w:tc>
        <w:tc>
          <w:tcPr>
            <w:tcW w:w="1787" w:type="dxa"/>
            <w:tcBorders>
              <w:left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NY/T 525-2021</w:t>
            </w:r>
          </w:p>
        </w:tc>
        <w:tc>
          <w:tcPr>
            <w:tcW w:w="824"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p>
        </w:tc>
        <w:tc>
          <w:tcPr>
            <w:tcW w:w="821"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p>
        </w:tc>
        <w:tc>
          <w:tcPr>
            <w:tcW w:w="8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val="0"/>
              <w:wordWrap/>
              <w:spacing w:line="360" w:lineRule="exact"/>
              <w:ind w:left="0" w:leftChars="0" w:right="0"/>
              <w:jc w:val="center"/>
              <w:textAlignment w:val="auto"/>
              <w:outlineLvl w:val="9"/>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总镉（Cd）</w:t>
            </w:r>
          </w:p>
        </w:tc>
        <w:tc>
          <w:tcPr>
            <w:tcW w:w="1787" w:type="dxa"/>
            <w:tcBorders>
              <w:left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NY/T 525-2021</w:t>
            </w:r>
          </w:p>
        </w:tc>
        <w:tc>
          <w:tcPr>
            <w:tcW w:w="824"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p>
        </w:tc>
        <w:tc>
          <w:tcPr>
            <w:tcW w:w="821"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p>
        </w:tc>
        <w:tc>
          <w:tcPr>
            <w:tcW w:w="8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val="0"/>
              <w:wordWrap/>
              <w:spacing w:line="360" w:lineRule="exact"/>
              <w:ind w:left="0" w:leftChars="0" w:right="0"/>
              <w:jc w:val="center"/>
              <w:textAlignment w:val="auto"/>
              <w:outlineLvl w:val="9"/>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总铬（Cr）</w:t>
            </w:r>
          </w:p>
        </w:tc>
        <w:tc>
          <w:tcPr>
            <w:tcW w:w="1787" w:type="dxa"/>
            <w:tcBorders>
              <w:left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NY/T 525-2021</w:t>
            </w:r>
          </w:p>
        </w:tc>
        <w:tc>
          <w:tcPr>
            <w:tcW w:w="824"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p>
        </w:tc>
        <w:tc>
          <w:tcPr>
            <w:tcW w:w="821"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p>
        </w:tc>
        <w:tc>
          <w:tcPr>
            <w:tcW w:w="8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val="0"/>
              <w:wordWrap/>
              <w:spacing w:line="360" w:lineRule="exact"/>
              <w:ind w:left="0" w:leftChars="0" w:right="0" w:firstLine="360" w:firstLineChars="150"/>
              <w:textAlignment w:val="auto"/>
              <w:outlineLvl w:val="9"/>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包装标识</w:t>
            </w:r>
          </w:p>
        </w:tc>
        <w:tc>
          <w:tcPr>
            <w:tcW w:w="1787" w:type="dxa"/>
            <w:tcBorders>
              <w:left w:val="single" w:color="auto" w:sz="4" w:space="0"/>
              <w:bottom w:val="single" w:color="auto" w:sz="4" w:space="0"/>
              <w:right w:val="single" w:color="auto" w:sz="4" w:space="0"/>
            </w:tcBorders>
            <w:vAlign w:val="center"/>
          </w:tcPr>
          <w:p>
            <w:pPr>
              <w:widowControl w:val="0"/>
              <w:wordWrap/>
              <w:spacing w:line="360" w:lineRule="exact"/>
              <w:ind w:left="0" w:leftChars="0" w:right="0"/>
              <w:jc w:val="center"/>
              <w:textAlignment w:val="auto"/>
              <w:outlineLvl w:val="9"/>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NY/T 525-2021</w:t>
            </w:r>
          </w:p>
        </w:tc>
        <w:tc>
          <w:tcPr>
            <w:tcW w:w="824"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p>
        </w:tc>
        <w:tc>
          <w:tcPr>
            <w:tcW w:w="821"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jc w:val="center"/>
              <w:textAlignment w:val="auto"/>
              <w:outlineLvl w:val="9"/>
              <w:rPr>
                <w:rFonts w:hint="eastAsia" w:ascii="仿宋_GB2312" w:hAnsi="仿宋_GB2312" w:eastAsia="仿宋_GB2312" w:cs="仿宋_GB2312"/>
                <w:sz w:val="24"/>
                <w:szCs w:val="24"/>
              </w:rPr>
            </w:pPr>
          </w:p>
        </w:tc>
      </w:tr>
    </w:tbl>
    <w:p>
      <w:pPr>
        <w:wordWrap/>
        <w:adjustRightInd w:val="0"/>
        <w:snapToGrid w:val="0"/>
        <w:spacing w:line="600" w:lineRule="exact"/>
        <w:ind w:left="0" w:leftChars="0" w:right="0" w:firstLine="480" w:firstLineChars="200"/>
        <w:textAlignment w:val="auto"/>
        <w:rPr>
          <w:rFonts w:hint="eastAsia" w:ascii="仿宋_GB2312" w:hAnsi="仿宋_GB2312" w:eastAsia="仿宋_GB2312" w:cs="仿宋_GB2312"/>
          <w:color w:val="000000"/>
          <w:sz w:val="32"/>
          <w:szCs w:val="32"/>
        </w:rPr>
      </w:pPr>
    </w:p>
    <w:p>
      <w:pPr>
        <w:wordWrap/>
        <w:adjustRightInd w:val="0"/>
        <w:snapToGrid w:val="0"/>
        <w:spacing w:line="600" w:lineRule="exact"/>
        <w:ind w:left="0" w:leftChars="0" w:right="0" w:firstLine="320" w:firstLineChars="100"/>
        <w:textAlignment w:val="auto"/>
        <w:rPr>
          <w:rFonts w:hint="eastAsia" w:ascii="仿宋_GB2312" w:hAnsi="仿宋_GB2312" w:eastAsia="仿宋_GB2312" w:cs="仿宋_GB2312"/>
          <w:color w:val="000000"/>
          <w:sz w:val="32"/>
          <w:szCs w:val="32"/>
        </w:rPr>
      </w:pPr>
      <w:r>
        <w:rPr>
          <w:rFonts w:hint="eastAsia" w:ascii="仿宋_GB2312" w:hAnsi="仿宋_GB2312" w:cs="仿宋_GB2312"/>
          <w:color w:val="000000"/>
          <w:sz w:val="32"/>
          <w:szCs w:val="32"/>
          <w:lang w:val="en-US" w:eastAsia="zh-CN"/>
        </w:rPr>
        <w:t xml:space="preserve">    （二）</w:t>
      </w:r>
      <w:r>
        <w:rPr>
          <w:rFonts w:hint="eastAsia" w:ascii="仿宋_GB2312" w:hAnsi="仿宋_GB2312" w:eastAsia="仿宋_GB2312" w:cs="仿宋_GB2312"/>
          <w:color w:val="000000"/>
          <w:sz w:val="32"/>
          <w:szCs w:val="32"/>
        </w:rPr>
        <w:t>生物有机肥</w:t>
      </w:r>
    </w:p>
    <w:tbl>
      <w:tblPr>
        <w:tblStyle w:val="6"/>
        <w:tblpPr w:leftFromText="180" w:rightFromText="180" w:vertAnchor="text" w:horzAnchor="page" w:tblpX="1945" w:tblpY="600"/>
        <w:tblOverlap w:val="never"/>
        <w:tblW w:w="82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668"/>
        <w:gridCol w:w="1767"/>
        <w:gridCol w:w="810"/>
        <w:gridCol w:w="795"/>
        <w:gridCol w:w="840"/>
        <w:gridCol w:w="825"/>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trPr>
        <w:tc>
          <w:tcPr>
            <w:tcW w:w="81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166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检验项目</w:t>
            </w:r>
          </w:p>
        </w:tc>
        <w:tc>
          <w:tcPr>
            <w:tcW w:w="1767"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检验方法</w:t>
            </w:r>
          </w:p>
        </w:tc>
        <w:tc>
          <w:tcPr>
            <w:tcW w:w="81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强制性</w:t>
            </w:r>
          </w:p>
        </w:tc>
        <w:tc>
          <w:tcPr>
            <w:tcW w:w="79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非强制性</w:t>
            </w:r>
          </w:p>
        </w:tc>
        <w:tc>
          <w:tcPr>
            <w:tcW w:w="84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重要项</w:t>
            </w:r>
          </w:p>
        </w:tc>
        <w:tc>
          <w:tcPr>
            <w:tcW w:w="8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较重要项</w:t>
            </w:r>
          </w:p>
        </w:tc>
        <w:tc>
          <w:tcPr>
            <w:tcW w:w="765" w:type="dxa"/>
            <w:tcBorders>
              <w:top w:val="single" w:color="auto" w:sz="4" w:space="0"/>
              <w:left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1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668" w:type="dxa"/>
            <w:tcBorders>
              <w:top w:val="single" w:color="auto" w:sz="4" w:space="0"/>
              <w:left w:val="single" w:color="auto" w:sz="4" w:space="0"/>
              <w:bottom w:val="single" w:color="auto" w:sz="4" w:space="0"/>
              <w:right w:val="single" w:color="auto" w:sz="4" w:space="0"/>
            </w:tcBorders>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有机质</w:t>
            </w:r>
          </w:p>
        </w:tc>
        <w:tc>
          <w:tcPr>
            <w:tcW w:w="1767" w:type="dxa"/>
            <w:tcBorders>
              <w:top w:val="single" w:color="auto" w:sz="4" w:space="0"/>
              <w:left w:val="single" w:color="auto" w:sz="4" w:space="0"/>
              <w:right w:val="single" w:color="auto" w:sz="4" w:space="0"/>
            </w:tcBorders>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NY 884-2012</w:t>
            </w:r>
          </w:p>
        </w:tc>
        <w:tc>
          <w:tcPr>
            <w:tcW w:w="81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9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84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1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668" w:type="dxa"/>
            <w:tcBorders>
              <w:top w:val="single" w:color="auto" w:sz="4" w:space="0"/>
              <w:left w:val="single" w:color="auto" w:sz="4" w:space="0"/>
              <w:bottom w:val="single" w:color="auto" w:sz="4" w:space="0"/>
              <w:right w:val="single" w:color="auto" w:sz="4" w:space="0"/>
            </w:tcBorders>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水分</w:t>
            </w:r>
          </w:p>
        </w:tc>
        <w:tc>
          <w:tcPr>
            <w:tcW w:w="1767" w:type="dxa"/>
            <w:tcBorders>
              <w:left w:val="single" w:color="auto" w:sz="4" w:space="0"/>
              <w:right w:val="single" w:color="auto" w:sz="4" w:space="0"/>
            </w:tcBorders>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NY 884-2012</w:t>
            </w:r>
          </w:p>
        </w:tc>
        <w:tc>
          <w:tcPr>
            <w:tcW w:w="81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9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84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1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668" w:type="dxa"/>
            <w:tcBorders>
              <w:top w:val="single" w:color="auto" w:sz="4" w:space="0"/>
              <w:left w:val="single" w:color="auto" w:sz="4" w:space="0"/>
              <w:bottom w:val="single" w:color="auto" w:sz="4" w:space="0"/>
              <w:right w:val="single" w:color="auto" w:sz="4" w:space="0"/>
            </w:tcBorders>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pH</w:t>
            </w:r>
          </w:p>
        </w:tc>
        <w:tc>
          <w:tcPr>
            <w:tcW w:w="1767" w:type="dxa"/>
            <w:tcBorders>
              <w:left w:val="single" w:color="auto" w:sz="4" w:space="0"/>
              <w:bottom w:val="single" w:color="auto" w:sz="4" w:space="0"/>
              <w:right w:val="single" w:color="auto" w:sz="4" w:space="0"/>
            </w:tcBorders>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NY 884-2012</w:t>
            </w:r>
          </w:p>
        </w:tc>
        <w:tc>
          <w:tcPr>
            <w:tcW w:w="81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9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84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8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1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668" w:type="dxa"/>
            <w:tcBorders>
              <w:top w:val="single" w:color="auto" w:sz="4" w:space="0"/>
              <w:left w:val="single" w:color="auto" w:sz="4" w:space="0"/>
              <w:bottom w:val="single" w:color="auto" w:sz="4" w:space="0"/>
              <w:right w:val="single" w:color="auto" w:sz="4" w:space="0"/>
            </w:tcBorders>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粪大肠菌群数</w:t>
            </w:r>
          </w:p>
        </w:tc>
        <w:tc>
          <w:tcPr>
            <w:tcW w:w="1767" w:type="dxa"/>
            <w:tcBorders>
              <w:top w:val="single" w:color="auto" w:sz="4" w:space="0"/>
              <w:left w:val="single" w:color="auto" w:sz="4" w:space="0"/>
              <w:right w:val="single" w:color="auto" w:sz="4" w:space="0"/>
            </w:tcBorders>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NY 884-2012</w:t>
            </w:r>
          </w:p>
        </w:tc>
        <w:tc>
          <w:tcPr>
            <w:tcW w:w="81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9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84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1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668" w:type="dxa"/>
            <w:tcBorders>
              <w:top w:val="single" w:color="auto" w:sz="4" w:space="0"/>
              <w:left w:val="single" w:color="auto" w:sz="4" w:space="0"/>
              <w:bottom w:val="single" w:color="auto" w:sz="4" w:space="0"/>
              <w:right w:val="single" w:color="auto" w:sz="4" w:space="0"/>
            </w:tcBorders>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蛔虫卵死亡率</w:t>
            </w:r>
          </w:p>
        </w:tc>
        <w:tc>
          <w:tcPr>
            <w:tcW w:w="1767" w:type="dxa"/>
            <w:tcBorders>
              <w:left w:val="single" w:color="auto" w:sz="4" w:space="0"/>
              <w:right w:val="single" w:color="auto" w:sz="4" w:space="0"/>
            </w:tcBorders>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NY 884-2012</w:t>
            </w:r>
          </w:p>
        </w:tc>
        <w:tc>
          <w:tcPr>
            <w:tcW w:w="81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9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84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1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668" w:type="dxa"/>
            <w:tcBorders>
              <w:top w:val="single" w:color="auto" w:sz="4" w:space="0"/>
              <w:left w:val="single" w:color="auto" w:sz="4" w:space="0"/>
              <w:bottom w:val="single" w:color="auto" w:sz="4" w:space="0"/>
              <w:right w:val="single" w:color="auto" w:sz="4" w:space="0"/>
            </w:tcBorders>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总砷(As)</w:t>
            </w:r>
          </w:p>
        </w:tc>
        <w:tc>
          <w:tcPr>
            <w:tcW w:w="1767" w:type="dxa"/>
            <w:tcBorders>
              <w:left w:val="single" w:color="auto" w:sz="4" w:space="0"/>
              <w:right w:val="single" w:color="auto" w:sz="4" w:space="0"/>
            </w:tcBorders>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NY 884-2012</w:t>
            </w:r>
          </w:p>
        </w:tc>
        <w:tc>
          <w:tcPr>
            <w:tcW w:w="81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9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84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1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668" w:type="dxa"/>
            <w:tcBorders>
              <w:top w:val="single" w:color="auto" w:sz="4" w:space="0"/>
              <w:left w:val="single" w:color="auto" w:sz="4" w:space="0"/>
              <w:bottom w:val="single" w:color="auto" w:sz="4" w:space="0"/>
              <w:right w:val="single" w:color="auto" w:sz="4" w:space="0"/>
            </w:tcBorders>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总镉(Cd)</w:t>
            </w:r>
          </w:p>
        </w:tc>
        <w:tc>
          <w:tcPr>
            <w:tcW w:w="1767" w:type="dxa"/>
            <w:tcBorders>
              <w:left w:val="single" w:color="auto" w:sz="4" w:space="0"/>
              <w:right w:val="single" w:color="auto" w:sz="4" w:space="0"/>
            </w:tcBorders>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NY 884-2012</w:t>
            </w:r>
          </w:p>
        </w:tc>
        <w:tc>
          <w:tcPr>
            <w:tcW w:w="81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9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84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1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668" w:type="dxa"/>
            <w:tcBorders>
              <w:top w:val="single" w:color="auto" w:sz="4" w:space="0"/>
              <w:left w:val="single" w:color="auto" w:sz="4" w:space="0"/>
              <w:bottom w:val="single" w:color="auto" w:sz="4" w:space="0"/>
              <w:right w:val="single" w:color="auto" w:sz="4" w:space="0"/>
            </w:tcBorders>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总铅(Pb)</w:t>
            </w:r>
          </w:p>
        </w:tc>
        <w:tc>
          <w:tcPr>
            <w:tcW w:w="1767" w:type="dxa"/>
            <w:tcBorders>
              <w:left w:val="single" w:color="auto" w:sz="4" w:space="0"/>
              <w:right w:val="single" w:color="auto" w:sz="4" w:space="0"/>
            </w:tcBorders>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NY 884-2012</w:t>
            </w:r>
          </w:p>
        </w:tc>
        <w:tc>
          <w:tcPr>
            <w:tcW w:w="81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9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84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1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1668" w:type="dxa"/>
            <w:tcBorders>
              <w:top w:val="single" w:color="auto" w:sz="4" w:space="0"/>
              <w:left w:val="single" w:color="auto" w:sz="4" w:space="0"/>
              <w:bottom w:val="single" w:color="auto" w:sz="4" w:space="0"/>
              <w:right w:val="single" w:color="auto" w:sz="4" w:space="0"/>
            </w:tcBorders>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总铬(Cr)</w:t>
            </w:r>
          </w:p>
        </w:tc>
        <w:tc>
          <w:tcPr>
            <w:tcW w:w="1767" w:type="dxa"/>
            <w:tcBorders>
              <w:left w:val="single" w:color="auto" w:sz="4" w:space="0"/>
              <w:right w:val="single" w:color="auto" w:sz="4" w:space="0"/>
            </w:tcBorders>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NY 884-2012</w:t>
            </w:r>
          </w:p>
        </w:tc>
        <w:tc>
          <w:tcPr>
            <w:tcW w:w="81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9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84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1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668" w:type="dxa"/>
            <w:tcBorders>
              <w:top w:val="single" w:color="auto" w:sz="4" w:space="0"/>
              <w:left w:val="single" w:color="auto" w:sz="4" w:space="0"/>
              <w:bottom w:val="single" w:color="auto" w:sz="4" w:space="0"/>
              <w:right w:val="single" w:color="auto" w:sz="4" w:space="0"/>
            </w:tcBorders>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总汞(Hg)</w:t>
            </w:r>
          </w:p>
        </w:tc>
        <w:tc>
          <w:tcPr>
            <w:tcW w:w="1767" w:type="dxa"/>
            <w:tcBorders>
              <w:left w:val="single" w:color="auto" w:sz="4" w:space="0"/>
              <w:right w:val="single" w:color="auto" w:sz="4" w:space="0"/>
            </w:tcBorders>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NY 884-2012</w:t>
            </w:r>
          </w:p>
        </w:tc>
        <w:tc>
          <w:tcPr>
            <w:tcW w:w="81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9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84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1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1668" w:type="dxa"/>
            <w:tcBorders>
              <w:top w:val="single" w:color="auto" w:sz="4" w:space="0"/>
              <w:left w:val="single" w:color="auto" w:sz="4" w:space="0"/>
              <w:bottom w:val="single" w:color="auto" w:sz="4" w:space="0"/>
              <w:right w:val="single" w:color="auto" w:sz="4" w:space="0"/>
            </w:tcBorders>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包装标识</w:t>
            </w:r>
          </w:p>
        </w:tc>
        <w:tc>
          <w:tcPr>
            <w:tcW w:w="1767" w:type="dxa"/>
            <w:tcBorders>
              <w:left w:val="single" w:color="auto" w:sz="4" w:space="0"/>
              <w:bottom w:val="single" w:color="auto" w:sz="4" w:space="0"/>
              <w:right w:val="single" w:color="auto" w:sz="4" w:space="0"/>
            </w:tcBorders>
            <w:vAlign w:val="center"/>
          </w:tcPr>
          <w:p>
            <w:pPr>
              <w:widowControl w:val="0"/>
              <w:wordWrap/>
              <w:spacing w:line="360" w:lineRule="exact"/>
              <w:ind w:left="0" w:leftChars="0" w:right="0" w:firstLine="0" w:firstLineChars="0"/>
              <w:jc w:val="center"/>
              <w:textAlignment w:val="auto"/>
              <w:outlineLvl w:val="9"/>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NY 884-2012</w:t>
            </w:r>
          </w:p>
        </w:tc>
        <w:tc>
          <w:tcPr>
            <w:tcW w:w="81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9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84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8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bl>
    <w:p>
      <w:pPr>
        <w:wordWrap/>
        <w:adjustRightInd w:val="0"/>
        <w:snapToGrid w:val="0"/>
        <w:spacing w:line="600" w:lineRule="exact"/>
        <w:ind w:left="0" w:leftChars="0" w:right="0" w:firstLine="480" w:firstLineChars="200"/>
        <w:textAlignment w:val="auto"/>
        <w:rPr>
          <w:rFonts w:hint="eastAsia" w:ascii="仿宋_GB2312" w:hAnsi="仿宋_GB2312" w:eastAsia="仿宋_GB2312" w:cs="仿宋_GB2312"/>
          <w:color w:val="000000"/>
          <w:sz w:val="32"/>
          <w:szCs w:val="32"/>
        </w:rPr>
      </w:pPr>
      <w:bookmarkStart w:id="0" w:name="_GoBack"/>
      <w:bookmarkEnd w:id="0"/>
    </w:p>
    <w:p>
      <w:pPr>
        <w:wordWrap/>
        <w:adjustRightInd w:val="0"/>
        <w:snapToGrid w:val="0"/>
        <w:spacing w:line="600" w:lineRule="exact"/>
        <w:ind w:left="0" w:leftChars="0" w:right="0" w:firstLine="48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注：检验前如发现样品凝固、结块或者其他致使检验无法进行的情况，检验机构必须如实记录即时情况，提供图片等充分的证明材料，并将有关情况上报组织监督抽查的部门。</w:t>
      </w:r>
    </w:p>
    <w:p>
      <w:pPr>
        <w:wordWrap/>
        <w:adjustRightInd w:val="0"/>
        <w:snapToGrid w:val="0"/>
        <w:spacing w:line="600" w:lineRule="exact"/>
        <w:ind w:left="0" w:leftChars="0" w:right="0" w:firstLine="48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注：执行企业标准、团体标准、地方标准的产品，检验项目参照上述内容执行。</w:t>
      </w:r>
    </w:p>
    <w:p>
      <w:pPr>
        <w:wordWrap/>
        <w:adjustRightInd w:val="0"/>
        <w:snapToGrid w:val="0"/>
        <w:spacing w:line="600" w:lineRule="exact"/>
        <w:ind w:left="0" w:leftChars="0" w:right="0" w:firstLine="48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凡是注日期的文件，其随后所有的修改单（不包括勘误的内容）或修订版不适用于本细则。凡是不注日期的文件，其最新版本适用于本细则。</w:t>
      </w:r>
    </w:p>
    <w:p>
      <w:pPr>
        <w:wordWrap/>
        <w:adjustRightInd w:val="0"/>
        <w:snapToGrid w:val="0"/>
        <w:spacing w:line="600" w:lineRule="exact"/>
        <w:ind w:left="0" w:leftChars="0" w:right="0"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三、判定规则</w:t>
      </w:r>
    </w:p>
    <w:p>
      <w:pPr>
        <w:wordWrap/>
        <w:adjustRightInd w:val="0"/>
        <w:snapToGrid w:val="0"/>
        <w:spacing w:line="600" w:lineRule="exact"/>
        <w:ind w:left="0" w:leftChars="0" w:righ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（一）依据标准</w:t>
      </w:r>
    </w:p>
    <w:p>
      <w:pPr>
        <w:wordWrap/>
        <w:adjustRightInd w:val="0"/>
        <w:snapToGrid w:val="0"/>
        <w:spacing w:line="600" w:lineRule="exact"/>
        <w:ind w:left="0" w:leftChars="0" w:right="0"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 强制性标准</w:t>
      </w:r>
    </w:p>
    <w:p>
      <w:pPr>
        <w:pStyle w:val="2"/>
        <w:wordWrap/>
        <w:spacing w:line="600" w:lineRule="exact"/>
        <w:ind w:left="0" w:leftChars="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NY 884-2012《生物有机肥》</w:t>
      </w:r>
    </w:p>
    <w:p>
      <w:pPr>
        <w:pStyle w:val="2"/>
        <w:wordWrap/>
        <w:spacing w:line="600" w:lineRule="exact"/>
        <w:ind w:left="0" w:leftChars="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GB 18382-2001《肥料标识 内容和要求》</w:t>
      </w:r>
    </w:p>
    <w:p>
      <w:pPr>
        <w:wordWrap/>
        <w:adjustRightInd w:val="0"/>
        <w:snapToGrid w:val="0"/>
        <w:spacing w:line="600" w:lineRule="exact"/>
        <w:ind w:left="0" w:leftChars="0" w:righ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推荐性标准</w:t>
      </w:r>
    </w:p>
    <w:p>
      <w:pPr>
        <w:wordWrap/>
        <w:spacing w:line="60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NY/T 525-2021《有机肥料》</w:t>
      </w:r>
    </w:p>
    <w:p>
      <w:pPr>
        <w:wordWrap/>
        <w:adjustRightInd w:val="0"/>
        <w:snapToGrid w:val="0"/>
        <w:spacing w:line="600" w:lineRule="exact"/>
        <w:ind w:left="0" w:leftChars="0" w:righ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现行有效的企业标准、团体标准、地方标准及产品明示质量要求。</w:t>
      </w:r>
    </w:p>
    <w:p>
      <w:pPr>
        <w:wordWrap/>
        <w:adjustRightInd w:val="0"/>
        <w:snapToGrid w:val="0"/>
        <w:spacing w:line="600" w:lineRule="exact"/>
        <w:ind w:left="0" w:leftChars="0" w:righ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（二）判定原则</w:t>
      </w:r>
    </w:p>
    <w:p>
      <w:pPr>
        <w:wordWrap/>
        <w:snapToGrid w:val="0"/>
        <w:spacing w:line="60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经检验，检验项目全部合格，判定为抽取的样本所检项目未检出不合格；检验项目中任一项或一项以上不合格，判定为被抽查产品不合格。</w:t>
      </w:r>
    </w:p>
    <w:p>
      <w:pPr>
        <w:pStyle w:val="7"/>
        <w:tabs>
          <w:tab w:val="clear" w:pos="4201"/>
          <w:tab w:val="clear" w:pos="9298"/>
        </w:tabs>
        <w:wordWrap/>
        <w:spacing w:line="600" w:lineRule="exact"/>
        <w:ind w:left="0" w:leftChars="0" w:righ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当被检样品明示的质量要求优于监督抽查实施细则中依据的标准要求时，应按被检样品明示的质量要求判定；</w:t>
      </w:r>
    </w:p>
    <w:p>
      <w:pPr>
        <w:pStyle w:val="7"/>
        <w:tabs>
          <w:tab w:val="clear" w:pos="4201"/>
          <w:tab w:val="clear" w:pos="9298"/>
        </w:tabs>
        <w:wordWrap/>
        <w:spacing w:line="600" w:lineRule="exact"/>
        <w:ind w:left="0" w:leftChars="0" w:righ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当被检样品明示的质量要求劣于或不包含监督抽查实施细则中依据的强制性标准要求时，应按照强制性标准要求判定；</w:t>
      </w:r>
    </w:p>
    <w:p>
      <w:pPr>
        <w:pStyle w:val="7"/>
        <w:widowControl w:val="0"/>
        <w:tabs>
          <w:tab w:val="clear" w:pos="4201"/>
          <w:tab w:val="clear" w:pos="9298"/>
        </w:tabs>
        <w:wordWrap/>
        <w:spacing w:line="600" w:lineRule="exact"/>
        <w:ind w:left="0" w:leftChars="0" w:righ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pStyle w:val="7"/>
        <w:widowControl w:val="0"/>
        <w:tabs>
          <w:tab w:val="clear" w:pos="4201"/>
          <w:tab w:val="clear" w:pos="9298"/>
        </w:tabs>
        <w:wordWrap/>
        <w:spacing w:line="600" w:lineRule="exact"/>
        <w:ind w:left="0" w:leftChars="0" w:righ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当被检样品明示的质量要求不包含监督抽查实施细则中依据的推荐性标准要求时，该指标不参与判定，但应在检验报告中作出说明；</w:t>
      </w:r>
    </w:p>
    <w:p>
      <w:pPr>
        <w:pStyle w:val="7"/>
        <w:widowControl w:val="0"/>
        <w:tabs>
          <w:tab w:val="clear" w:pos="4201"/>
          <w:tab w:val="clear" w:pos="9298"/>
        </w:tabs>
        <w:wordWrap/>
        <w:spacing w:line="600" w:lineRule="exact"/>
        <w:ind w:left="0" w:leftChars="0" w:righ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当被检样品未能提供有效的企业标准时，按相关国家或行业标准进行判定；</w:t>
      </w:r>
    </w:p>
    <w:p>
      <w:pPr>
        <w:pStyle w:val="7"/>
        <w:widowControl w:val="0"/>
        <w:tabs>
          <w:tab w:val="clear" w:pos="4201"/>
          <w:tab w:val="clear" w:pos="9298"/>
        </w:tabs>
        <w:wordWrap/>
        <w:spacing w:line="600" w:lineRule="exact"/>
        <w:ind w:left="0" w:leftChars="0" w:righ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pStyle w:val="7"/>
        <w:widowControl w:val="0"/>
        <w:tabs>
          <w:tab w:val="clear" w:pos="4201"/>
          <w:tab w:val="clear" w:pos="9298"/>
        </w:tabs>
        <w:wordWrap/>
        <w:spacing w:line="600" w:lineRule="exact"/>
        <w:ind w:left="0" w:leftChars="0" w:righ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按照产品质量相关法律法规的规定判定。</w:t>
      </w:r>
    </w:p>
    <w:p>
      <w:pPr>
        <w:pStyle w:val="7"/>
        <w:tabs>
          <w:tab w:val="clear" w:pos="4201"/>
          <w:tab w:val="clear" w:pos="9298"/>
        </w:tabs>
        <w:wordWrap/>
        <w:spacing w:line="600" w:lineRule="exact"/>
        <w:ind w:left="0" w:leftChars="0" w:righ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检验中发现因样品失效或者其他原因致使检验无法进行的，检验人员应如实记录，并提供相关证明材料，报送组织监督抽查的市场监管部门。</w:t>
      </w:r>
    </w:p>
    <w:sectPr>
      <w:pgSz w:w="11906" w:h="16838"/>
      <w:pgMar w:top="1418" w:right="1701"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59D94F78"/>
    <w:rsid w:val="00002DC4"/>
    <w:rsid w:val="0000483D"/>
    <w:rsid w:val="00017F06"/>
    <w:rsid w:val="00027231"/>
    <w:rsid w:val="00034766"/>
    <w:rsid w:val="00040624"/>
    <w:rsid w:val="000533ED"/>
    <w:rsid w:val="00064E60"/>
    <w:rsid w:val="00082342"/>
    <w:rsid w:val="00084B11"/>
    <w:rsid w:val="00085A49"/>
    <w:rsid w:val="0008798E"/>
    <w:rsid w:val="000A11D7"/>
    <w:rsid w:val="000A3136"/>
    <w:rsid w:val="000B56BA"/>
    <w:rsid w:val="000D1673"/>
    <w:rsid w:val="000D2040"/>
    <w:rsid w:val="000E5C12"/>
    <w:rsid w:val="000E68E7"/>
    <w:rsid w:val="00106A35"/>
    <w:rsid w:val="00112355"/>
    <w:rsid w:val="00123671"/>
    <w:rsid w:val="00131003"/>
    <w:rsid w:val="001405EE"/>
    <w:rsid w:val="00144400"/>
    <w:rsid w:val="00145012"/>
    <w:rsid w:val="00154D0E"/>
    <w:rsid w:val="001563C1"/>
    <w:rsid w:val="00190A33"/>
    <w:rsid w:val="001B15D2"/>
    <w:rsid w:val="001D70D2"/>
    <w:rsid w:val="001E4B28"/>
    <w:rsid w:val="001F34B8"/>
    <w:rsid w:val="00202B2F"/>
    <w:rsid w:val="0021117A"/>
    <w:rsid w:val="00216BBE"/>
    <w:rsid w:val="002234B8"/>
    <w:rsid w:val="00226CD8"/>
    <w:rsid w:val="00245F5E"/>
    <w:rsid w:val="002471A0"/>
    <w:rsid w:val="002520C8"/>
    <w:rsid w:val="00261534"/>
    <w:rsid w:val="002627C1"/>
    <w:rsid w:val="00263AE8"/>
    <w:rsid w:val="00270A5C"/>
    <w:rsid w:val="002719F1"/>
    <w:rsid w:val="00276E40"/>
    <w:rsid w:val="00283B39"/>
    <w:rsid w:val="00297301"/>
    <w:rsid w:val="002C14AF"/>
    <w:rsid w:val="002C4CE4"/>
    <w:rsid w:val="002D0E3B"/>
    <w:rsid w:val="002E0860"/>
    <w:rsid w:val="002F5198"/>
    <w:rsid w:val="0030103E"/>
    <w:rsid w:val="003117C7"/>
    <w:rsid w:val="0032069A"/>
    <w:rsid w:val="003248D1"/>
    <w:rsid w:val="00335D91"/>
    <w:rsid w:val="0033670F"/>
    <w:rsid w:val="0034192C"/>
    <w:rsid w:val="00352A78"/>
    <w:rsid w:val="00355C57"/>
    <w:rsid w:val="00365D3D"/>
    <w:rsid w:val="003845BA"/>
    <w:rsid w:val="003A4D18"/>
    <w:rsid w:val="003D0BD6"/>
    <w:rsid w:val="003D193D"/>
    <w:rsid w:val="003E22A9"/>
    <w:rsid w:val="003F7486"/>
    <w:rsid w:val="00415D2E"/>
    <w:rsid w:val="00436C2F"/>
    <w:rsid w:val="00437DD1"/>
    <w:rsid w:val="00491014"/>
    <w:rsid w:val="00496051"/>
    <w:rsid w:val="004B4459"/>
    <w:rsid w:val="004D16C4"/>
    <w:rsid w:val="004E1D8E"/>
    <w:rsid w:val="005008CD"/>
    <w:rsid w:val="00501412"/>
    <w:rsid w:val="005066E0"/>
    <w:rsid w:val="00517BA3"/>
    <w:rsid w:val="005254B1"/>
    <w:rsid w:val="00526B9E"/>
    <w:rsid w:val="00527FEC"/>
    <w:rsid w:val="00553B70"/>
    <w:rsid w:val="005554BE"/>
    <w:rsid w:val="00561905"/>
    <w:rsid w:val="00570807"/>
    <w:rsid w:val="0057597A"/>
    <w:rsid w:val="005864CF"/>
    <w:rsid w:val="00586D24"/>
    <w:rsid w:val="005870F8"/>
    <w:rsid w:val="005A0932"/>
    <w:rsid w:val="005A19EC"/>
    <w:rsid w:val="005B335A"/>
    <w:rsid w:val="005C2FD8"/>
    <w:rsid w:val="006010EF"/>
    <w:rsid w:val="006114B6"/>
    <w:rsid w:val="00650633"/>
    <w:rsid w:val="006523DC"/>
    <w:rsid w:val="00655DC3"/>
    <w:rsid w:val="00655E20"/>
    <w:rsid w:val="00663E8D"/>
    <w:rsid w:val="0068130C"/>
    <w:rsid w:val="00684A2C"/>
    <w:rsid w:val="006854AC"/>
    <w:rsid w:val="006856C9"/>
    <w:rsid w:val="006A0863"/>
    <w:rsid w:val="006A6CA5"/>
    <w:rsid w:val="006C29B7"/>
    <w:rsid w:val="006C7DB6"/>
    <w:rsid w:val="00703AB6"/>
    <w:rsid w:val="007127E8"/>
    <w:rsid w:val="00724A31"/>
    <w:rsid w:val="00746A9F"/>
    <w:rsid w:val="00790BB4"/>
    <w:rsid w:val="007B0EE6"/>
    <w:rsid w:val="007C20B9"/>
    <w:rsid w:val="007E2DBA"/>
    <w:rsid w:val="007F1149"/>
    <w:rsid w:val="007F173E"/>
    <w:rsid w:val="00823BA3"/>
    <w:rsid w:val="008302AF"/>
    <w:rsid w:val="00836867"/>
    <w:rsid w:val="008539AF"/>
    <w:rsid w:val="00863AE5"/>
    <w:rsid w:val="00864D2F"/>
    <w:rsid w:val="00866947"/>
    <w:rsid w:val="00876E06"/>
    <w:rsid w:val="00884082"/>
    <w:rsid w:val="008C2265"/>
    <w:rsid w:val="008D15C7"/>
    <w:rsid w:val="008D3AB0"/>
    <w:rsid w:val="008D7362"/>
    <w:rsid w:val="008E466E"/>
    <w:rsid w:val="008E75F3"/>
    <w:rsid w:val="00900850"/>
    <w:rsid w:val="009023B6"/>
    <w:rsid w:val="009268BB"/>
    <w:rsid w:val="00950997"/>
    <w:rsid w:val="00961D19"/>
    <w:rsid w:val="0096287C"/>
    <w:rsid w:val="00963F22"/>
    <w:rsid w:val="0096478E"/>
    <w:rsid w:val="00972833"/>
    <w:rsid w:val="00973845"/>
    <w:rsid w:val="00995FFC"/>
    <w:rsid w:val="009A22F2"/>
    <w:rsid w:val="009A5081"/>
    <w:rsid w:val="009C269F"/>
    <w:rsid w:val="009D041E"/>
    <w:rsid w:val="009D1AEC"/>
    <w:rsid w:val="00A0192B"/>
    <w:rsid w:val="00A059B4"/>
    <w:rsid w:val="00A21D3B"/>
    <w:rsid w:val="00A24C7B"/>
    <w:rsid w:val="00A86C76"/>
    <w:rsid w:val="00AA1596"/>
    <w:rsid w:val="00AC7750"/>
    <w:rsid w:val="00AE1BD9"/>
    <w:rsid w:val="00AE3308"/>
    <w:rsid w:val="00AF07BE"/>
    <w:rsid w:val="00B0409C"/>
    <w:rsid w:val="00B06695"/>
    <w:rsid w:val="00B26438"/>
    <w:rsid w:val="00B44B06"/>
    <w:rsid w:val="00B64895"/>
    <w:rsid w:val="00B649B2"/>
    <w:rsid w:val="00B74E8C"/>
    <w:rsid w:val="00B81482"/>
    <w:rsid w:val="00B8394B"/>
    <w:rsid w:val="00BC5E9C"/>
    <w:rsid w:val="00BD093E"/>
    <w:rsid w:val="00BD193E"/>
    <w:rsid w:val="00BE0547"/>
    <w:rsid w:val="00BE554D"/>
    <w:rsid w:val="00BF13D6"/>
    <w:rsid w:val="00BF62A4"/>
    <w:rsid w:val="00C00B81"/>
    <w:rsid w:val="00C133CE"/>
    <w:rsid w:val="00C3094E"/>
    <w:rsid w:val="00C4053D"/>
    <w:rsid w:val="00C4522E"/>
    <w:rsid w:val="00C502B3"/>
    <w:rsid w:val="00C52A52"/>
    <w:rsid w:val="00C561F5"/>
    <w:rsid w:val="00C575B0"/>
    <w:rsid w:val="00C67955"/>
    <w:rsid w:val="00C91A0C"/>
    <w:rsid w:val="00CA3438"/>
    <w:rsid w:val="00CA5663"/>
    <w:rsid w:val="00CD682E"/>
    <w:rsid w:val="00CE12B9"/>
    <w:rsid w:val="00CE2B96"/>
    <w:rsid w:val="00CF016F"/>
    <w:rsid w:val="00D13789"/>
    <w:rsid w:val="00D247DB"/>
    <w:rsid w:val="00D24CC2"/>
    <w:rsid w:val="00D3636D"/>
    <w:rsid w:val="00D67FBF"/>
    <w:rsid w:val="00D71E7D"/>
    <w:rsid w:val="00D766D0"/>
    <w:rsid w:val="00D802D7"/>
    <w:rsid w:val="00D80CCC"/>
    <w:rsid w:val="00D8516C"/>
    <w:rsid w:val="00D92615"/>
    <w:rsid w:val="00D968B6"/>
    <w:rsid w:val="00D974CE"/>
    <w:rsid w:val="00DA066B"/>
    <w:rsid w:val="00DA1C8F"/>
    <w:rsid w:val="00DA1ED5"/>
    <w:rsid w:val="00DA50A1"/>
    <w:rsid w:val="00DC0C36"/>
    <w:rsid w:val="00DD5702"/>
    <w:rsid w:val="00DE5ED3"/>
    <w:rsid w:val="00DF74C3"/>
    <w:rsid w:val="00E02517"/>
    <w:rsid w:val="00E05833"/>
    <w:rsid w:val="00E1493C"/>
    <w:rsid w:val="00E31C0A"/>
    <w:rsid w:val="00E32383"/>
    <w:rsid w:val="00E33476"/>
    <w:rsid w:val="00E37BD5"/>
    <w:rsid w:val="00E55DBF"/>
    <w:rsid w:val="00E653F9"/>
    <w:rsid w:val="00E97BFC"/>
    <w:rsid w:val="00EA718C"/>
    <w:rsid w:val="00EC2032"/>
    <w:rsid w:val="00EC70AA"/>
    <w:rsid w:val="00EE5BE6"/>
    <w:rsid w:val="00EF5355"/>
    <w:rsid w:val="00F01DA1"/>
    <w:rsid w:val="00F34D9B"/>
    <w:rsid w:val="00F36D4E"/>
    <w:rsid w:val="00F72E8D"/>
    <w:rsid w:val="00F93518"/>
    <w:rsid w:val="00F94124"/>
    <w:rsid w:val="00FB1276"/>
    <w:rsid w:val="00FC4E64"/>
    <w:rsid w:val="00FC6941"/>
    <w:rsid w:val="00FE1C54"/>
    <w:rsid w:val="00FE4F65"/>
    <w:rsid w:val="00FF641B"/>
    <w:rsid w:val="0E1B3D25"/>
    <w:rsid w:val="18FE79A0"/>
    <w:rsid w:val="1ED92B47"/>
    <w:rsid w:val="2A856EE4"/>
    <w:rsid w:val="2FEB3161"/>
    <w:rsid w:val="401703D7"/>
    <w:rsid w:val="45624F4B"/>
    <w:rsid w:val="49492FEE"/>
    <w:rsid w:val="4D930FAB"/>
    <w:rsid w:val="584049D6"/>
    <w:rsid w:val="59D94F78"/>
    <w:rsid w:val="5B27212A"/>
    <w:rsid w:val="704B693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9"/>
    <w:pPr>
      <w:jc w:val="center"/>
      <w:outlineLvl w:val="0"/>
    </w:pPr>
    <w:rPr>
      <w:rFonts w:ascii="方正小标宋简体" w:eastAsia="方正小标宋简体"/>
      <w:kern w:val="44"/>
      <w:sz w:val="38"/>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段"/>
    <w:qFormat/>
    <w:uiPriority w:val="0"/>
    <w:pPr>
      <w:tabs>
        <w:tab w:val="center" w:pos="4201"/>
        <w:tab w:val="right" w:leader="dot" w:pos="9298"/>
      </w:tabs>
      <w:autoSpaceDE w:val="0"/>
      <w:autoSpaceDN w:val="0"/>
      <w:ind w:firstLine="420" w:firstLineChars="200"/>
      <w:jc w:val="both"/>
    </w:pPr>
    <w:rPr>
      <w:rFonts w:ascii="宋体" w:hAnsi="Calibri" w:eastAsia="宋体" w:cs="黑体"/>
      <w:sz w:val="21"/>
      <w:szCs w:val="22"/>
      <w:lang w:val="en-US" w:eastAsia="zh-CN" w:bidi="ar-SA"/>
    </w:rPr>
  </w:style>
  <w:style w:type="character" w:customStyle="1" w:styleId="8">
    <w:name w:val="页眉 Char"/>
    <w:basedOn w:val="5"/>
    <w:link w:val="4"/>
    <w:qFormat/>
    <w:uiPriority w:val="0"/>
    <w:rPr>
      <w:rFonts w:eastAsia="仿宋_GB2312"/>
      <w:kern w:val="2"/>
      <w:sz w:val="18"/>
      <w:szCs w:val="18"/>
    </w:rPr>
  </w:style>
  <w:style w:type="character" w:customStyle="1" w:styleId="9">
    <w:name w:val="页脚 Char"/>
    <w:basedOn w:val="5"/>
    <w:link w:val="3"/>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278</Words>
  <Characters>1589</Characters>
  <Lines>13</Lines>
  <Paragraphs>3</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2022-06-05T13:04:00Z</dcterms:created>
  <dc:creator>YWB</dc:creator>
  <cp:lastModifiedBy>杨艳华</cp:lastModifiedBy>
  <dcterms:modified xsi:type="dcterms:W3CDTF">2022-06-06T07:22:34Z</dcterms:modified>
  <dc:title>附件9</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