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 xml:space="preserve">附表3  </w:t>
      </w:r>
      <w:r>
        <w:rPr>
          <w:rFonts w:hint="default" w:ascii="Times New Roman" w:hAnsi="Times New Roman" w:eastAsia="黑体" w:cs="Times New Roma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年采供血机构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国家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监督抽查</w:t>
      </w:r>
      <w:r>
        <w:rPr>
          <w:rFonts w:hint="eastAsia" w:eastAsia="方正小标宋简体" w:cs="Times New Roman"/>
          <w:bCs/>
          <w:color w:val="000000"/>
          <w:sz w:val="44"/>
          <w:szCs w:val="44"/>
          <w:lang w:eastAsia="zh-CN"/>
        </w:rPr>
        <w:t>事项清单</w:t>
      </w:r>
    </w:p>
    <w:p>
      <w:pPr>
        <w:pStyle w:val="2"/>
        <w:rPr>
          <w:rFonts w:hint="default"/>
        </w:rPr>
      </w:pP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658"/>
        <w:gridCol w:w="1540"/>
        <w:gridCol w:w="7276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  <w:t>序号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  <w:t>监督检查对象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  <w:t>抽查比例</w:t>
            </w:r>
          </w:p>
        </w:tc>
        <w:tc>
          <w:tcPr>
            <w:tcW w:w="7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  <w:t>检查内容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一般血站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7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1.资质管理：按照许可范围开展工作；从业人员取得相关岗位执业资格或者执业注册而从事血液安全工作；使用符合国家规定的耗材；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2.血源管理：按规定对献血者、供血浆者进行身份核实、健康征询和体检；按要求检测新浆员和间隔180 天的浆员的血浆；未超量、频繁采集血液（浆）；未采集冒名顶替者、健康检查不合格者血液(血浆)；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3.血液检测：血液（浆）检测项目齐全；按规定保存血液标本；按规定保存工作记录；对检测不合格或者报废的血液（浆），按有关规定处理；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4.包装储存运输：包装、储存、运输符合国家规定的卫生标准和要求；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5.其它：未非法采集、供应、倒卖血液、血浆。</w:t>
            </w: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根据各机构业务开展情况，检查内容可合理缺项。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特殊血站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7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单采血浆站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7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r>
        <w:rPr>
          <w:rFonts w:hint="default" w:ascii="Times New Roman" w:hAnsi="Times New Roman" w:eastAsia="黑体" w:cs="Times New Roman"/>
          <w:color w:val="000000"/>
          <w:szCs w:val="32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zAzZDE2NzU0OTU1MzUyZTdmNTRhYWExOWMwZWEifQ=="/>
  </w:docVars>
  <w:rsids>
    <w:rsidRoot w:val="58FB63FB"/>
    <w:rsid w:val="58FB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2022-08-16T01:58:00Z</dcterms:created>
  <dc:creator>Administrator</dc:creator>
  <cp:lastModifiedBy>Administrator</cp:lastModifiedBy>
  <dcterms:modified xsi:type="dcterms:W3CDTF">2022-08-16T01:58:59Z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A0E18A3493C045A9B415DAC0165DA112</vt:lpwstr>
  </property>
</Properties>
</file>