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附表4</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Times New Roman"/>
          <w:bCs/>
          <w:color w:val="000000"/>
          <w:sz w:val="44"/>
          <w:szCs w:val="44"/>
          <w:lang w:eastAsia="zh-CN"/>
        </w:rPr>
      </w:pPr>
      <w:bookmarkStart w:id="0" w:name="_GoBack"/>
      <w:r>
        <w:rPr>
          <w:rFonts w:hint="default" w:ascii="Times New Roman" w:hAnsi="Times New Roman" w:eastAsia="方正小标宋简体" w:cs="Times New Roman"/>
          <w:bCs/>
          <w:color w:val="000000"/>
          <w:sz w:val="44"/>
          <w:szCs w:val="44"/>
        </w:rPr>
        <w:t>202</w:t>
      </w:r>
      <w:r>
        <w:rPr>
          <w:rFonts w:hint="default" w:ascii="Times New Roman" w:hAnsi="Times New Roman" w:eastAsia="方正小标宋简体" w:cs="Times New Roman"/>
          <w:bCs/>
          <w:color w:val="000000"/>
          <w:sz w:val="44"/>
          <w:szCs w:val="44"/>
          <w:lang w:val="en-US" w:eastAsia="zh-CN"/>
        </w:rPr>
        <w:t>2</w:t>
      </w:r>
      <w:r>
        <w:rPr>
          <w:rFonts w:hint="default" w:ascii="Times New Roman" w:hAnsi="Times New Roman" w:eastAsia="方正小标宋简体" w:cs="Times New Roman"/>
          <w:bCs/>
          <w:color w:val="000000"/>
          <w:sz w:val="44"/>
          <w:szCs w:val="44"/>
        </w:rPr>
        <w:t>年涉水产品</w:t>
      </w:r>
      <w:r>
        <w:rPr>
          <w:rFonts w:hint="default" w:ascii="Times New Roman" w:hAnsi="Times New Roman" w:eastAsia="方正小标宋简体" w:cs="Times New Roman"/>
          <w:bCs/>
          <w:color w:val="000000"/>
          <w:sz w:val="44"/>
          <w:szCs w:val="44"/>
          <w:lang w:val="en-US" w:eastAsia="zh-CN"/>
        </w:rPr>
        <w:t>国家</w:t>
      </w:r>
      <w:r>
        <w:rPr>
          <w:rFonts w:hint="default" w:ascii="Times New Roman" w:hAnsi="Times New Roman" w:eastAsia="方正小标宋简体" w:cs="Times New Roman"/>
          <w:bCs/>
          <w:color w:val="000000"/>
          <w:sz w:val="44"/>
          <w:szCs w:val="44"/>
        </w:rPr>
        <w:t>随机监督抽查</w:t>
      </w:r>
      <w:r>
        <w:rPr>
          <w:rFonts w:hint="eastAsia" w:eastAsia="方正小标宋简体" w:cs="Times New Roman"/>
          <w:bCs/>
          <w:color w:val="000000"/>
          <w:sz w:val="44"/>
          <w:szCs w:val="44"/>
          <w:lang w:eastAsia="zh-CN"/>
        </w:rPr>
        <w:t>事项清单</w:t>
      </w:r>
    </w:p>
    <w:p>
      <w:pPr>
        <w:pStyle w:val="2"/>
        <w:keepNext/>
        <w:keepLines/>
        <w:pageBreakBefore w:val="0"/>
        <w:widowControl w:val="0"/>
        <w:kinsoku/>
        <w:wordWrap/>
        <w:overflowPunct/>
        <w:topLinePunct w:val="0"/>
        <w:autoSpaceDE/>
        <w:autoSpaceDN/>
        <w:bidi w:val="0"/>
        <w:adjustRightInd/>
        <w:snapToGrid/>
        <w:spacing w:line="400" w:lineRule="exact"/>
        <w:textAlignment w:val="auto"/>
        <w:rPr>
          <w:rFonts w:hint="default"/>
        </w:rPr>
      </w:pPr>
    </w:p>
    <w:bookmarkEnd w:id="0"/>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4641"/>
        <w:gridCol w:w="2559"/>
        <w:gridCol w:w="2110"/>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1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产品类别</w:t>
            </w:r>
          </w:p>
        </w:tc>
        <w:tc>
          <w:tcPr>
            <w:tcW w:w="4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范围和数量</w:t>
            </w:r>
          </w:p>
        </w:tc>
        <w:tc>
          <w:tcPr>
            <w:tcW w:w="2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检查内容</w:t>
            </w:r>
          </w:p>
        </w:tc>
        <w:tc>
          <w:tcPr>
            <w:tcW w:w="2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检测项目(a)</w:t>
            </w:r>
          </w:p>
        </w:tc>
        <w:tc>
          <w:tcPr>
            <w:tcW w:w="27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输配水设备</w:t>
            </w:r>
          </w:p>
        </w:tc>
        <w:tc>
          <w:tcPr>
            <w:tcW w:w="464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抽取</w:t>
            </w:r>
            <w:r>
              <w:rPr>
                <w:rFonts w:hint="default" w:ascii="Times New Roman" w:hAnsi="Times New Roman" w:eastAsia="宋体" w:cs="Times New Roman"/>
                <w:sz w:val="21"/>
                <w:szCs w:val="22"/>
                <w:lang w:eastAsia="zh-CN"/>
              </w:rPr>
              <w:t>辖区内</w:t>
            </w:r>
            <w:r>
              <w:rPr>
                <w:rFonts w:hint="default" w:ascii="Times New Roman" w:hAnsi="Times New Roman" w:eastAsia="宋体" w:cs="Times New Roman"/>
                <w:sz w:val="21"/>
                <w:szCs w:val="22"/>
              </w:rPr>
              <w:t>10</w:t>
            </w:r>
            <w:r>
              <w:rPr>
                <w:rFonts w:hint="default" w:ascii="Times New Roman" w:hAnsi="Times New Roman" w:eastAsia="宋体" w:cs="Times New Roman"/>
                <w:sz w:val="21"/>
                <w:szCs w:val="22"/>
                <w:lang w:eastAsia="zh-CN"/>
              </w:rPr>
              <w:t>个生产</w:t>
            </w:r>
            <w:r>
              <w:rPr>
                <w:rFonts w:hint="default" w:ascii="Times New Roman" w:hAnsi="Times New Roman" w:eastAsia="宋体" w:cs="Times New Roman"/>
                <w:sz w:val="21"/>
                <w:szCs w:val="22"/>
              </w:rPr>
              <w:t>企业，</w:t>
            </w:r>
            <w:r>
              <w:rPr>
                <w:rFonts w:hint="default" w:ascii="Times New Roman" w:hAnsi="Times New Roman" w:eastAsia="宋体" w:cs="Times New Roman"/>
                <w:sz w:val="21"/>
                <w:szCs w:val="22"/>
                <w:lang w:eastAsia="zh-CN"/>
              </w:rPr>
              <w:t>不足的全部抽查，</w:t>
            </w:r>
            <w:r>
              <w:rPr>
                <w:rFonts w:hint="default" w:ascii="Times New Roman" w:hAnsi="Times New Roman" w:eastAsia="宋体" w:cs="Times New Roman"/>
                <w:sz w:val="21"/>
                <w:szCs w:val="22"/>
              </w:rPr>
              <w:t>每个企业抽查1-3个产品</w:t>
            </w:r>
          </w:p>
        </w:tc>
        <w:tc>
          <w:tcPr>
            <w:tcW w:w="255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1.生产企业符合《涉及饮用水卫生安全产品生产企业卫生规范》情况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2.产品卫生许可批件、标签、说明书</w:t>
            </w:r>
          </w:p>
        </w:tc>
        <w:tc>
          <w:tcPr>
            <w:tcW w:w="211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产品卫生安全性检测</w:t>
            </w:r>
          </w:p>
        </w:tc>
        <w:tc>
          <w:tcPr>
            <w:tcW w:w="274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各地采样后送省卫生监督所，由省卫生监督所统一送检，检测工作由省疾控中心负责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水处理材料</w:t>
            </w:r>
          </w:p>
        </w:tc>
        <w:tc>
          <w:tcPr>
            <w:tcW w:w="46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p>
        </w:tc>
        <w:tc>
          <w:tcPr>
            <w:tcW w:w="25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p>
        </w:tc>
        <w:tc>
          <w:tcPr>
            <w:tcW w:w="21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p>
        </w:tc>
        <w:tc>
          <w:tcPr>
            <w:tcW w:w="274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化学处理剂</w:t>
            </w:r>
          </w:p>
        </w:tc>
        <w:tc>
          <w:tcPr>
            <w:tcW w:w="46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p>
        </w:tc>
        <w:tc>
          <w:tcPr>
            <w:tcW w:w="25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p>
        </w:tc>
        <w:tc>
          <w:tcPr>
            <w:tcW w:w="211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p>
        </w:tc>
        <w:tc>
          <w:tcPr>
            <w:tcW w:w="274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93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水质处理器</w:t>
            </w:r>
          </w:p>
        </w:tc>
        <w:tc>
          <w:tcPr>
            <w:tcW w:w="4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抽取</w:t>
            </w:r>
            <w:r>
              <w:rPr>
                <w:rFonts w:hint="default" w:ascii="Times New Roman" w:hAnsi="Times New Roman" w:eastAsia="宋体" w:cs="Times New Roman"/>
                <w:sz w:val="21"/>
                <w:szCs w:val="22"/>
                <w:lang w:eastAsia="zh-CN"/>
              </w:rPr>
              <w:t>辖区内</w:t>
            </w:r>
            <w:r>
              <w:rPr>
                <w:rFonts w:hint="default" w:ascii="Times New Roman" w:hAnsi="Times New Roman" w:eastAsia="宋体" w:cs="Times New Roman"/>
                <w:sz w:val="21"/>
                <w:szCs w:val="22"/>
              </w:rPr>
              <w:t>10</w:t>
            </w:r>
            <w:r>
              <w:rPr>
                <w:rFonts w:hint="default" w:ascii="Times New Roman" w:hAnsi="Times New Roman" w:eastAsia="宋体" w:cs="Times New Roman"/>
                <w:sz w:val="21"/>
                <w:szCs w:val="22"/>
                <w:lang w:eastAsia="zh-CN"/>
              </w:rPr>
              <w:t>个生产</w:t>
            </w:r>
            <w:r>
              <w:rPr>
                <w:rFonts w:hint="default" w:ascii="Times New Roman" w:hAnsi="Times New Roman" w:eastAsia="宋体" w:cs="Times New Roman"/>
                <w:sz w:val="21"/>
                <w:szCs w:val="22"/>
              </w:rPr>
              <w:t>企业，</w:t>
            </w:r>
            <w:r>
              <w:rPr>
                <w:rFonts w:hint="default" w:ascii="Times New Roman" w:hAnsi="Times New Roman" w:eastAsia="宋体" w:cs="Times New Roman"/>
                <w:sz w:val="21"/>
                <w:szCs w:val="22"/>
                <w:lang w:eastAsia="zh-CN"/>
              </w:rPr>
              <w:t>不足的全部抽查，</w:t>
            </w:r>
            <w:r>
              <w:rPr>
                <w:rFonts w:hint="default" w:ascii="Times New Roman" w:hAnsi="Times New Roman" w:eastAsia="宋体" w:cs="Times New Roman"/>
                <w:sz w:val="21"/>
                <w:szCs w:val="22"/>
              </w:rPr>
              <w:t>每个企业抽查1-</w:t>
            </w:r>
            <w:r>
              <w:rPr>
                <w:rFonts w:hint="default" w:ascii="Times New Roman" w:hAnsi="Times New Roman" w:eastAsia="宋体" w:cs="Times New Roman"/>
                <w:sz w:val="21"/>
                <w:szCs w:val="22"/>
                <w:lang w:val="en-US" w:eastAsia="zh-CN"/>
              </w:rPr>
              <w:t>3</w:t>
            </w:r>
            <w:r>
              <w:rPr>
                <w:rFonts w:hint="default" w:ascii="Times New Roman" w:hAnsi="Times New Roman" w:eastAsia="宋体" w:cs="Times New Roman"/>
                <w:sz w:val="21"/>
                <w:szCs w:val="22"/>
              </w:rPr>
              <w:t>个产品</w:t>
            </w:r>
          </w:p>
        </w:tc>
        <w:tc>
          <w:tcPr>
            <w:tcW w:w="2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1.生产企业符合《涉及饮用水卫生安全产品生产企业卫生规范》情况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2.产品卫生许可批件、标签、说明书</w:t>
            </w:r>
          </w:p>
        </w:tc>
        <w:tc>
          <w:tcPr>
            <w:tcW w:w="211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p>
        </w:tc>
        <w:tc>
          <w:tcPr>
            <w:tcW w:w="274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9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p>
        </w:tc>
        <w:tc>
          <w:tcPr>
            <w:tcW w:w="4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广州、深圳、佛山、中山、韶关、东莞、清远各抽取辖区内3个实体经营单位(b)，含2个城市商场、超市或专营商店、1个乡镇综合或专营市场，不足的全部抽查。</w:t>
            </w:r>
          </w:p>
        </w:tc>
        <w:tc>
          <w:tcPr>
            <w:tcW w:w="2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1.标签、说明书</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2.产品卫生许可批件</w:t>
            </w:r>
          </w:p>
        </w:tc>
        <w:tc>
          <w:tcPr>
            <w:tcW w:w="211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w:t>
            </w:r>
          </w:p>
        </w:tc>
        <w:tc>
          <w:tcPr>
            <w:tcW w:w="274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93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p>
        </w:tc>
        <w:tc>
          <w:tcPr>
            <w:tcW w:w="4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惠州、珠海、江门、肇庆、阳江各抽取辖区内20个在主要网络平台从事经销活动的网店，不足的全部抽查，检查网店所有产品。</w:t>
            </w:r>
          </w:p>
        </w:tc>
        <w:tc>
          <w:tcPr>
            <w:tcW w:w="2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产品卫生许可批件</w:t>
            </w:r>
          </w:p>
        </w:tc>
        <w:tc>
          <w:tcPr>
            <w:tcW w:w="211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p>
        </w:tc>
        <w:tc>
          <w:tcPr>
            <w:tcW w:w="274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进口涉水产品</w:t>
            </w:r>
          </w:p>
        </w:tc>
        <w:tc>
          <w:tcPr>
            <w:tcW w:w="4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广州、深圳各抽辖区内5 个在华责任单位，不足的全部抽查，每个单位抽查1-3 种产品</w:t>
            </w:r>
          </w:p>
        </w:tc>
        <w:tc>
          <w:tcPr>
            <w:tcW w:w="2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1.标签、说明书</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2.产品卫生许可批件</w:t>
            </w:r>
          </w:p>
        </w:tc>
        <w:tc>
          <w:tcPr>
            <w:tcW w:w="21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产品卫生安全性检测</w:t>
            </w:r>
          </w:p>
        </w:tc>
        <w:tc>
          <w:tcPr>
            <w:tcW w:w="2746"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采样后送省卫生监督所，由省卫生监督所统一送检，检测工作由省疾控中心负责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现制现售饮用水</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自动售水机</w:t>
            </w:r>
          </w:p>
        </w:tc>
        <w:tc>
          <w:tcPr>
            <w:tcW w:w="4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汕头、揭阳、湛江、茂名、梅州、河源各抽取辖区内5 个经营单位(b)，不足的全部抽查，每个单位抽查1-3 个应用现场。</w:t>
            </w:r>
          </w:p>
        </w:tc>
        <w:tc>
          <w:tcPr>
            <w:tcW w:w="2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产品卫生许可批件</w:t>
            </w:r>
          </w:p>
        </w:tc>
        <w:tc>
          <w:tcPr>
            <w:tcW w:w="211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出水水质菌落总数、总大肠菌群、色度、浑浊度、臭和味、肉眼可见物、</w:t>
            </w:r>
          </w:p>
        </w:tc>
        <w:tc>
          <w:tcPr>
            <w:tcW w:w="2746"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产品检测工作由属地</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负责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sz w:val="21"/>
                <w:szCs w:val="22"/>
              </w:rPr>
            </w:pPr>
          </w:p>
        </w:tc>
      </w:tr>
    </w:tbl>
    <w:p>
      <w:pPr>
        <w:pageBreakBefore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color w:val="000000"/>
          <w:sz w:val="24"/>
          <w:szCs w:val="24"/>
        </w:rPr>
      </w:pPr>
      <w:r>
        <w:rPr>
          <w:rFonts w:hint="default" w:ascii="Times New Roman" w:hAnsi="Times New Roman" w:eastAsia="￥ﾍﾎ￦ﾖﾇ￤ﾻ﾿￥ﾮﾋ" w:cs="Times New Roman"/>
          <w:sz w:val="21"/>
        </w:rPr>
        <w:t xml:space="preserve">    </w:t>
      </w:r>
      <w:r>
        <w:rPr>
          <w:rFonts w:hint="default" w:ascii="Times New Roman" w:hAnsi="Times New Roman" w:cs="Times New Roman"/>
          <w:color w:val="000000"/>
          <w:sz w:val="24"/>
          <w:szCs w:val="24"/>
        </w:rPr>
        <w:t>a.无负压供水设备、饮用水消毒设备、大型水质处理器产品卫生安全性检测合理缺项。</w:t>
      </w:r>
    </w:p>
    <w:p>
      <w:pPr>
        <w:pageBreakBefore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b.各地在综合卫生监督档案及相关调查资料等信息基础上自行制定清单并实施双随机抽查。</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ﾍﾎ￦ﾖﾇ￤ﾻ﾿￥ﾮﾋ">
    <w:altName w:val="华文细黑"/>
    <w:panose1 w:val="02010600040101010101"/>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NzAzZDE2NzU0OTU1MzUyZTdmNTRhYWExOWMwZWEifQ=="/>
  </w:docVars>
  <w:rsids>
    <w:rsidRoot w:val="6C2338E0"/>
    <w:rsid w:val="6C233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paragraph" w:styleId="2">
    <w:name w:val="heading 3"/>
    <w:basedOn w:val="1"/>
    <w:next w:val="1"/>
    <w:unhideWhenUsed/>
    <w:qFormat/>
    <w:uiPriority w:val="0"/>
    <w:pPr>
      <w:keepNext/>
      <w:keepLines/>
      <w:spacing w:beforeLines="0" w:beforeAutospacing="0" w:afterLines="0" w:afterAutospacing="0" w:line="590" w:lineRule="exact"/>
      <w:jc w:val="left"/>
      <w:outlineLvl w:val="2"/>
    </w:pPr>
    <w:rPr>
      <w:rFonts w:ascii="Calibri" w:hAnsi="Calibri" w:eastAsia="仿宋_GB2312" w:cs="Times New Roman"/>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2022-08-16T01:46:00Z</dcterms:created>
  <dc:creator>Administrator</dc:creator>
  <cp:lastModifiedBy>Administrator</cp:lastModifiedBy>
  <dcterms:modified xsi:type="dcterms:W3CDTF">2022-08-16T01:48:55Z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B5E827A72C6743598285180597640E00</vt:lpwstr>
  </property>
</Properties>
</file>