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 xml:space="preserve">附表1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年医疗机构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监督抽查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eastAsia="zh-CN"/>
        </w:rPr>
        <w:t>事项清单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13"/>
        <w:gridCol w:w="1363"/>
        <w:gridCol w:w="749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序号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监督检查对象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抽查比例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检查内容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医院（含中医院）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6%</w:t>
            </w:r>
          </w:p>
        </w:tc>
        <w:tc>
          <w:tcPr>
            <w:tcW w:w="7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1.医疗机构资质（取得《医疗机构执业许可证》或备案情况、人员资格、诊疗活动、健康体检）管理情况；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2.医疗卫生人员管理情况；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3.药品和医疗器械（麻醉药品、精神药品、抗菌药物、医疗器械）管理情况；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4.医疗技术（医疗美容、临床基因扩增、干细胞临床研究、临床研究项目）管理情况；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5.医疗文书（处方、病历、医学证明文件）管理情况；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6.临床用血（用血来源、管理组织和制度，血液储存，应急用血采血）管理情况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7.医疗机构落实《医疗机构依法执业自查管理办法》情况。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根据各医疗机构业务开展情况，检查内容可合理缺项。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社区卫生服务机构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2%</w:t>
            </w:r>
          </w:p>
        </w:tc>
        <w:tc>
          <w:tcPr>
            <w:tcW w:w="7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卫生院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村卫生室（所）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诊  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其他医疗机构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57F550D5"/>
    <w:rsid w:val="57F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331</Characters>
  <Lines>0</Lines>
  <Paragraphs>0</Paragraphs>
  <TotalTime>0</TotalTime>
  <ScaleCrop>false</ScaleCrop>
  <LinksUpToDate>false</LinksUpToDate>
  <CharactersWithSpaces>352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2022-08-16T01:56:00Z</dcterms:created>
  <dc:creator>Administrator</dc:creator>
  <cp:lastModifiedBy>Administrator</cp:lastModifiedBy>
  <dcterms:modified xsi:type="dcterms:W3CDTF">2022-08-16T01:57:41Z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3CC35D38B5AA4C82A23DBF0388E6256C</vt:lpwstr>
  </property>
</Properties>
</file>