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年用人单位职业卫生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随机监督抽查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eastAsia="zh-CN"/>
        </w:rPr>
        <w:t>事项清单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98"/>
        <w:gridCol w:w="1919"/>
        <w:gridCol w:w="8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  <w:t>监督检查对象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  <w:t>抽查任务</w:t>
            </w:r>
          </w:p>
        </w:tc>
        <w:tc>
          <w:tcPr>
            <w:tcW w:w="10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</w:rPr>
              <w:t>重点检查内容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tblHeader/>
          <w:jc w:val="center"/>
        </w:trPr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用人单位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以职业病危害项目申报系统截至202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年12月31日初次申报企业数为基准，抽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4000家，其中采矿业用人单位由省卫生健康委抽取任务，其他用人单位由各地市卫生健康局（委）抽取任务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1.职业病防治管理组织和措施</w:t>
            </w:r>
          </w:p>
        </w:tc>
        <w:tc>
          <w:tcPr>
            <w:tcW w:w="8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1.是否按规定设置或者指定职业卫生管理机构或者组织，配备专职或者兼职的职业卫生管理人员；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2.是否建立、落实及公布职业卫生管理制度和操作规程。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2.职业卫生培训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主要负责人、职业卫生管理人员和劳动者是否按规定的周期接受职业卫生培训，培训内容、时间是否符合要求。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3.建设项目职业病防护设施“三同时”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是否落实建设项目职业病防护设施“三同时”制度，是否按程序开展评审及存档、公示。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4.职业病危害项目申报★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是否如实、及时开展工作场所职业病危害项目申报。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5.工作场所职业卫生管理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1.是否按规定开展工作场所职业病危害因素监测、检测、评价，是否进行检测结果的报告和公布；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2.是否按规定配置职业病防护设施、应急救援设施并及时维护、保养，是否按规定发放、管理职业病防护用品并督促劳动者佩戴使用。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6.职业病危害警示和告知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是否按规定设置职业病危害警示标识，告知职业病危害及危害后果。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7.劳动者职业健康监护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是否按规定开展劳动者职业健康监护、放射工作人员个人剂量监测。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8.职业病病人和疑似职业病病人处置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1.是否按规定处置职业病人、疑似职业病人；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2.是否为劳动者进行职业病诊断提供健康损害与职业史、职业病危害接触关系等相关资料。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lang w:bidi="ar"/>
        </w:rPr>
        <w:t>★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eastAsia="zh-CN" w:bidi="ar"/>
        </w:rPr>
        <w:t>重点检查内容中“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4.职业病危害项目申报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eastAsia="zh-CN" w:bidi="ar"/>
        </w:rPr>
        <w:t>”是必查项</w:t>
      </w:r>
      <w:r>
        <w:rPr>
          <w:rFonts w:hint="default" w:ascii="Times New Roman" w:hAnsi="Times New Roman" w:cs="Times New Roman"/>
          <w:b/>
          <w:sz w:val="24"/>
        </w:rPr>
        <w:t xml:space="preserve">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62920BDA"/>
    <w:rsid w:val="629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671</Characters>
  <Lines>0</Lines>
  <Paragraphs>0</Paragraphs>
  <TotalTime>0</TotalTime>
  <ScaleCrop>false</ScaleCrop>
  <LinksUpToDate>false</LinksUpToDate>
  <CharactersWithSpaces>691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2022-08-16T01:50:00Z</dcterms:created>
  <dc:creator>Administrator</dc:creator>
  <cp:lastModifiedBy>Administrator</cp:lastModifiedBy>
  <dcterms:modified xsi:type="dcterms:W3CDTF">2022-08-16T01:51:17Z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082947DC8F9D4B058A3A8B1A66E9C523</vt:lpwstr>
  </property>
</Properties>
</file>