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1367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</w:p>
    <w:p>
      <w:pPr>
        <w:widowControl/>
        <w:spacing w:line="520" w:lineRule="atLeast"/>
        <w:rPr>
          <w:rFonts w:ascii="???????" w:hAnsi="???????"/>
          <w:kern w:val="0"/>
          <w:sz w:val="28"/>
          <w:szCs w:val="28"/>
        </w:rPr>
      </w:pPr>
    </w:p>
    <w:p>
      <w:pPr>
        <w:widowControl/>
        <w:spacing w:line="520" w:lineRule="atLeast"/>
        <w:rPr>
          <w:rFonts w:ascii="???????" w:hAnsi="???????"/>
          <w:kern w:val="0"/>
          <w:sz w:val="28"/>
          <w:szCs w:val="28"/>
        </w:rPr>
      </w:pPr>
    </w:p>
    <w:p>
      <w:pPr>
        <w:widowControl/>
        <w:jc w:val="center"/>
        <w:rPr>
          <w:rFonts w:ascii="文鼎大标宋简" w:hAnsi="文鼎大标宋简" w:eastAsia="文鼎大标宋简" w:cs="文鼎大标宋简"/>
          <w:kern w:val="0"/>
          <w:sz w:val="52"/>
          <w:szCs w:val="52"/>
        </w:rPr>
      </w:pPr>
      <w:r>
        <w:rPr>
          <w:rFonts w:ascii="文鼎大标宋简" w:hAnsi="文鼎大标宋简" w:eastAsia="文鼎大标宋简" w:cs="文鼎大标宋简"/>
          <w:kern w:val="0"/>
          <w:sz w:val="52"/>
          <w:szCs w:val="52"/>
        </w:rPr>
        <w:t>201</w:t>
      </w:r>
      <w:r>
        <w:rPr>
          <w:rFonts w:hint="eastAsia" w:ascii="文鼎大标宋简" w:hAnsi="文鼎大标宋简" w:eastAsia="文鼎大标宋简" w:cs="文鼎大标宋简"/>
          <w:kern w:val="0"/>
          <w:sz w:val="52"/>
          <w:szCs w:val="52"/>
          <w:lang w:val="en-US" w:eastAsia="zh-CN"/>
        </w:rPr>
        <w:t>8</w:t>
      </w:r>
      <w:r>
        <w:rPr>
          <w:rFonts w:hint="eastAsia" w:ascii="文鼎大标宋简" w:hAnsi="文鼎大标宋简" w:eastAsia="文鼎大标宋简" w:cs="文鼎大标宋简"/>
          <w:kern w:val="0"/>
          <w:sz w:val="52"/>
          <w:szCs w:val="52"/>
        </w:rPr>
        <w:t>年“</w:t>
      </w:r>
      <w:r>
        <w:rPr>
          <w:rFonts w:ascii="文鼎大标宋简" w:hAnsi="文鼎大标宋简" w:eastAsia="文鼎大标宋简" w:cs="文鼎大标宋简"/>
          <w:kern w:val="0"/>
          <w:sz w:val="52"/>
          <w:szCs w:val="52"/>
        </w:rPr>
        <w:t>清远市环境教育基地”</w:t>
      </w:r>
    </w:p>
    <w:p>
      <w:pPr>
        <w:widowControl/>
        <w:jc w:val="center"/>
        <w:rPr>
          <w:rFonts w:ascii="文鼎大标宋简" w:hAnsi="文鼎大标宋简" w:eastAsia="文鼎大标宋简" w:cs="文鼎大标宋简"/>
          <w:kern w:val="0"/>
          <w:sz w:val="52"/>
          <w:szCs w:val="52"/>
        </w:rPr>
      </w:pPr>
      <w:r>
        <w:rPr>
          <w:rFonts w:hint="eastAsia" w:ascii="文鼎大标宋简" w:hAnsi="文鼎大标宋简" w:eastAsia="文鼎大标宋简" w:cs="文鼎大标宋简"/>
          <w:kern w:val="0"/>
          <w:sz w:val="52"/>
          <w:szCs w:val="52"/>
        </w:rPr>
        <w:t>推</w:t>
      </w:r>
      <w:r>
        <w:rPr>
          <w:rFonts w:ascii="文鼎大标宋简" w:hAnsi="文鼎大标宋简" w:eastAsia="文鼎大标宋简" w:cs="文鼎大标宋简"/>
          <w:kern w:val="0"/>
          <w:sz w:val="52"/>
          <w:szCs w:val="52"/>
        </w:rPr>
        <w:t xml:space="preserve"> </w:t>
      </w:r>
      <w:r>
        <w:rPr>
          <w:rFonts w:hint="eastAsia" w:ascii="文鼎大标宋简" w:hAnsi="文鼎大标宋简" w:eastAsia="文鼎大标宋简" w:cs="文鼎大标宋简"/>
          <w:kern w:val="0"/>
          <w:sz w:val="52"/>
          <w:szCs w:val="52"/>
        </w:rPr>
        <w:t>荐</w:t>
      </w:r>
      <w:r>
        <w:rPr>
          <w:rFonts w:ascii="文鼎大标宋简" w:hAnsi="文鼎大标宋简" w:eastAsia="文鼎大标宋简" w:cs="文鼎大标宋简"/>
          <w:kern w:val="0"/>
          <w:sz w:val="52"/>
          <w:szCs w:val="52"/>
        </w:rPr>
        <w:t xml:space="preserve"> </w:t>
      </w:r>
      <w:r>
        <w:rPr>
          <w:rFonts w:hint="eastAsia" w:ascii="文鼎大标宋简" w:hAnsi="文鼎大标宋简" w:eastAsia="文鼎大标宋简" w:cs="文鼎大标宋简"/>
          <w:kern w:val="0"/>
          <w:sz w:val="52"/>
          <w:szCs w:val="52"/>
        </w:rPr>
        <w:t>表</w:t>
      </w:r>
    </w:p>
    <w:p/>
    <w:p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948" w:firstLineChars="300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宋体"/>
          <w:sz w:val="32"/>
          <w:szCs w:val="32"/>
        </w:rPr>
        <w:t xml:space="preserve">  </w:t>
      </w:r>
      <w:r>
        <w:rPr>
          <w:rFonts w:hint="eastAsia" w:ascii="仿宋_GB2312" w:hAnsi="宋体"/>
          <w:sz w:val="32"/>
          <w:szCs w:val="32"/>
        </w:rPr>
        <w:t>单位名称</w:t>
      </w:r>
      <w:r>
        <w:rPr>
          <w:rFonts w:ascii="仿宋_GB2312" w:hAnsi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/>
          <w:sz w:val="32"/>
          <w:szCs w:val="32"/>
          <w:u w:val="single"/>
        </w:rPr>
        <w:t xml:space="preserve">                 （盖章）</w:t>
      </w:r>
      <w:r>
        <w:rPr>
          <w:rFonts w:ascii="仿宋_GB2312" w:hAnsi="宋体"/>
          <w:sz w:val="32"/>
          <w:szCs w:val="32"/>
          <w:u w:val="single"/>
        </w:rPr>
        <w:t xml:space="preserve"> </w:t>
      </w:r>
    </w:p>
    <w:p>
      <w:pPr>
        <w:rPr>
          <w:sz w:val="32"/>
          <w:szCs w:val="32"/>
        </w:rPr>
      </w:pPr>
    </w:p>
    <w:p>
      <w:pPr>
        <w:ind w:firstLine="948" w:firstLineChars="300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宋体"/>
          <w:sz w:val="32"/>
          <w:szCs w:val="32"/>
        </w:rPr>
        <w:t xml:space="preserve">  </w:t>
      </w:r>
      <w:r>
        <w:rPr>
          <w:rFonts w:hint="eastAsia" w:ascii="仿宋_GB2312" w:hAnsi="宋体"/>
          <w:sz w:val="32"/>
          <w:szCs w:val="32"/>
        </w:rPr>
        <w:t>单位地址</w:t>
      </w:r>
      <w:r>
        <w:rPr>
          <w:rFonts w:ascii="仿宋_GB2312" w:hAnsi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/>
          <w:sz w:val="32"/>
          <w:szCs w:val="32"/>
          <w:u w:val="single"/>
        </w:rPr>
        <w:t xml:space="preserve">        </w:t>
      </w:r>
      <w:r>
        <w:rPr>
          <w:rFonts w:ascii="仿宋_GB2312" w:hAnsi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/>
          <w:sz w:val="32"/>
          <w:szCs w:val="32"/>
          <w:u w:val="single"/>
        </w:rPr>
        <w:t xml:space="preserve">  </w:t>
      </w:r>
      <w:r>
        <w:rPr>
          <w:rFonts w:ascii="仿宋_GB2312" w:hAnsi="宋体"/>
          <w:sz w:val="32"/>
          <w:szCs w:val="32"/>
          <w:u w:val="single"/>
        </w:rPr>
        <w:t xml:space="preserve">    </w:t>
      </w:r>
    </w:p>
    <w:p>
      <w:pPr>
        <w:rPr>
          <w:sz w:val="32"/>
          <w:szCs w:val="32"/>
        </w:rPr>
      </w:pPr>
    </w:p>
    <w:p>
      <w:pPr>
        <w:ind w:firstLine="948" w:firstLineChars="300"/>
        <w:rPr>
          <w:rFonts w:ascii="仿宋_GB2312" w:hAnsi="宋体"/>
          <w:sz w:val="32"/>
          <w:szCs w:val="32"/>
          <w:u w:val="single"/>
        </w:rPr>
      </w:pPr>
      <w:r>
        <w:rPr>
          <w:rFonts w:ascii="仿宋_GB2312" w:hAnsi="宋体"/>
          <w:sz w:val="32"/>
          <w:szCs w:val="32"/>
        </w:rPr>
        <w:t xml:space="preserve">  </w:t>
      </w:r>
      <w:r>
        <w:rPr>
          <w:rFonts w:hint="eastAsia" w:ascii="仿宋_GB2312" w:hAnsi="宋体"/>
          <w:sz w:val="32"/>
          <w:szCs w:val="32"/>
        </w:rPr>
        <w:t>单位负责人</w:t>
      </w:r>
      <w:r>
        <w:rPr>
          <w:rFonts w:ascii="仿宋_GB2312" w:hAnsi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/>
          <w:sz w:val="32"/>
          <w:szCs w:val="32"/>
          <w:u w:val="single"/>
        </w:rPr>
        <w:t xml:space="preserve">                 （签字）</w:t>
      </w:r>
      <w:r>
        <w:rPr>
          <w:rFonts w:ascii="仿宋_GB2312" w:hAnsi="宋体"/>
          <w:sz w:val="32"/>
          <w:szCs w:val="32"/>
          <w:u w:val="single"/>
        </w:rPr>
        <w:t xml:space="preserve">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ind w:firstLine="630"/>
        <w:jc w:val="center"/>
        <w:rPr>
          <w:rFonts w:ascii="仿宋_GB2312"/>
          <w:b/>
          <w:bCs/>
          <w:kern w:val="0"/>
          <w:sz w:val="32"/>
          <w:szCs w:val="32"/>
        </w:rPr>
      </w:pPr>
    </w:p>
    <w:p>
      <w:pPr>
        <w:widowControl/>
        <w:ind w:firstLine="630"/>
        <w:jc w:val="center"/>
        <w:rPr>
          <w:rFonts w:ascii="仿宋_GB2312"/>
          <w:b/>
          <w:bCs/>
          <w:kern w:val="0"/>
          <w:sz w:val="32"/>
          <w:szCs w:val="32"/>
        </w:rPr>
      </w:pPr>
    </w:p>
    <w:p>
      <w:pPr>
        <w:widowControl/>
        <w:ind w:firstLine="630"/>
        <w:jc w:val="center"/>
        <w:rPr>
          <w:rFonts w:ascii="仿宋_GB2312"/>
          <w:kern w:val="0"/>
          <w:sz w:val="32"/>
          <w:szCs w:val="32"/>
        </w:rPr>
      </w:pPr>
      <w:r>
        <w:rPr>
          <w:rFonts w:hint="eastAsia" w:ascii="仿宋_GB2312"/>
          <w:kern w:val="0"/>
          <w:sz w:val="32"/>
          <w:szCs w:val="32"/>
        </w:rPr>
        <w:t>填报时间：</w:t>
      </w:r>
      <w:r>
        <w:rPr>
          <w:rFonts w:ascii="仿宋_GB2312"/>
          <w:kern w:val="0"/>
          <w:sz w:val="32"/>
          <w:szCs w:val="32"/>
        </w:rPr>
        <w:t xml:space="preserve">    </w:t>
      </w:r>
      <w:r>
        <w:rPr>
          <w:rFonts w:hint="eastAsia" w:ascii="仿宋_GB2312"/>
          <w:kern w:val="0"/>
          <w:sz w:val="32"/>
          <w:szCs w:val="32"/>
        </w:rPr>
        <w:t>年</w:t>
      </w:r>
      <w:r>
        <w:rPr>
          <w:rFonts w:ascii="仿宋_GB2312"/>
          <w:kern w:val="0"/>
          <w:sz w:val="32"/>
          <w:szCs w:val="32"/>
        </w:rPr>
        <w:t xml:space="preserve">  </w:t>
      </w:r>
      <w:r>
        <w:rPr>
          <w:rFonts w:hint="eastAsia" w:ascii="仿宋_GB2312"/>
          <w:kern w:val="0"/>
          <w:sz w:val="32"/>
          <w:szCs w:val="32"/>
        </w:rPr>
        <w:t>月</w:t>
      </w:r>
      <w:r>
        <w:rPr>
          <w:rFonts w:ascii="仿宋_GB2312"/>
          <w:kern w:val="0"/>
          <w:sz w:val="32"/>
          <w:szCs w:val="32"/>
        </w:rPr>
        <w:t xml:space="preserve">  </w:t>
      </w:r>
      <w:r>
        <w:rPr>
          <w:rFonts w:hint="eastAsia" w:ascii="仿宋_GB2312"/>
          <w:kern w:val="0"/>
          <w:sz w:val="32"/>
          <w:szCs w:val="32"/>
        </w:rPr>
        <w:t>日</w:t>
      </w:r>
    </w:p>
    <w:p>
      <w:pPr>
        <w:widowControl/>
        <w:rPr>
          <w:rFonts w:ascii="仿宋_GB2312"/>
          <w:kern w:val="0"/>
          <w:szCs w:val="32"/>
        </w:rPr>
      </w:pPr>
    </w:p>
    <w:tbl>
      <w:tblPr>
        <w:tblStyle w:val="4"/>
        <w:tblW w:w="90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808"/>
        <w:gridCol w:w="1320"/>
        <w:gridCol w:w="27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6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主管单位名称</w:t>
            </w:r>
          </w:p>
        </w:tc>
        <w:tc>
          <w:tcPr>
            <w:tcW w:w="686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2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73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联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系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2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真</w:t>
            </w:r>
          </w:p>
        </w:tc>
        <w:tc>
          <w:tcPr>
            <w:tcW w:w="2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开户行及帐号</w:t>
            </w:r>
          </w:p>
        </w:tc>
        <w:tc>
          <w:tcPr>
            <w:tcW w:w="686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（如获命名，将按此信息发放以奖促建资金，请申报单位认真填写）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、申报单位或依托单位是否具有独立法人资格：</w:t>
            </w:r>
          </w:p>
          <w:p>
            <w:pPr>
              <w:widowControl/>
              <w:snapToGrid w:val="0"/>
              <w:spacing w:line="48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具有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color w:val="FF0000"/>
                <w:kern w:val="0"/>
                <w:sz w:val="28"/>
                <w:szCs w:val="28"/>
              </w:rPr>
              <w:t>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不具有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2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、环境教育工作制度、规划或计划</w:t>
            </w:r>
          </w:p>
          <w:p>
            <w:pPr>
              <w:widowControl/>
              <w:snapToGrid w:val="0"/>
              <w:spacing w:line="48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每年有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有时有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3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、环境教育基地类型</w:t>
            </w:r>
          </w:p>
          <w:p>
            <w:pPr>
              <w:widowControl/>
              <w:snapToGrid w:val="0"/>
              <w:spacing w:line="480" w:lineRule="exact"/>
              <w:ind w:left="1241" w:hanging="1242" w:hangingChars="45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□ A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类：具有公众环境教育功能的博物馆、科技馆、文化馆、展览馆等场馆类；</w:t>
            </w:r>
          </w:p>
          <w:p>
            <w:pPr>
              <w:widowControl/>
              <w:snapToGrid w:val="0"/>
              <w:spacing w:line="480" w:lineRule="exact"/>
              <w:ind w:left="1241" w:hanging="1242" w:hangingChars="45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□ B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类：自然保护区、城市公园、森林公园、动植物园、湿地公园、风景名胜区等自然生态保护类；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spacing w:line="480" w:lineRule="exact"/>
              <w:ind w:left="1241" w:hanging="1242" w:hangingChars="45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□ C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类：其他企事业单位类（含环境监测站、垃圾填埋场、污水处理厂、危险废物处理中心、水土保持示范区等环境治理设施等）；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spacing w:line="480" w:lineRule="exact"/>
              <w:ind w:left="1241" w:hanging="1242" w:hangingChars="45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□ D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类：具有环境教育功能的企业、场矿、社区、学校等中小学生校外实践场所。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4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、环境保护知识展示场所面积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□0-500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平方米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□500-2000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平方米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□2000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平方米</w:t>
            </w:r>
            <w:r>
              <w:rPr>
                <w:rFonts w:eastAsia="楷体_GB2312"/>
                <w:kern w:val="0"/>
                <w:sz w:val="28"/>
                <w:szCs w:val="28"/>
              </w:rPr>
              <w:t>-10000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平方米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□10000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平方米以上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5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、环境教育活动经费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万元</w:t>
            </w:r>
            <w:r>
              <w:rPr>
                <w:rFonts w:eastAsia="楷体_GB2312"/>
                <w:kern w:val="0"/>
                <w:sz w:val="28"/>
                <w:szCs w:val="28"/>
              </w:rPr>
              <w:t>/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6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、电教设备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有（有哪些，请说明）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说明：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、讲解人员</w:t>
            </w:r>
          </w:p>
          <w:p>
            <w:pPr>
              <w:widowControl/>
              <w:snapToGrid w:val="0"/>
              <w:spacing w:line="500" w:lineRule="exact"/>
              <w:ind w:left="552" w:hanging="56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有兼职讲解、接待人员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名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napToGrid w:val="0"/>
              <w:spacing w:line="500" w:lineRule="exact"/>
              <w:ind w:left="552" w:hanging="56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有专职讲解、接待人员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名</w:t>
            </w:r>
          </w:p>
          <w:p>
            <w:pPr>
              <w:widowControl/>
              <w:snapToGrid w:val="0"/>
              <w:spacing w:line="500" w:lineRule="exact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说明：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8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、从事环境教育的人员数量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1-3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人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3-8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人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 8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人以上；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其中专职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名；兼职</w:t>
            </w:r>
            <w:r>
              <w:rPr>
                <w:rFonts w:eastAsia="楷体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名</w:t>
            </w:r>
          </w:p>
          <w:p>
            <w:pPr>
              <w:widowControl/>
              <w:snapToGrid w:val="0"/>
              <w:spacing w:line="500" w:lineRule="exact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说明：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9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、教育资料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展品展览资料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电影、录像片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印刷品</w:t>
            </w:r>
          </w:p>
          <w:p>
            <w:pPr>
              <w:widowControl/>
              <w:snapToGrid w:val="0"/>
              <w:spacing w:line="500" w:lineRule="exact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其他资料：</w:t>
            </w:r>
          </w:p>
          <w:p>
            <w:pPr>
              <w:widowControl/>
              <w:snapToGrid w:val="0"/>
              <w:spacing w:line="500" w:lineRule="exact"/>
              <w:rPr>
                <w:rFonts w:hint="eastAsia"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10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、近两年内有无针对</w:t>
            </w:r>
            <w:r>
              <w:rPr>
                <w:rFonts w:eastAsia="楷体_GB2312"/>
                <w:kern w:val="0"/>
                <w:sz w:val="28"/>
                <w:szCs w:val="28"/>
              </w:rPr>
              <w:t>“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世界环境日</w:t>
            </w:r>
            <w:r>
              <w:rPr>
                <w:rFonts w:eastAsia="楷体_GB2312"/>
                <w:kern w:val="0"/>
                <w:sz w:val="28"/>
                <w:szCs w:val="28"/>
              </w:rPr>
              <w:t>”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或</w:t>
            </w:r>
            <w:r>
              <w:rPr>
                <w:rFonts w:eastAsia="楷体_GB2312"/>
                <w:kern w:val="0"/>
                <w:sz w:val="28"/>
                <w:szCs w:val="28"/>
              </w:rPr>
              <w:t>“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地球日</w:t>
            </w:r>
            <w:r>
              <w:rPr>
                <w:rFonts w:eastAsia="楷体_GB2312"/>
                <w:kern w:val="0"/>
                <w:sz w:val="28"/>
                <w:szCs w:val="28"/>
              </w:rPr>
              <w:t>”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</w:t>
            </w:r>
            <w:r>
              <w:rPr>
                <w:rFonts w:eastAsia="楷体_GB2312"/>
                <w:kern w:val="0"/>
                <w:sz w:val="28"/>
                <w:szCs w:val="28"/>
              </w:rPr>
              <w:t>“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生物多样性日</w:t>
            </w:r>
            <w:r>
              <w:rPr>
                <w:rFonts w:eastAsia="楷体_GB2312"/>
                <w:kern w:val="0"/>
                <w:sz w:val="28"/>
                <w:szCs w:val="28"/>
              </w:rPr>
              <w:t>”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等与环境保护有关的专门教育活动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有（如有，请详细说明）</w:t>
            </w:r>
          </w:p>
          <w:p>
            <w:pPr>
              <w:widowControl/>
              <w:snapToGrid w:val="0"/>
              <w:spacing w:line="500" w:lineRule="exact"/>
              <w:ind w:firstLine="465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说明：</w:t>
            </w:r>
          </w:p>
          <w:p>
            <w:pPr>
              <w:widowControl/>
              <w:snapToGrid w:val="0"/>
              <w:spacing w:line="500" w:lineRule="exact"/>
              <w:ind w:firstLine="465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11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、消防及紧急疏散通道等安全设施</w:t>
            </w:r>
          </w:p>
          <w:p>
            <w:pPr>
              <w:widowControl/>
              <w:snapToGrid w:val="0"/>
              <w:spacing w:line="500" w:lineRule="exact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 □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较齐全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齐全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12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、每年对外开放时间</w:t>
            </w:r>
          </w:p>
          <w:p>
            <w:pPr>
              <w:widowControl/>
              <w:snapToGrid w:val="0"/>
              <w:spacing w:line="500" w:lineRule="exact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 □ 0-50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天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51-200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天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 200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天以上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13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、获奖情况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无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□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有（如有，请详细说明）</w:t>
            </w:r>
          </w:p>
          <w:p>
            <w:pPr>
              <w:widowControl/>
              <w:snapToGrid w:val="0"/>
              <w:spacing w:line="500" w:lineRule="exact"/>
              <w:ind w:firstLine="465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说明：</w:t>
            </w:r>
          </w:p>
          <w:p>
            <w:pPr>
              <w:widowControl/>
              <w:snapToGrid w:val="0"/>
              <w:spacing w:line="500" w:lineRule="exact"/>
              <w:rPr>
                <w:rFonts w:hint="eastAsia"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14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、近两年对公众环境教育工作情况简介（</w:t>
            </w:r>
            <w:r>
              <w:rPr>
                <w:rFonts w:eastAsia="楷体_GB2312"/>
                <w:kern w:val="0"/>
                <w:sz w:val="28"/>
                <w:szCs w:val="28"/>
              </w:rPr>
              <w:t>2000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字以内，可附页）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hint="eastAsia"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hint="eastAsia"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hint="eastAsia"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15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、近两年来组织了哪些公众环境教育活动，请另附页说明（时间、地点、主办及协办单位、活动主题、参加人数、内容、效果等）</w:t>
            </w:r>
          </w:p>
          <w:p>
            <w:pPr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16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、申报单位意见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负责人（签字）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单位（盖章）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ind w:firstLine="574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17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、推荐单位意见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负责人（签字）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单位（盖章）</w:t>
            </w:r>
          </w:p>
          <w:p>
            <w:pPr>
              <w:widowControl/>
              <w:snapToGrid w:val="0"/>
              <w:spacing w:line="500" w:lineRule="exact"/>
              <w:rPr>
                <w:rFonts w:eastAsia="楷体_GB2312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ind w:firstLine="5740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楷体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5" w:left="1588" w:header="851" w:footer="1588" w:gutter="0"/>
      <w:cols w:space="720" w:num="1"/>
      <w:titlePg/>
      <w:docGrid w:type="linesAndChars" w:linePitch="56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A0/ka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2018-08-10T02:17:08Z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