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仿宋_GB2312" w:hAnsi="仿宋_GB2312" w:eastAsia="仿宋_GB2312" w:cs="仿宋_GB2312"/>
          <w:i w:val="0"/>
          <w:iCs w:val="0"/>
          <w:caps w:val="0"/>
          <w:spacing w:val="0"/>
          <w:sz w:val="32"/>
          <w:szCs w:val="22"/>
          <w:highlight w:val="none"/>
          <w:shd w:val="clear" w:color="070000" w:fill="auto"/>
          <w:lang w:val="en-US" w:eastAsia="zh-CN"/>
        </w:rPr>
      </w:pPr>
      <w:r>
        <w:rPr>
          <w:rFonts w:hint="eastAsia" w:ascii="仿宋_GB2312" w:hAnsi="仿宋_GB2312" w:eastAsia="仿宋_GB2312" w:cs="仿宋_GB2312"/>
          <w:i w:val="0"/>
          <w:iCs w:val="0"/>
          <w:caps w:val="0"/>
          <w:spacing w:val="0"/>
          <w:sz w:val="32"/>
          <w:szCs w:val="22"/>
          <w:highlight w:val="none"/>
          <w:shd w:val="clear" w:color="070000" w:fill="auto"/>
          <w:lang w:val="en-US" w:eastAsia="zh-CN"/>
        </w:rPr>
        <w:t>附件1</w:t>
      </w:r>
    </w:p>
    <w:p>
      <w:pPr>
        <w:pStyle w:val="4"/>
        <w:wordWrap/>
        <w:adjustRightInd/>
        <w:snapToGrid/>
        <w:spacing w:line="576" w:lineRule="exact"/>
        <w:ind w:left="0" w:leftChars="0" w:right="0"/>
        <w:textAlignment w:val="auto"/>
        <w:outlineLvl w:val="9"/>
        <w:rPr>
          <w:rFonts w:hint="eastAsia"/>
          <w:highlight w:val="none"/>
          <w:lang w:val="en-US" w:eastAsia="zh-CN"/>
        </w:rPr>
      </w:pPr>
    </w:p>
    <w:p>
      <w:pPr>
        <w:wordWrap/>
        <w:adjustRightInd/>
        <w:snapToGrid/>
        <w:spacing w:before="0" w:beforeLines="0" w:afterLines="0" w:line="576" w:lineRule="exact"/>
        <w:ind w:left="0" w:leftChars="0" w:right="0"/>
        <w:jc w:val="center"/>
        <w:textAlignment w:val="auto"/>
        <w:outlineLvl w:val="9"/>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i w:val="0"/>
          <w:iCs w:val="0"/>
          <w:caps w:val="0"/>
          <w:color w:val="333333"/>
          <w:spacing w:val="0"/>
          <w:sz w:val="44"/>
          <w:szCs w:val="44"/>
          <w:highlight w:val="none"/>
          <w:shd w:val="clear" w:color="080000" w:fill="FFFFFF"/>
        </w:rPr>
        <w:t>清远市</w:t>
      </w:r>
      <w:r>
        <w:rPr>
          <w:rFonts w:hint="eastAsia" w:ascii="方正小标宋_GBK" w:hAnsi="方正小标宋_GBK" w:eastAsia="方正小标宋_GBK" w:cs="方正小标宋_GBK"/>
          <w:b w:val="0"/>
          <w:bCs w:val="0"/>
          <w:spacing w:val="-2"/>
          <w:sz w:val="44"/>
          <w:szCs w:val="44"/>
          <w:highlight w:val="none"/>
        </w:rPr>
        <w:t>推进分布式光伏高质量发展行动方案</w:t>
      </w:r>
      <w:r>
        <w:rPr>
          <w:rFonts w:hint="eastAsia" w:ascii="方正小标宋_GBK" w:hAnsi="方正小标宋_GBK" w:eastAsia="方正小标宋_GBK" w:cs="方正小标宋_GBK"/>
          <w:sz w:val="44"/>
          <w:szCs w:val="44"/>
          <w:highlight w:val="none"/>
          <w:lang w:val="en-US" w:eastAsia="zh-CN"/>
        </w:rPr>
        <w:t>（2024-2030年）</w:t>
      </w:r>
    </w:p>
    <w:p>
      <w:pPr>
        <w:pStyle w:val="4"/>
        <w:wordWrap/>
        <w:adjustRightInd/>
        <w:snapToGrid/>
        <w:spacing w:beforeLines="0" w:afterLines="0" w:line="576" w:lineRule="exact"/>
        <w:ind w:left="0" w:leftChars="0" w:right="0"/>
        <w:jc w:val="center"/>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（征求意见稿）</w:t>
      </w: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Lines="0" w:beforeAutospacing="0" w:after="0" w:afterLines="0" w:afterAutospacing="0" w:line="576" w:lineRule="exact"/>
        <w:ind w:left="0" w:leftChars="0" w:right="0"/>
        <w:jc w:val="both"/>
        <w:textAlignment w:val="auto"/>
        <w:outlineLvl w:val="9"/>
        <w:rPr>
          <w:rFonts w:hint="eastAsia" w:ascii="黑体" w:hAnsi="黑体" w:eastAsia="黑体" w:cs="黑体"/>
          <w:i w:val="0"/>
          <w:iCs w:val="0"/>
          <w:caps w:val="0"/>
          <w:color w:val="333333"/>
          <w:spacing w:val="0"/>
          <w:sz w:val="44"/>
          <w:szCs w:val="44"/>
          <w:highlight w:val="none"/>
          <w:shd w:val="clear" w:color="080000" w:fill="FFFFFF"/>
        </w:rPr>
      </w:pPr>
    </w:p>
    <w:p>
      <w:pPr>
        <w:pStyle w:val="9"/>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Lines="0" w:beforeAutospacing="0" w:after="0" w:afterLines="0" w:afterAutospacing="0" w:line="576" w:lineRule="exact"/>
        <w:ind w:left="0" w:leftChars="0" w:right="0" w:firstLine="640" w:firstLineChars="200"/>
        <w:jc w:val="both"/>
        <w:textAlignment w:val="auto"/>
        <w:outlineLvl w:val="9"/>
        <w:rPr>
          <w:rFonts w:hint="eastAsia" w:ascii="仿宋_GB2312" w:hAnsi="仿宋_GB2312" w:eastAsia="仿宋_GB2312" w:cs="仿宋_GB2312"/>
          <w:i w:val="0"/>
          <w:iCs w:val="0"/>
          <w:caps w:val="0"/>
          <w:spacing w:val="0"/>
          <w:kern w:val="2"/>
          <w:sz w:val="32"/>
          <w:szCs w:val="32"/>
          <w:highlight w:val="none"/>
          <w:shd w:val="clear" w:color="080000" w:fill="auto"/>
          <w:lang w:bidi="ar-SA"/>
        </w:rPr>
      </w:pPr>
      <w:r>
        <w:rPr>
          <w:rFonts w:hint="eastAsia" w:ascii="仿宋_GB2312" w:hAnsi="仿宋_GB2312" w:eastAsia="仿宋_GB2312" w:cs="仿宋_GB2312"/>
          <w:i w:val="0"/>
          <w:iCs w:val="0"/>
          <w:caps w:val="0"/>
          <w:spacing w:val="0"/>
          <w:kern w:val="2"/>
          <w:sz w:val="32"/>
          <w:szCs w:val="32"/>
          <w:highlight w:val="none"/>
          <w:shd w:val="clear" w:color="080000" w:fill="auto"/>
          <w:lang w:bidi="ar-SA"/>
        </w:rPr>
        <w:t>为进一步推动我</w:t>
      </w:r>
      <w:r>
        <w:rPr>
          <w:rFonts w:hint="eastAsia" w:ascii="仿宋_GB2312" w:hAnsi="仿宋_GB2312" w:eastAsia="仿宋_GB2312" w:cs="仿宋_GB2312"/>
          <w:i w:val="0"/>
          <w:iCs w:val="0"/>
          <w:caps w:val="0"/>
          <w:spacing w:val="0"/>
          <w:kern w:val="2"/>
          <w:sz w:val="32"/>
          <w:szCs w:val="32"/>
          <w:highlight w:val="none"/>
          <w:shd w:val="clear" w:color="080000" w:fill="auto"/>
          <w:lang w:val="en-US" w:eastAsia="zh-CN" w:bidi="ar-SA"/>
        </w:rPr>
        <w:t>市分布式光伏</w:t>
      </w:r>
      <w:r>
        <w:rPr>
          <w:rFonts w:hint="eastAsia" w:ascii="仿宋_GB2312" w:hAnsi="仿宋_GB2312" w:eastAsia="仿宋_GB2312" w:cs="仿宋_GB2312"/>
          <w:i w:val="0"/>
          <w:iCs w:val="0"/>
          <w:caps w:val="0"/>
          <w:spacing w:val="0"/>
          <w:kern w:val="2"/>
          <w:sz w:val="32"/>
          <w:szCs w:val="32"/>
          <w:highlight w:val="none"/>
          <w:shd w:val="clear" w:color="080000" w:fill="auto"/>
          <w:lang w:bidi="ar-SA"/>
        </w:rPr>
        <w:t>高质量发展，加快建立清洁低碳、安全高效的现代能源体系，</w:t>
      </w:r>
      <w:r>
        <w:rPr>
          <w:rFonts w:hint="eastAsia" w:ascii="仿宋_GB2312" w:hAnsi="仿宋_GB2312" w:eastAsia="仿宋_GB2312" w:cs="仿宋_GB2312"/>
          <w:kern w:val="2"/>
          <w:sz w:val="32"/>
          <w:szCs w:val="32"/>
          <w:highlight w:val="none"/>
          <w:u w:val="none"/>
          <w:shd w:val="clear" w:color="050000" w:fill="auto"/>
          <w:lang w:val="en-US" w:eastAsia="zh-CN" w:bidi="ar-SA"/>
        </w:rPr>
        <w:t>根据《广东省推进分布式光伏高质量发展行动方案》</w:t>
      </w:r>
      <w:r>
        <w:rPr>
          <w:rFonts w:hint="eastAsia" w:ascii="仿宋_GB2312" w:hAnsi="仿宋_GB2312" w:eastAsia="仿宋_GB2312" w:cs="仿宋_GB2312"/>
          <w:i w:val="0"/>
          <w:iCs w:val="0"/>
          <w:caps w:val="0"/>
          <w:spacing w:val="0"/>
          <w:kern w:val="2"/>
          <w:sz w:val="32"/>
          <w:szCs w:val="32"/>
          <w:highlight w:val="none"/>
          <w:shd w:val="clear" w:color="080000" w:fill="auto"/>
          <w:lang w:val="en-US" w:eastAsia="zh-CN" w:bidi="ar-SA"/>
        </w:rPr>
        <w:t>（粤办函</w:t>
      </w:r>
      <w:r>
        <w:rPr>
          <w:rFonts w:hint="eastAsia" w:ascii="仿宋_GB2312" w:hAnsi="仿宋_GB2312" w:eastAsia="仿宋_GB2312" w:cs="仿宋_GB2312"/>
          <w:i w:val="0"/>
          <w:iCs w:val="0"/>
          <w:caps w:val="0"/>
          <w:spacing w:val="0"/>
          <w:kern w:val="2"/>
          <w:sz w:val="32"/>
          <w:szCs w:val="32"/>
          <w:highlight w:val="none"/>
          <w:shd w:val="clear" w:color="080000" w:fill="auto"/>
          <w:lang w:eastAsia="zh-CN" w:bidi="ar-SA"/>
        </w:rPr>
        <w:t>〔</w:t>
      </w:r>
      <w:r>
        <w:rPr>
          <w:rFonts w:hint="eastAsia" w:ascii="仿宋_GB2312" w:hAnsi="仿宋_GB2312" w:eastAsia="仿宋_GB2312" w:cs="仿宋_GB2312"/>
          <w:i w:val="0"/>
          <w:iCs w:val="0"/>
          <w:caps w:val="0"/>
          <w:spacing w:val="0"/>
          <w:kern w:val="2"/>
          <w:sz w:val="32"/>
          <w:szCs w:val="32"/>
          <w:highlight w:val="none"/>
          <w:shd w:val="clear" w:color="080000" w:fill="auto"/>
          <w:lang w:val="en-US" w:eastAsia="zh-CN" w:bidi="ar-SA"/>
        </w:rPr>
        <w:t>2024</w:t>
      </w:r>
      <w:r>
        <w:rPr>
          <w:rFonts w:hint="eastAsia" w:ascii="仿宋_GB2312" w:hAnsi="仿宋_GB2312" w:eastAsia="仿宋_GB2312" w:cs="仿宋_GB2312"/>
          <w:i w:val="0"/>
          <w:iCs w:val="0"/>
          <w:caps w:val="0"/>
          <w:spacing w:val="0"/>
          <w:kern w:val="2"/>
          <w:sz w:val="32"/>
          <w:szCs w:val="32"/>
          <w:highlight w:val="none"/>
          <w:shd w:val="clear" w:color="080000" w:fill="auto"/>
          <w:lang w:eastAsia="zh-CN" w:bidi="ar-SA"/>
        </w:rPr>
        <w:t>〕</w:t>
      </w:r>
      <w:r>
        <w:rPr>
          <w:rFonts w:hint="eastAsia" w:ascii="仿宋_GB2312" w:hAnsi="仿宋_GB2312" w:eastAsia="仿宋_GB2312" w:cs="仿宋_GB2312"/>
          <w:i w:val="0"/>
          <w:iCs w:val="0"/>
          <w:caps w:val="0"/>
          <w:spacing w:val="0"/>
          <w:kern w:val="2"/>
          <w:sz w:val="32"/>
          <w:szCs w:val="32"/>
          <w:highlight w:val="none"/>
          <w:shd w:val="clear" w:color="080000" w:fill="auto"/>
          <w:lang w:val="en-US" w:eastAsia="zh-CN" w:bidi="ar-SA"/>
        </w:rPr>
        <w:t>92号）</w:t>
      </w:r>
      <w:r>
        <w:rPr>
          <w:rFonts w:hint="eastAsia" w:ascii="仿宋_GB2312" w:hAnsi="仿宋_GB2312" w:eastAsia="仿宋_GB2312" w:cs="仿宋_GB2312"/>
          <w:kern w:val="2"/>
          <w:sz w:val="32"/>
          <w:szCs w:val="32"/>
          <w:highlight w:val="none"/>
          <w:u w:val="none"/>
          <w:shd w:val="clear" w:color="050000" w:fill="auto"/>
          <w:lang w:val="en-US" w:eastAsia="zh-CN" w:bidi="ar-SA"/>
        </w:rPr>
        <w:t>、</w:t>
      </w:r>
      <w:r>
        <w:rPr>
          <w:rFonts w:hint="eastAsia" w:ascii="仿宋_GB2312" w:hAnsi="仿宋_GB2312" w:eastAsia="仿宋_GB2312" w:cs="仿宋_GB2312"/>
          <w:i w:val="0"/>
          <w:iCs w:val="0"/>
          <w:caps w:val="0"/>
          <w:spacing w:val="0"/>
          <w:kern w:val="2"/>
          <w:sz w:val="32"/>
          <w:szCs w:val="32"/>
          <w:highlight w:val="none"/>
          <w:shd w:val="clear" w:color="080000" w:fill="auto"/>
          <w:lang w:val="en-US" w:eastAsia="zh-CN" w:bidi="ar-SA"/>
        </w:rPr>
        <w:t>《广东省发展改革委关于调整新能源发电项目配置储能有关事项的通知》（粤发改能源函</w:t>
      </w:r>
      <w:r>
        <w:rPr>
          <w:rFonts w:hint="eastAsia" w:ascii="仿宋_GB2312" w:hAnsi="仿宋_GB2312" w:eastAsia="仿宋_GB2312" w:cs="仿宋_GB2312"/>
          <w:i w:val="0"/>
          <w:iCs w:val="0"/>
          <w:caps w:val="0"/>
          <w:spacing w:val="0"/>
          <w:kern w:val="2"/>
          <w:sz w:val="32"/>
          <w:szCs w:val="32"/>
          <w:highlight w:val="none"/>
          <w:shd w:val="clear" w:color="080000" w:fill="auto"/>
          <w:lang w:eastAsia="zh-CN" w:bidi="ar-SA"/>
        </w:rPr>
        <w:t>〔</w:t>
      </w:r>
      <w:r>
        <w:rPr>
          <w:rFonts w:hint="eastAsia" w:ascii="仿宋_GB2312" w:hAnsi="仿宋_GB2312" w:eastAsia="仿宋_GB2312" w:cs="仿宋_GB2312"/>
          <w:i w:val="0"/>
          <w:iCs w:val="0"/>
          <w:caps w:val="0"/>
          <w:spacing w:val="0"/>
          <w:kern w:val="2"/>
          <w:sz w:val="32"/>
          <w:szCs w:val="32"/>
          <w:highlight w:val="none"/>
          <w:shd w:val="clear" w:color="080000" w:fill="auto"/>
          <w:lang w:val="en-US" w:eastAsia="zh-CN" w:bidi="ar-SA"/>
        </w:rPr>
        <w:t>2024</w:t>
      </w:r>
      <w:r>
        <w:rPr>
          <w:rFonts w:hint="eastAsia" w:ascii="仿宋_GB2312" w:hAnsi="仿宋_GB2312" w:eastAsia="仿宋_GB2312" w:cs="仿宋_GB2312"/>
          <w:i w:val="0"/>
          <w:iCs w:val="0"/>
          <w:caps w:val="0"/>
          <w:spacing w:val="0"/>
          <w:kern w:val="2"/>
          <w:sz w:val="32"/>
          <w:szCs w:val="32"/>
          <w:highlight w:val="none"/>
          <w:shd w:val="clear" w:color="080000" w:fill="auto"/>
          <w:lang w:eastAsia="zh-CN" w:bidi="ar-SA"/>
        </w:rPr>
        <w:t>〕</w:t>
      </w:r>
      <w:r>
        <w:rPr>
          <w:rFonts w:hint="eastAsia" w:ascii="仿宋_GB2312" w:hAnsi="仿宋_GB2312" w:eastAsia="仿宋_GB2312" w:cs="仿宋_GB2312"/>
          <w:i w:val="0"/>
          <w:iCs w:val="0"/>
          <w:caps w:val="0"/>
          <w:spacing w:val="0"/>
          <w:kern w:val="2"/>
          <w:sz w:val="32"/>
          <w:szCs w:val="32"/>
          <w:highlight w:val="none"/>
          <w:shd w:val="clear" w:color="080000" w:fill="auto"/>
          <w:lang w:val="en-US" w:eastAsia="zh-CN" w:bidi="ar-SA"/>
        </w:rPr>
        <w:t>1075号）</w:t>
      </w:r>
      <w:r>
        <w:rPr>
          <w:rFonts w:hint="eastAsia" w:ascii="仿宋_GB2312" w:hAnsi="仿宋_GB2312" w:eastAsia="仿宋_GB2312" w:cs="仿宋_GB2312"/>
          <w:i w:val="0"/>
          <w:iCs w:val="0"/>
          <w:caps w:val="0"/>
          <w:spacing w:val="0"/>
          <w:kern w:val="2"/>
          <w:sz w:val="32"/>
          <w:szCs w:val="32"/>
          <w:highlight w:val="none"/>
          <w:shd w:val="clear" w:color="080000" w:fill="auto"/>
          <w:lang w:bidi="ar-SA"/>
        </w:rPr>
        <w:t>等文件要求，结合我</w:t>
      </w:r>
      <w:r>
        <w:rPr>
          <w:rFonts w:hint="eastAsia" w:ascii="仿宋_GB2312" w:hAnsi="仿宋_GB2312" w:eastAsia="仿宋_GB2312" w:cs="仿宋_GB2312"/>
          <w:i w:val="0"/>
          <w:iCs w:val="0"/>
          <w:caps w:val="0"/>
          <w:spacing w:val="0"/>
          <w:kern w:val="2"/>
          <w:sz w:val="32"/>
          <w:szCs w:val="32"/>
          <w:highlight w:val="none"/>
          <w:shd w:val="clear" w:color="080000" w:fill="auto"/>
          <w:lang w:val="en-US" w:eastAsia="zh-CN" w:bidi="ar-SA"/>
        </w:rPr>
        <w:t>市</w:t>
      </w:r>
      <w:r>
        <w:rPr>
          <w:rFonts w:hint="eastAsia" w:ascii="仿宋_GB2312" w:hAnsi="仿宋_GB2312" w:eastAsia="仿宋_GB2312" w:cs="仿宋_GB2312"/>
          <w:i w:val="0"/>
          <w:iCs w:val="0"/>
          <w:caps w:val="0"/>
          <w:spacing w:val="0"/>
          <w:kern w:val="2"/>
          <w:sz w:val="32"/>
          <w:szCs w:val="32"/>
          <w:highlight w:val="none"/>
          <w:shd w:val="clear" w:color="080000" w:fill="auto"/>
          <w:lang w:bidi="ar-SA"/>
        </w:rPr>
        <w:t>实际，特制定本</w:t>
      </w:r>
      <w:r>
        <w:rPr>
          <w:rFonts w:hint="eastAsia" w:ascii="仿宋_GB2312" w:hAnsi="仿宋_GB2312" w:eastAsia="仿宋_GB2312" w:cs="仿宋_GB2312"/>
          <w:i w:val="0"/>
          <w:iCs w:val="0"/>
          <w:caps w:val="0"/>
          <w:spacing w:val="0"/>
          <w:kern w:val="2"/>
          <w:sz w:val="32"/>
          <w:szCs w:val="32"/>
          <w:highlight w:val="none"/>
          <w:shd w:val="clear" w:color="080000" w:fill="auto"/>
          <w:lang w:val="en-US" w:eastAsia="zh-CN" w:bidi="ar-SA"/>
        </w:rPr>
        <w:t>行动</w:t>
      </w:r>
      <w:r>
        <w:rPr>
          <w:rFonts w:hint="eastAsia" w:ascii="仿宋_GB2312" w:hAnsi="仿宋_GB2312" w:eastAsia="仿宋_GB2312" w:cs="仿宋_GB2312"/>
          <w:i w:val="0"/>
          <w:iCs w:val="0"/>
          <w:caps w:val="0"/>
          <w:spacing w:val="0"/>
          <w:kern w:val="2"/>
          <w:sz w:val="32"/>
          <w:szCs w:val="32"/>
          <w:highlight w:val="none"/>
          <w:shd w:val="clear" w:color="080000" w:fill="auto"/>
          <w:lang w:bidi="ar-SA"/>
        </w:rPr>
        <w:t>方案。</w:t>
      </w:r>
    </w:p>
    <w:p>
      <w:pPr>
        <w:pStyle w:val="9"/>
        <w:widowControl/>
        <w:pBdr>
          <w:top w:val="none" w:color="auto" w:sz="0" w:space="0"/>
          <w:left w:val="none" w:color="auto" w:sz="0" w:space="0"/>
          <w:bottom w:val="none" w:color="auto" w:sz="0" w:space="0"/>
          <w:right w:val="none" w:color="auto" w:sz="0" w:space="0"/>
        </w:pBdr>
        <w:shd w:val="clear" w:color="060000" w:fill="FFFFFF"/>
        <w:wordWrap/>
        <w:spacing w:before="0" w:beforeLines="0" w:beforeAutospacing="0" w:after="0" w:afterLines="0" w:afterAutospacing="0" w:line="576" w:lineRule="exact"/>
        <w:ind w:left="0" w:right="0" w:firstLine="640" w:firstLineChars="200"/>
        <w:jc w:val="both"/>
        <w:outlineLvl w:val="9"/>
        <w:rPr>
          <w:rFonts w:hint="eastAsia" w:ascii="黑体" w:hAnsi="黑体" w:eastAsia="黑体" w:cs="黑体"/>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shd w:val="clear" w:color="080000" w:fill="FFFFFF"/>
        </w:rPr>
        <w:t>一、指导思想</w:t>
      </w:r>
    </w:p>
    <w:p>
      <w:pPr>
        <w:pStyle w:val="9"/>
        <w:widowControl/>
        <w:pBdr>
          <w:top w:val="none" w:color="auto" w:sz="0" w:space="0"/>
          <w:left w:val="none" w:color="auto" w:sz="0" w:space="0"/>
          <w:bottom w:val="none" w:color="auto" w:sz="0" w:space="0"/>
          <w:right w:val="none" w:color="auto" w:sz="0" w:space="0"/>
        </w:pBdr>
        <w:shd w:val="clear" w:color="060000" w:fill="FFFFFF"/>
        <w:wordWrap/>
        <w:spacing w:before="0" w:beforeLines="0" w:beforeAutospacing="0" w:after="0" w:afterLines="0" w:afterAutospacing="0" w:line="576" w:lineRule="exact"/>
        <w:ind w:left="0" w:right="0" w:firstLine="640" w:firstLineChars="200"/>
        <w:jc w:val="both"/>
        <w:outlineLvl w:val="9"/>
        <w:rPr>
          <w:rFonts w:hint="eastAsia" w:ascii="仿宋_GB2312" w:hAnsi="仿宋_GB2312" w:eastAsia="仿宋_GB2312" w:cs="仿宋_GB2312"/>
          <w:i w:val="0"/>
          <w:iCs w:val="0"/>
          <w:caps w:val="0"/>
          <w:spacing w:val="0"/>
          <w:kern w:val="2"/>
          <w:sz w:val="32"/>
          <w:szCs w:val="32"/>
          <w:highlight w:val="none"/>
          <w:lang w:bidi="ar-SA"/>
        </w:rPr>
      </w:pPr>
      <w:r>
        <w:rPr>
          <w:rFonts w:hint="eastAsia" w:ascii="仿宋_GB2312" w:hAnsi="仿宋_GB2312" w:eastAsia="仿宋_GB2312" w:cs="仿宋_GB2312"/>
          <w:i w:val="0"/>
          <w:iCs w:val="0"/>
          <w:caps w:val="0"/>
          <w:spacing w:val="0"/>
          <w:kern w:val="2"/>
          <w:sz w:val="32"/>
          <w:szCs w:val="32"/>
          <w:highlight w:val="none"/>
          <w:shd w:val="clear" w:color="080000" w:fill="auto"/>
          <w:lang w:bidi="ar-SA"/>
        </w:rPr>
        <w:t>坚持以习近平新时代中国特色社会主义思想为指导，</w:t>
      </w:r>
      <w:r>
        <w:rPr>
          <w:rFonts w:hint="eastAsia" w:ascii="仿宋_GB2312" w:hAnsi="仿宋_GB2312" w:eastAsia="仿宋_GB2312" w:cs="仿宋_GB2312"/>
          <w:kern w:val="2"/>
          <w:sz w:val="32"/>
          <w:szCs w:val="32"/>
          <w:highlight w:val="none"/>
          <w:shd w:val="clear" w:color="080000" w:fill="auto"/>
        </w:rPr>
        <w:t>全面贯彻党的二十大</w:t>
      </w:r>
      <w:r>
        <w:rPr>
          <w:rFonts w:hint="eastAsia" w:ascii="仿宋_GB2312" w:hAnsi="仿宋_GB2312" w:eastAsia="仿宋_GB2312" w:cs="仿宋_GB2312"/>
          <w:kern w:val="2"/>
          <w:sz w:val="32"/>
          <w:szCs w:val="32"/>
          <w:highlight w:val="none"/>
          <w:shd w:val="clear" w:color="080000" w:fill="auto"/>
          <w:lang w:val="en-US" w:eastAsia="zh-CN"/>
        </w:rPr>
        <w:t>和二十届二中、三中全会</w:t>
      </w:r>
      <w:r>
        <w:rPr>
          <w:rFonts w:hint="eastAsia" w:ascii="仿宋_GB2312" w:hAnsi="仿宋_GB2312" w:eastAsia="仿宋_GB2312" w:cs="仿宋_GB2312"/>
          <w:kern w:val="2"/>
          <w:sz w:val="32"/>
          <w:szCs w:val="32"/>
          <w:highlight w:val="none"/>
          <w:shd w:val="clear" w:color="080000" w:fill="auto"/>
        </w:rPr>
        <w:t>精神，</w:t>
      </w:r>
      <w:r>
        <w:rPr>
          <w:rFonts w:hint="eastAsia" w:ascii="仿宋_GB2312" w:hAnsi="仿宋_GB2312" w:eastAsia="仿宋_GB2312" w:cs="仿宋_GB2312"/>
          <w:i w:val="0"/>
          <w:iCs w:val="0"/>
          <w:caps w:val="0"/>
          <w:spacing w:val="0"/>
          <w:kern w:val="2"/>
          <w:sz w:val="32"/>
          <w:szCs w:val="32"/>
          <w:highlight w:val="none"/>
          <w:shd w:val="clear" w:color="080000" w:fill="auto"/>
          <w:lang w:bidi="ar-SA"/>
        </w:rPr>
        <w:t>全面落实碳达峰碳中和</w:t>
      </w:r>
      <w:r>
        <w:rPr>
          <w:rFonts w:hint="eastAsia" w:ascii="仿宋_GB2312" w:hAnsi="仿宋_GB2312" w:eastAsia="仿宋_GB2312" w:cs="仿宋_GB2312"/>
          <w:i w:val="0"/>
          <w:iCs w:val="0"/>
          <w:caps w:val="0"/>
          <w:spacing w:val="0"/>
          <w:kern w:val="2"/>
          <w:sz w:val="32"/>
          <w:szCs w:val="32"/>
          <w:highlight w:val="none"/>
          <w:shd w:val="clear" w:color="080000" w:fill="auto"/>
          <w:lang w:val="en-US" w:eastAsia="zh-CN" w:bidi="ar-SA"/>
        </w:rPr>
        <w:t>战略部署</w:t>
      </w:r>
      <w:r>
        <w:rPr>
          <w:rFonts w:hint="eastAsia" w:ascii="仿宋_GB2312" w:hAnsi="仿宋_GB2312" w:eastAsia="仿宋_GB2312" w:cs="仿宋_GB2312"/>
          <w:i w:val="0"/>
          <w:iCs w:val="0"/>
          <w:caps w:val="0"/>
          <w:spacing w:val="0"/>
          <w:kern w:val="2"/>
          <w:sz w:val="32"/>
          <w:szCs w:val="32"/>
          <w:highlight w:val="none"/>
          <w:shd w:val="clear" w:color="080000" w:fill="auto"/>
          <w:lang w:bidi="ar-SA"/>
        </w:rPr>
        <w:t>，坚持市场主导和政府引导，按照尽用空间、就近并网、促进消纳、合理存储的发展思路，</w:t>
      </w:r>
      <w:r>
        <w:rPr>
          <w:rFonts w:hint="eastAsia" w:ascii="仿宋_GB2312" w:hAnsi="仿宋_GB2312" w:eastAsia="仿宋_GB2312" w:cs="仿宋_GB2312"/>
          <w:i w:val="0"/>
          <w:iCs w:val="0"/>
          <w:caps w:val="0"/>
          <w:spacing w:val="0"/>
          <w:kern w:val="2"/>
          <w:sz w:val="32"/>
          <w:szCs w:val="32"/>
          <w:highlight w:val="none"/>
          <w:shd w:val="clear" w:color="080000" w:fill="auto"/>
          <w:lang w:eastAsia="zh-CN" w:bidi="ar-SA"/>
        </w:rPr>
        <w:t>统筹</w:t>
      </w:r>
      <w:r>
        <w:rPr>
          <w:rFonts w:hint="eastAsia" w:ascii="仿宋_GB2312" w:hAnsi="仿宋_GB2312" w:eastAsia="仿宋_GB2312" w:cs="仿宋_GB2312"/>
          <w:kern w:val="2"/>
          <w:sz w:val="32"/>
          <w:szCs w:val="32"/>
          <w:highlight w:val="none"/>
          <w:shd w:val="clear" w:color="080000" w:fill="auto"/>
        </w:rPr>
        <w:t>推进分布式光伏发电项目开发建设，为</w:t>
      </w:r>
      <w:r>
        <w:rPr>
          <w:rFonts w:hint="eastAsia" w:ascii="仿宋_GB2312" w:hAnsi="仿宋_GB2312" w:eastAsia="仿宋_GB2312" w:cs="仿宋_GB2312"/>
          <w:kern w:val="2"/>
          <w:sz w:val="32"/>
          <w:szCs w:val="32"/>
          <w:highlight w:val="none"/>
          <w:shd w:val="clear" w:color="080000" w:fill="auto"/>
          <w:lang w:eastAsia="zh-CN"/>
        </w:rPr>
        <w:t>全面</w:t>
      </w:r>
      <w:r>
        <w:rPr>
          <w:rFonts w:hint="eastAsia" w:ascii="仿宋_GB2312" w:hAnsi="仿宋_GB2312" w:eastAsia="仿宋_GB2312" w:cs="仿宋_GB2312"/>
          <w:i w:val="0"/>
          <w:iCs w:val="0"/>
          <w:caps w:val="0"/>
          <w:spacing w:val="0"/>
          <w:kern w:val="2"/>
          <w:sz w:val="32"/>
          <w:szCs w:val="32"/>
          <w:highlight w:val="none"/>
          <w:shd w:val="clear" w:color="080000" w:fill="auto"/>
          <w:lang w:eastAsia="zh-CN" w:bidi="ar-SA"/>
        </w:rPr>
        <w:t>实施“百县千镇万村高质量发展工程”提供重要</w:t>
      </w:r>
      <w:r>
        <w:rPr>
          <w:rFonts w:hint="eastAsia" w:ascii="仿宋_GB2312" w:hAnsi="仿宋_GB2312" w:eastAsia="仿宋_GB2312" w:cs="仿宋_GB2312"/>
          <w:kern w:val="2"/>
          <w:sz w:val="32"/>
          <w:szCs w:val="32"/>
          <w:highlight w:val="none"/>
          <w:shd w:val="clear" w:color="080000" w:fill="auto"/>
        </w:rPr>
        <w:t>能源保障。</w:t>
      </w:r>
    </w:p>
    <w:p>
      <w:pPr>
        <w:wordWrap/>
        <w:spacing w:before="0" w:beforeLines="0" w:beforeAutospacing="0" w:after="0" w:afterLines="0" w:afterAutospacing="0" w:line="576" w:lineRule="exact"/>
        <w:ind w:right="0"/>
        <w:outlineLvl w:val="9"/>
        <w:rPr>
          <w:rFonts w:hint="eastAsia" w:ascii="黑体" w:hAnsi="黑体" w:eastAsia="黑体" w:cs="黑体"/>
          <w:i w:val="0"/>
          <w:iCs w:val="0"/>
          <w:caps w:val="0"/>
          <w:color w:val="auto"/>
          <w:spacing w:val="0"/>
          <w:sz w:val="32"/>
          <w:szCs w:val="32"/>
          <w:highlight w:val="none"/>
          <w:shd w:val="clear" w:color="080000" w:fill="FFFFFF"/>
        </w:rPr>
      </w:pPr>
      <w:r>
        <w:rPr>
          <w:rFonts w:hint="eastAsia" w:ascii="黑体" w:hAnsi="黑体" w:eastAsia="黑体" w:cs="黑体"/>
          <w:i w:val="0"/>
          <w:iCs w:val="0"/>
          <w:caps w:val="0"/>
          <w:spacing w:val="0"/>
          <w:sz w:val="32"/>
          <w:szCs w:val="32"/>
          <w:shd w:val="clear" w:color="070000" w:fill="auto"/>
          <w:lang w:val="en-US" w:eastAsia="zh-CN"/>
        </w:rPr>
        <w:t>二、</w:t>
      </w:r>
      <w:r>
        <w:rPr>
          <w:rFonts w:hint="eastAsia" w:ascii="黑体" w:hAnsi="黑体" w:eastAsia="黑体" w:cs="黑体"/>
          <w:i w:val="0"/>
          <w:iCs w:val="0"/>
          <w:caps w:val="0"/>
          <w:color w:val="auto"/>
          <w:spacing w:val="0"/>
          <w:sz w:val="32"/>
          <w:szCs w:val="32"/>
          <w:highlight w:val="none"/>
          <w:shd w:val="clear" w:color="080000" w:fill="FFFFFF"/>
        </w:rPr>
        <w:t>主要目标</w:t>
      </w:r>
    </w:p>
    <w:p>
      <w:pPr>
        <w:wordWrap/>
        <w:spacing w:before="0" w:beforeLines="0" w:beforeAutospacing="0" w:after="0" w:afterLines="0" w:afterAutospacing="0" w:line="576" w:lineRule="exact"/>
        <w:ind w:right="0" w:firstLine="640"/>
        <w:outlineLvl w:val="9"/>
        <w:rPr>
          <w:rFonts w:hint="default" w:ascii="仿宋_GB2312" w:hAnsi="仿宋_GB2312" w:eastAsia="仿宋_GB2312" w:cs="仿宋_GB2312"/>
          <w:spacing w:val="0"/>
          <w:kern w:val="2"/>
          <w:sz w:val="32"/>
          <w:szCs w:val="32"/>
          <w:highlight w:val="none"/>
          <w:shd w:val="clear" w:color="080000" w:fill="auto"/>
          <w:lang w:val="en-US" w:eastAsia="zh-CN" w:bidi="ar-SA"/>
        </w:rPr>
      </w:pPr>
      <w:r>
        <w:rPr>
          <w:rFonts w:hint="default" w:ascii="仿宋_GB2312" w:hAnsi="仿宋_GB2312" w:eastAsia="仿宋_GB2312" w:cs="仿宋_GB2312"/>
          <w:spacing w:val="0"/>
          <w:kern w:val="2"/>
          <w:sz w:val="32"/>
          <w:szCs w:val="32"/>
          <w:highlight w:val="none"/>
          <w:shd w:val="clear" w:color="080000" w:fill="auto"/>
          <w:lang w:val="en-US" w:eastAsia="zh-CN" w:bidi="ar-SA"/>
        </w:rPr>
        <w:t>全面统筹推进分布式光伏发电建设，到2025年底，力争分布式光伏装机规模达到</w:t>
      </w:r>
      <w:r>
        <w:rPr>
          <w:rFonts w:hint="eastAsia" w:ascii="仿宋_GB2312" w:hAnsi="仿宋_GB2312" w:eastAsia="仿宋_GB2312" w:cs="仿宋_GB2312"/>
          <w:spacing w:val="0"/>
          <w:kern w:val="2"/>
          <w:sz w:val="32"/>
          <w:szCs w:val="32"/>
          <w:highlight w:val="none"/>
          <w:shd w:val="clear" w:color="080000" w:fill="auto"/>
          <w:lang w:val="en-US" w:eastAsia="zh-CN" w:bidi="ar-SA"/>
        </w:rPr>
        <w:t>**</w:t>
      </w:r>
      <w:r>
        <w:rPr>
          <w:rFonts w:hint="default" w:ascii="仿宋_GB2312" w:hAnsi="仿宋_GB2312" w:eastAsia="仿宋_GB2312" w:cs="仿宋_GB2312"/>
          <w:spacing w:val="0"/>
          <w:kern w:val="2"/>
          <w:sz w:val="32"/>
          <w:szCs w:val="32"/>
          <w:highlight w:val="none"/>
          <w:shd w:val="clear" w:color="080000" w:fill="auto"/>
          <w:lang w:val="en-US" w:eastAsia="zh-CN" w:bidi="ar-SA"/>
        </w:rPr>
        <w:t>万千瓦；到2030年底，分布式光伏发电装机规模</w:t>
      </w:r>
      <w:r>
        <w:rPr>
          <w:rFonts w:hint="eastAsia" w:ascii="仿宋_GB2312" w:hAnsi="仿宋_GB2312" w:eastAsia="仿宋_GB2312" w:cs="仿宋_GB2312"/>
          <w:spacing w:val="0"/>
          <w:kern w:val="2"/>
          <w:sz w:val="32"/>
          <w:szCs w:val="32"/>
          <w:highlight w:val="none"/>
          <w:shd w:val="clear" w:color="080000" w:fill="auto"/>
          <w:lang w:val="en-US" w:eastAsia="zh-CN" w:bidi="ar-SA"/>
        </w:rPr>
        <w:t>**</w:t>
      </w:r>
      <w:r>
        <w:rPr>
          <w:rFonts w:hint="default" w:ascii="仿宋_GB2312" w:hAnsi="仿宋_GB2312" w:eastAsia="仿宋_GB2312" w:cs="仿宋_GB2312"/>
          <w:spacing w:val="0"/>
          <w:kern w:val="2"/>
          <w:sz w:val="32"/>
          <w:szCs w:val="32"/>
          <w:highlight w:val="none"/>
          <w:shd w:val="clear" w:color="080000" w:fill="auto"/>
          <w:lang w:val="en-US" w:eastAsia="zh-CN" w:bidi="ar-SA"/>
        </w:rPr>
        <w:t>万千瓦以上。</w:t>
      </w:r>
    </w:p>
    <w:p>
      <w:pPr>
        <w:wordWrap/>
        <w:spacing w:beforeLines="0" w:afterLines="0" w:line="576" w:lineRule="exact"/>
        <w:ind w:left="603" w:right="0"/>
        <w:outlineLvl w:val="9"/>
        <w:rPr>
          <w:rFonts w:hint="eastAsia" w:ascii="黑体" w:hAnsi="黑体" w:eastAsia="黑体" w:cs="黑体"/>
          <w:b w:val="0"/>
          <w:bCs w:val="0"/>
          <w:spacing w:val="3"/>
          <w:sz w:val="32"/>
          <w:szCs w:val="32"/>
          <w:highlight w:val="none"/>
          <w:lang w:eastAsia="zh-CN"/>
        </w:rPr>
      </w:pPr>
      <w:r>
        <w:rPr>
          <w:rFonts w:hint="eastAsia" w:ascii="黑体" w:hAnsi="黑体" w:eastAsia="黑体" w:cs="黑体"/>
          <w:spacing w:val="12"/>
          <w:sz w:val="32"/>
          <w:szCs w:val="32"/>
          <w:highlight w:val="none"/>
          <w:lang w:val="en-US" w:eastAsia="zh-CN"/>
        </w:rPr>
        <w:t>三、</w:t>
      </w:r>
      <w:r>
        <w:rPr>
          <w:rFonts w:hint="eastAsia" w:ascii="黑体" w:hAnsi="黑体" w:eastAsia="黑体" w:cs="黑体"/>
          <w:b w:val="0"/>
          <w:bCs w:val="0"/>
          <w:spacing w:val="3"/>
          <w:sz w:val="32"/>
          <w:szCs w:val="32"/>
          <w:highlight w:val="none"/>
          <w:lang w:eastAsia="zh-CN"/>
        </w:rPr>
        <w:t>重点任务</w:t>
      </w:r>
    </w:p>
    <w:p>
      <w:pPr>
        <w:widowControl/>
        <w:kinsoku w:val="0"/>
        <w:wordWrap/>
        <w:autoSpaceDE w:val="0"/>
        <w:autoSpaceDN w:val="0"/>
        <w:adjustRightInd w:val="0"/>
        <w:snapToGrid w:val="0"/>
        <w:spacing w:beforeLines="0" w:afterLines="0" w:line="576" w:lineRule="exact"/>
        <w:ind w:right="0" w:firstLine="700" w:firstLineChars="200"/>
        <w:jc w:val="both"/>
        <w:textAlignment w:val="baseline"/>
        <w:outlineLvl w:val="9"/>
        <w:rPr>
          <w:rFonts w:hint="eastAsia" w:ascii="仿宋_GB2312" w:hAnsi="仿宋_GB2312" w:eastAsia="仿宋_GB2312" w:cs="仿宋_GB2312"/>
          <w:spacing w:val="15"/>
          <w:sz w:val="32"/>
          <w:szCs w:val="32"/>
          <w:highlight w:val="none"/>
          <w:lang w:eastAsia="zh-CN"/>
        </w:rPr>
      </w:pPr>
      <w:r>
        <w:rPr>
          <w:rFonts w:hint="eastAsia" w:ascii="楷体_GB2312" w:hAnsi="楷体_GB2312" w:eastAsia="楷体_GB2312" w:cs="楷体_GB2312"/>
          <w:spacing w:val="15"/>
          <w:sz w:val="32"/>
          <w:szCs w:val="32"/>
          <w:highlight w:val="none"/>
          <w:lang w:eastAsia="zh-CN"/>
        </w:rPr>
        <w:t>（一）</w:t>
      </w:r>
      <w:r>
        <w:rPr>
          <w:rFonts w:hint="eastAsia" w:ascii="楷体_GB2312" w:hAnsi="楷体_GB2312" w:eastAsia="楷体_GB2312" w:cs="楷体_GB2312"/>
          <w:spacing w:val="15"/>
          <w:sz w:val="32"/>
          <w:szCs w:val="32"/>
          <w:highlight w:val="none"/>
          <w:lang w:val="en-US" w:eastAsia="zh-CN"/>
        </w:rPr>
        <w:t>推进公共机构和工商企业屋顶分布式光伏电站建设</w:t>
      </w:r>
      <w:r>
        <w:rPr>
          <w:rFonts w:hint="eastAsia" w:ascii="楷体_GB2312" w:hAnsi="楷体_GB2312" w:eastAsia="楷体_GB2312" w:cs="楷体_GB2312"/>
          <w:spacing w:val="15"/>
          <w:sz w:val="32"/>
          <w:szCs w:val="32"/>
          <w:highlight w:val="none"/>
          <w:lang w:eastAsia="zh-CN"/>
        </w:rPr>
        <w:t>。</w:t>
      </w:r>
      <w:r>
        <w:rPr>
          <w:rFonts w:hint="eastAsia" w:ascii="仿宋_GB2312" w:hAnsi="仿宋_GB2312" w:eastAsia="仿宋_GB2312" w:cs="仿宋_GB2312"/>
          <w:spacing w:val="15"/>
          <w:sz w:val="32"/>
          <w:szCs w:val="32"/>
          <w:highlight w:val="none"/>
        </w:rPr>
        <w:t>鼓励利用党政机关、事业单位、人民团体等公共建筑屋顶资源统筹建设分布式光伏电站。园区要加大统筹力度，鼓励企业利用具备条件的建筑屋顶或建筑表面，通过自建或合同能源管理方式建设工商业分布式光伏电站。</w:t>
      </w:r>
    </w:p>
    <w:p>
      <w:pPr>
        <w:widowControl/>
        <w:kinsoku w:val="0"/>
        <w:wordWrap/>
        <w:autoSpaceDE w:val="0"/>
        <w:autoSpaceDN w:val="0"/>
        <w:adjustRightInd w:val="0"/>
        <w:snapToGrid w:val="0"/>
        <w:spacing w:beforeLines="0" w:afterLines="0" w:line="576" w:lineRule="exact"/>
        <w:ind w:right="0" w:firstLine="700" w:firstLineChars="200"/>
        <w:jc w:val="both"/>
        <w:textAlignment w:val="baseline"/>
        <w:outlineLvl w:val="9"/>
        <w:rPr>
          <w:rFonts w:hint="eastAsia" w:ascii="楷体_GB2312" w:hAnsi="楷体_GB2312" w:eastAsia="楷体_GB2312" w:cs="楷体_GB2312"/>
          <w:spacing w:val="15"/>
          <w:sz w:val="32"/>
          <w:szCs w:val="32"/>
          <w:highlight w:val="none"/>
          <w:lang w:eastAsia="zh-CN"/>
        </w:rPr>
      </w:pPr>
      <w:r>
        <w:rPr>
          <w:rFonts w:hint="eastAsia" w:ascii="楷体_GB2312" w:hAnsi="楷体_GB2312" w:eastAsia="楷体_GB2312" w:cs="楷体_GB2312"/>
          <w:spacing w:val="15"/>
          <w:sz w:val="32"/>
          <w:szCs w:val="32"/>
          <w:highlight w:val="none"/>
          <w:lang w:eastAsia="zh-CN"/>
        </w:rPr>
        <w:t>（二）支持户用自然人光伏电站建设。</w:t>
      </w:r>
      <w:r>
        <w:rPr>
          <w:rFonts w:hint="eastAsia" w:ascii="仿宋_GB2312" w:hAnsi="仿宋_GB2312" w:eastAsia="仿宋_GB2312" w:cs="仿宋_GB2312"/>
          <w:spacing w:val="15"/>
          <w:sz w:val="32"/>
          <w:szCs w:val="32"/>
          <w:highlight w:val="none"/>
          <w:lang w:eastAsia="zh-CN"/>
        </w:rPr>
        <w:t>居民建设分布式光伏发电项目所依托的自建房应具有合法性，屋顶承载能力能达到加装光伏发电设施的要求。鼓励居民在自有住宅及区域内的建设用地红线范围上建设光伏电站</w:t>
      </w:r>
      <w:r>
        <w:rPr>
          <w:rFonts w:hint="eastAsia" w:ascii="仿宋_GB2312" w:hAnsi="仿宋_GB2312" w:eastAsia="仿宋_GB2312" w:cs="仿宋_GB2312"/>
          <w:spacing w:val="15"/>
          <w:sz w:val="32"/>
          <w:szCs w:val="32"/>
          <w:highlight w:val="none"/>
        </w:rPr>
        <w:t>。电网企业</w:t>
      </w:r>
      <w:r>
        <w:rPr>
          <w:rFonts w:hint="eastAsia" w:ascii="仿宋_GB2312" w:hAnsi="仿宋_GB2312" w:eastAsia="仿宋_GB2312" w:cs="仿宋_GB2312"/>
          <w:spacing w:val="15"/>
          <w:sz w:val="32"/>
          <w:szCs w:val="32"/>
          <w:highlight w:val="none"/>
          <w:lang w:eastAsia="zh-CN"/>
        </w:rPr>
        <w:t>做好</w:t>
      </w:r>
      <w:r>
        <w:rPr>
          <w:rFonts w:hint="eastAsia" w:ascii="仿宋_GB2312" w:hAnsi="仿宋_GB2312" w:eastAsia="仿宋_GB2312" w:cs="仿宋_GB2312"/>
          <w:spacing w:val="15"/>
          <w:sz w:val="32"/>
          <w:szCs w:val="32"/>
          <w:highlight w:val="none"/>
        </w:rPr>
        <w:t>项目接入和消纳保障，并提供并网咨询、电能表安装、并网调试及验收等服务。</w:t>
      </w:r>
    </w:p>
    <w:p>
      <w:pPr>
        <w:pStyle w:val="9"/>
        <w:widowControl/>
        <w:pBdr>
          <w:top w:val="none" w:color="auto" w:sz="0" w:space="0"/>
          <w:left w:val="none" w:color="auto" w:sz="0" w:space="0"/>
          <w:bottom w:val="none" w:color="auto" w:sz="0" w:space="0"/>
          <w:right w:val="none" w:color="auto" w:sz="0" w:space="0"/>
        </w:pBdr>
        <w:shd w:val="clear" w:color="060000" w:fill="FFFFFF"/>
        <w:wordWrap/>
        <w:spacing w:before="0" w:beforeLines="0" w:beforeAutospacing="0" w:after="0" w:afterLines="0" w:afterAutospacing="0" w:line="576" w:lineRule="exact"/>
        <w:ind w:left="0" w:right="0" w:firstLine="700" w:firstLineChars="200"/>
        <w:jc w:val="left"/>
        <w:outlineLvl w:val="9"/>
        <w:rPr>
          <w:rFonts w:hint="eastAsia" w:ascii="仿宋_GB2312" w:hAnsi="仿宋_GB2312" w:eastAsia="仿宋_GB2312" w:cs="仿宋_GB2312"/>
          <w:color w:val="auto"/>
          <w:spacing w:val="15"/>
          <w:sz w:val="32"/>
          <w:szCs w:val="32"/>
          <w:highlight w:val="none"/>
          <w:lang w:eastAsia="zh-CN"/>
        </w:rPr>
      </w:pPr>
      <w:r>
        <w:rPr>
          <w:rFonts w:hint="eastAsia" w:ascii="楷体_GB2312" w:hAnsi="楷体_GB2312" w:eastAsia="楷体_GB2312" w:cs="楷体_GB2312"/>
          <w:spacing w:val="15"/>
          <w:sz w:val="32"/>
          <w:szCs w:val="32"/>
          <w:highlight w:val="none"/>
          <w:lang w:val="en-US" w:eastAsia="zh-CN"/>
        </w:rPr>
        <w:t>（三）推进</w:t>
      </w:r>
      <w:r>
        <w:rPr>
          <w:rFonts w:hint="eastAsia" w:ascii="楷体_GB2312" w:hAnsi="楷体_GB2312" w:eastAsia="楷体_GB2312" w:cs="楷体_GB2312"/>
          <w:spacing w:val="15"/>
          <w:sz w:val="32"/>
          <w:szCs w:val="32"/>
          <w:highlight w:val="none"/>
          <w:lang w:eastAsia="zh-CN"/>
        </w:rPr>
        <w:t>户用非自然人光伏电站建设。</w:t>
      </w:r>
      <w:r>
        <w:rPr>
          <w:rFonts w:hint="eastAsia" w:ascii="仿宋_GB2312" w:hAnsi="仿宋_GB2312" w:eastAsia="仿宋_GB2312" w:cs="仿宋_GB2312"/>
          <w:spacing w:val="15"/>
          <w:sz w:val="32"/>
          <w:szCs w:val="32"/>
          <w:highlight w:val="none"/>
        </w:rPr>
        <w:t>在满足户用自然人光伏电站接入和消纳前提下，有序推进在居民自有宅基地范围内，通过租赁屋顶等共建方式，由企业开发建设户用非自然人光伏电站。</w:t>
      </w:r>
      <w:r>
        <w:rPr>
          <w:rFonts w:hint="eastAsia" w:ascii="仿宋_GB2312" w:hAnsi="仿宋_GB2312" w:eastAsia="仿宋_GB2312" w:cs="仿宋_GB2312"/>
          <w:color w:val="auto"/>
          <w:spacing w:val="15"/>
          <w:sz w:val="32"/>
          <w:szCs w:val="32"/>
          <w:highlight w:val="none"/>
        </w:rPr>
        <w:t>非自然人建设光伏电站，所依托的自建房应具有合法性，屋顶承载能力能达到加装光伏发电设施的要求。</w:t>
      </w:r>
    </w:p>
    <w:p>
      <w:pPr>
        <w:pStyle w:val="9"/>
        <w:widowControl/>
        <w:pBdr>
          <w:top w:val="none" w:color="auto" w:sz="0" w:space="0"/>
          <w:left w:val="none" w:color="auto" w:sz="0" w:space="0"/>
          <w:bottom w:val="none" w:color="auto" w:sz="0" w:space="0"/>
          <w:right w:val="none" w:color="auto" w:sz="0" w:space="0"/>
        </w:pBdr>
        <w:shd w:val="clear" w:color="060000" w:fill="FFFFFF"/>
        <w:wordWrap/>
        <w:spacing w:before="0" w:beforeLines="0" w:beforeAutospacing="0" w:after="0" w:afterLines="0" w:afterAutospacing="0" w:line="576" w:lineRule="exact"/>
        <w:ind w:left="0" w:right="0" w:firstLine="640" w:firstLineChars="200"/>
        <w:jc w:val="left"/>
        <w:outlineLvl w:val="9"/>
        <w:rPr>
          <w:rFonts w:hint="eastAsia" w:ascii="黑体" w:hAnsi="黑体" w:eastAsia="黑体" w:cs="黑体"/>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shd w:val="clear" w:color="080000" w:fill="FFFFFF"/>
          <w:lang w:val="en-US" w:eastAsia="zh-CN"/>
        </w:rPr>
        <w:t>四</w:t>
      </w:r>
      <w:r>
        <w:rPr>
          <w:rFonts w:hint="eastAsia" w:ascii="黑体" w:hAnsi="黑体" w:eastAsia="黑体" w:cs="黑体"/>
          <w:i w:val="0"/>
          <w:iCs w:val="0"/>
          <w:caps w:val="0"/>
          <w:color w:val="auto"/>
          <w:spacing w:val="0"/>
          <w:sz w:val="32"/>
          <w:szCs w:val="32"/>
          <w:highlight w:val="none"/>
          <w:shd w:val="clear" w:color="080000" w:fill="FFFFFF"/>
        </w:rPr>
        <w:t>、</w:t>
      </w:r>
      <w:r>
        <w:rPr>
          <w:rFonts w:hint="eastAsia" w:ascii="黑体" w:hAnsi="黑体" w:eastAsia="黑体" w:cs="黑体"/>
          <w:b w:val="0"/>
          <w:bCs w:val="0"/>
          <w:color w:val="auto"/>
          <w:spacing w:val="3"/>
          <w:sz w:val="32"/>
          <w:szCs w:val="32"/>
          <w:highlight w:val="none"/>
          <w:lang w:eastAsia="zh-CN"/>
        </w:rPr>
        <w:t>具体</w:t>
      </w:r>
      <w:r>
        <w:rPr>
          <w:rFonts w:hint="eastAsia" w:ascii="黑体" w:hAnsi="黑体" w:eastAsia="黑体" w:cs="黑体"/>
          <w:b w:val="0"/>
          <w:bCs w:val="0"/>
          <w:color w:val="auto"/>
          <w:spacing w:val="3"/>
          <w:sz w:val="32"/>
          <w:szCs w:val="32"/>
          <w:highlight w:val="none"/>
          <w:lang w:val="en-US" w:eastAsia="zh-CN"/>
        </w:rPr>
        <w:t>措施</w:t>
      </w:r>
    </w:p>
    <w:p>
      <w:pPr>
        <w:pStyle w:val="9"/>
        <w:widowControl/>
        <w:pBdr>
          <w:top w:val="none" w:color="auto" w:sz="0" w:space="0"/>
          <w:left w:val="none" w:color="auto" w:sz="0" w:space="0"/>
          <w:bottom w:val="none" w:color="auto" w:sz="0" w:space="0"/>
          <w:right w:val="none" w:color="auto" w:sz="0" w:space="0"/>
        </w:pBdr>
        <w:shd w:val="clear" w:color="060000" w:fill="FFFFFF"/>
        <w:wordWrap/>
        <w:spacing w:before="0" w:beforeLines="0" w:beforeAutospacing="0" w:after="0" w:afterLines="0" w:afterAutospacing="0" w:line="576" w:lineRule="exact"/>
        <w:ind w:left="0" w:right="0" w:firstLine="688" w:firstLineChars="200"/>
        <w:jc w:val="both"/>
        <w:outlineLvl w:val="9"/>
        <w:rPr>
          <w:rFonts w:hint="eastAsia" w:ascii="楷体_GB2312" w:hAnsi="楷体_GB2312" w:eastAsia="楷体_GB2312" w:cs="楷体_GB2312"/>
          <w:i w:val="0"/>
          <w:iCs w:val="0"/>
          <w:caps w:val="0"/>
          <w:spacing w:val="12"/>
          <w:kern w:val="2"/>
          <w:sz w:val="32"/>
          <w:szCs w:val="32"/>
          <w:highlight w:val="none"/>
          <w:shd w:val="clear" w:color="080000" w:fill="auto"/>
          <w:lang w:val="en-US" w:eastAsia="zh-CN" w:bidi="ar-SA"/>
        </w:rPr>
      </w:pPr>
      <w:r>
        <w:rPr>
          <w:rFonts w:hint="eastAsia" w:ascii="楷体_GB2312" w:hAnsi="楷体_GB2312" w:eastAsia="楷体_GB2312" w:cs="楷体_GB2312"/>
          <w:i w:val="0"/>
          <w:iCs w:val="0"/>
          <w:caps w:val="0"/>
          <w:spacing w:val="12"/>
          <w:kern w:val="2"/>
          <w:sz w:val="32"/>
          <w:szCs w:val="32"/>
          <w:highlight w:val="none"/>
          <w:shd w:val="clear" w:color="080000" w:fill="auto"/>
          <w:lang w:eastAsia="zh-CN" w:bidi="ar-SA"/>
        </w:rPr>
        <w:t>（</w:t>
      </w:r>
      <w:r>
        <w:rPr>
          <w:rFonts w:hint="eastAsia" w:ascii="楷体_GB2312" w:hAnsi="楷体_GB2312" w:eastAsia="楷体_GB2312" w:cs="楷体_GB2312"/>
          <w:i w:val="0"/>
          <w:iCs w:val="0"/>
          <w:caps w:val="0"/>
          <w:spacing w:val="12"/>
          <w:kern w:val="2"/>
          <w:sz w:val="32"/>
          <w:szCs w:val="32"/>
          <w:highlight w:val="none"/>
          <w:shd w:val="clear" w:color="080000" w:fill="auto"/>
          <w:lang w:val="en-US" w:eastAsia="zh-CN" w:bidi="ar-SA"/>
        </w:rPr>
        <w:t>一</w:t>
      </w:r>
      <w:r>
        <w:rPr>
          <w:rFonts w:hint="eastAsia" w:ascii="楷体_GB2312" w:hAnsi="楷体_GB2312" w:eastAsia="楷体_GB2312" w:cs="楷体_GB2312"/>
          <w:i w:val="0"/>
          <w:iCs w:val="0"/>
          <w:caps w:val="0"/>
          <w:spacing w:val="12"/>
          <w:kern w:val="2"/>
          <w:sz w:val="32"/>
          <w:szCs w:val="32"/>
          <w:highlight w:val="none"/>
          <w:shd w:val="clear" w:color="080000" w:fill="auto"/>
          <w:lang w:eastAsia="zh-CN" w:bidi="ar-SA"/>
        </w:rPr>
        <w:t>）</w:t>
      </w:r>
      <w:r>
        <w:rPr>
          <w:rFonts w:hint="eastAsia" w:ascii="楷体_GB2312" w:hAnsi="楷体_GB2312" w:eastAsia="楷体_GB2312" w:cs="楷体_GB2312"/>
          <w:i w:val="0"/>
          <w:iCs w:val="0"/>
          <w:caps w:val="0"/>
          <w:spacing w:val="12"/>
          <w:kern w:val="2"/>
          <w:sz w:val="32"/>
          <w:szCs w:val="32"/>
          <w:highlight w:val="none"/>
          <w:shd w:val="clear" w:color="080000" w:fill="auto"/>
          <w:lang w:val="en-US" w:eastAsia="zh-CN" w:bidi="ar-SA"/>
        </w:rPr>
        <w:t>摸清资源底数</w:t>
      </w:r>
    </w:p>
    <w:p>
      <w:pPr>
        <w:pStyle w:val="9"/>
        <w:widowControl/>
        <w:pBdr>
          <w:top w:val="none" w:color="auto" w:sz="0" w:space="0"/>
          <w:left w:val="none" w:color="auto" w:sz="0" w:space="0"/>
          <w:bottom w:val="none" w:color="auto" w:sz="0" w:space="0"/>
          <w:right w:val="none" w:color="auto" w:sz="0" w:space="0"/>
        </w:pBdr>
        <w:shd w:val="clear" w:color="060000" w:fill="FFFFFF"/>
        <w:wordWrap/>
        <w:spacing w:before="0" w:beforeLines="0" w:beforeAutospacing="0" w:after="0" w:afterLines="0" w:afterAutospacing="0" w:line="576" w:lineRule="exact"/>
        <w:ind w:left="0" w:right="0" w:firstLine="640" w:firstLineChars="200"/>
        <w:jc w:val="both"/>
        <w:outlineLvl w:val="9"/>
        <w:rPr>
          <w:rFonts w:hint="eastAsia" w:ascii="仿宋_GB2312" w:hAnsi="仿宋_GB2312" w:eastAsia="仿宋_GB2312" w:cs="仿宋_GB2312"/>
          <w:i w:val="0"/>
          <w:iCs w:val="0"/>
          <w:caps w:val="0"/>
          <w:spacing w:val="12"/>
          <w:kern w:val="2"/>
          <w:sz w:val="32"/>
          <w:szCs w:val="32"/>
          <w:highlight w:val="none"/>
          <w:shd w:val="clear" w:color="080000" w:fill="auto"/>
          <w:lang w:val="en-US" w:eastAsia="zh-CN" w:bidi="ar-SA"/>
        </w:rPr>
      </w:pPr>
      <w:r>
        <w:rPr>
          <w:rFonts w:hint="eastAsia" w:ascii="仿宋_GB2312" w:hAnsi="仿宋_GB2312" w:eastAsia="仿宋_GB2312" w:cs="仿宋_GB2312"/>
          <w:kern w:val="2"/>
          <w:sz w:val="32"/>
          <w:szCs w:val="32"/>
          <w:highlight w:val="none"/>
          <w:lang w:val="en-US" w:eastAsia="zh-CN"/>
        </w:rPr>
        <w:t>各地、各园区</w:t>
      </w:r>
      <w:r>
        <w:rPr>
          <w:rFonts w:hint="eastAsia" w:ascii="仿宋_GB2312" w:hAnsi="仿宋_GB2312" w:eastAsia="仿宋_GB2312" w:cs="仿宋_GB2312"/>
          <w:kern w:val="2"/>
          <w:sz w:val="32"/>
          <w:szCs w:val="32"/>
          <w:highlight w:val="none"/>
        </w:rPr>
        <w:t>对</w:t>
      </w:r>
      <w:r>
        <w:rPr>
          <w:rFonts w:hint="eastAsia" w:ascii="仿宋_GB2312" w:hAnsi="仿宋_GB2312" w:eastAsia="仿宋_GB2312" w:cs="仿宋_GB2312"/>
          <w:kern w:val="2"/>
          <w:sz w:val="32"/>
          <w:szCs w:val="32"/>
          <w:highlight w:val="none"/>
          <w:lang w:val="en-US" w:eastAsia="zh-CN"/>
        </w:rPr>
        <w:t>辖内</w:t>
      </w:r>
      <w:r>
        <w:rPr>
          <w:rFonts w:hint="eastAsia" w:ascii="仿宋_GB2312" w:hAnsi="仿宋_GB2312" w:eastAsia="仿宋_GB2312" w:cs="仿宋_GB2312"/>
          <w:kern w:val="2"/>
          <w:sz w:val="32"/>
          <w:szCs w:val="32"/>
          <w:highlight w:val="none"/>
        </w:rPr>
        <w:t>分布式光伏开发资源进行全面排查，具体对公共机构、公共设施、</w:t>
      </w:r>
      <w:r>
        <w:rPr>
          <w:rFonts w:hint="eastAsia" w:ascii="仿宋_GB2312" w:hAnsi="仿宋_GB2312" w:eastAsia="仿宋_GB2312" w:cs="仿宋_GB2312"/>
          <w:kern w:val="2"/>
          <w:sz w:val="32"/>
          <w:szCs w:val="32"/>
          <w:highlight w:val="none"/>
          <w:lang w:val="en-US" w:eastAsia="zh-CN"/>
        </w:rPr>
        <w:t>重点</w:t>
      </w:r>
      <w:r>
        <w:rPr>
          <w:rFonts w:hint="eastAsia" w:ascii="仿宋_GB2312" w:hAnsi="仿宋_GB2312" w:eastAsia="仿宋_GB2312" w:cs="仿宋_GB2312"/>
          <w:kern w:val="2"/>
          <w:sz w:val="32"/>
          <w:szCs w:val="32"/>
          <w:highlight w:val="none"/>
        </w:rPr>
        <w:t>交通</w:t>
      </w:r>
      <w:r>
        <w:rPr>
          <w:rFonts w:hint="eastAsia" w:ascii="仿宋_GB2312" w:hAnsi="仿宋_GB2312" w:eastAsia="仿宋_GB2312" w:cs="仿宋_GB2312"/>
          <w:kern w:val="2"/>
          <w:sz w:val="32"/>
          <w:szCs w:val="32"/>
          <w:highlight w:val="none"/>
          <w:lang w:val="en-US" w:eastAsia="zh-CN"/>
        </w:rPr>
        <w:t>运输</w:t>
      </w:r>
      <w:r>
        <w:rPr>
          <w:rFonts w:hint="eastAsia" w:ascii="仿宋_GB2312" w:hAnsi="仿宋_GB2312" w:eastAsia="仿宋_GB2312" w:cs="仿宋_GB2312"/>
          <w:kern w:val="2"/>
          <w:sz w:val="32"/>
          <w:szCs w:val="32"/>
          <w:highlight w:val="none"/>
        </w:rPr>
        <w:t>基础设施、城市建筑、农村、产业园区等领域等进行动态性、全面调查，按照资源现状、类型、规模分类，汇总形成分布式光伏资源清单，为推进光伏规模化开发利用提供数据支持。〔</w:t>
      </w:r>
      <w:r>
        <w:rPr>
          <w:rFonts w:hint="eastAsia" w:ascii="仿宋_GB2312" w:hAnsi="仿宋_GB2312" w:eastAsia="仿宋_GB2312" w:cs="仿宋_GB2312"/>
          <w:b/>
          <w:bCs/>
          <w:kern w:val="2"/>
          <w:sz w:val="32"/>
          <w:szCs w:val="32"/>
          <w:highlight w:val="none"/>
          <w:shd w:val="clear" w:color="060000" w:fill="auto"/>
          <w:lang w:val="en-US" w:eastAsia="zh-CN" w:bidi="ar-SA"/>
        </w:rPr>
        <w:t>市发展改革局、住房城乡建设局、工业和信息化局、机关事务局，</w:t>
      </w:r>
      <w:r>
        <w:rPr>
          <w:rFonts w:hint="eastAsia" w:ascii="仿宋_GB2312" w:hAnsi="仿宋_GB2312" w:eastAsia="仿宋_GB2312" w:cs="仿宋_GB2312"/>
          <w:b/>
          <w:bCs/>
          <w:kern w:val="2"/>
          <w:sz w:val="32"/>
          <w:szCs w:val="32"/>
          <w:highlight w:val="none"/>
          <w:lang w:val="en-US" w:eastAsia="zh-CN" w:bidi="ar-SA"/>
        </w:rPr>
        <w:t>各县（市、区）人民政府，各产业园区管委会（以</w:t>
      </w:r>
      <w:r>
        <w:rPr>
          <w:rFonts w:hint="eastAsia" w:ascii="仿宋_GB2312" w:hAnsi="仿宋_GB2312" w:eastAsia="仿宋_GB2312" w:cs="仿宋_GB2312"/>
          <w:b/>
          <w:bCs/>
          <w:color w:val="000000"/>
          <w:kern w:val="0"/>
          <w:sz w:val="32"/>
          <w:szCs w:val="32"/>
          <w:highlight w:val="none"/>
          <w:lang w:val="en-US" w:eastAsia="zh-CN"/>
        </w:rPr>
        <w:t>下均需各县（市、区）人民政府、各产业园区管委会落实，不再一一列出）</w:t>
      </w:r>
      <w:r>
        <w:rPr>
          <w:rFonts w:hint="eastAsia" w:ascii="仿宋_GB2312" w:hAnsi="仿宋_GB2312" w:eastAsia="仿宋_GB2312" w:cs="仿宋_GB2312"/>
          <w:b/>
          <w:bCs/>
          <w:color w:val="000000"/>
          <w:sz w:val="32"/>
          <w:szCs w:val="32"/>
          <w:highlight w:val="none"/>
        </w:rPr>
        <w:t>〕</w:t>
      </w:r>
    </w:p>
    <w:p>
      <w:pPr>
        <w:pStyle w:val="9"/>
        <w:widowControl/>
        <w:pBdr>
          <w:top w:val="none" w:color="auto" w:sz="0" w:space="0"/>
          <w:left w:val="none" w:color="auto" w:sz="0" w:space="0"/>
          <w:bottom w:val="none" w:color="auto" w:sz="0" w:space="0"/>
          <w:right w:val="none" w:color="auto" w:sz="0" w:space="0"/>
        </w:pBdr>
        <w:shd w:val="clear" w:color="060000" w:fill="FFFFFF"/>
        <w:wordWrap/>
        <w:spacing w:before="0" w:beforeLines="0" w:beforeAutospacing="0" w:after="0" w:afterLines="0" w:afterAutospacing="0" w:line="576" w:lineRule="exact"/>
        <w:ind w:left="0" w:right="0" w:firstLine="688" w:firstLineChars="200"/>
        <w:jc w:val="both"/>
        <w:outlineLvl w:val="9"/>
        <w:rPr>
          <w:rFonts w:hint="eastAsia" w:ascii="楷体_GB2312" w:hAnsi="楷体_GB2312" w:eastAsia="楷体_GB2312" w:cs="楷体_GB2312"/>
          <w:i w:val="0"/>
          <w:iCs w:val="0"/>
          <w:caps w:val="0"/>
          <w:color w:val="auto"/>
          <w:spacing w:val="12"/>
          <w:kern w:val="2"/>
          <w:sz w:val="32"/>
          <w:szCs w:val="32"/>
          <w:highlight w:val="none"/>
          <w:shd w:val="clear" w:color="080000" w:fill="auto"/>
          <w:lang w:bidi="ar-SA"/>
        </w:rPr>
      </w:pPr>
      <w:r>
        <w:rPr>
          <w:rFonts w:hint="eastAsia" w:ascii="楷体_GB2312" w:hAnsi="楷体_GB2312" w:eastAsia="楷体_GB2312" w:cs="楷体_GB2312"/>
          <w:i w:val="0"/>
          <w:iCs w:val="0"/>
          <w:caps w:val="0"/>
          <w:color w:val="auto"/>
          <w:spacing w:val="12"/>
          <w:kern w:val="2"/>
          <w:sz w:val="32"/>
          <w:szCs w:val="32"/>
          <w:highlight w:val="none"/>
          <w:shd w:val="clear" w:color="080000" w:fill="auto"/>
          <w:lang w:bidi="ar-SA"/>
        </w:rPr>
        <w:t>（</w:t>
      </w:r>
      <w:r>
        <w:rPr>
          <w:rFonts w:hint="eastAsia" w:ascii="楷体_GB2312" w:hAnsi="楷体_GB2312" w:eastAsia="楷体_GB2312" w:cs="楷体_GB2312"/>
          <w:i w:val="0"/>
          <w:iCs w:val="0"/>
          <w:caps w:val="0"/>
          <w:color w:val="auto"/>
          <w:spacing w:val="12"/>
          <w:kern w:val="2"/>
          <w:sz w:val="32"/>
          <w:szCs w:val="32"/>
          <w:highlight w:val="none"/>
          <w:shd w:val="clear" w:color="080000" w:fill="auto"/>
          <w:lang w:val="en-US" w:eastAsia="zh-CN" w:bidi="ar-SA"/>
        </w:rPr>
        <w:t>二</w:t>
      </w:r>
      <w:r>
        <w:rPr>
          <w:rFonts w:hint="eastAsia" w:ascii="楷体_GB2312" w:hAnsi="楷体_GB2312" w:eastAsia="楷体_GB2312" w:cs="楷体_GB2312"/>
          <w:i w:val="0"/>
          <w:iCs w:val="0"/>
          <w:caps w:val="0"/>
          <w:color w:val="auto"/>
          <w:spacing w:val="12"/>
          <w:kern w:val="2"/>
          <w:sz w:val="32"/>
          <w:szCs w:val="32"/>
          <w:highlight w:val="none"/>
          <w:shd w:val="clear" w:color="080000" w:fill="auto"/>
          <w:lang w:bidi="ar-SA"/>
        </w:rPr>
        <w:t>）推进</w:t>
      </w:r>
      <w:r>
        <w:rPr>
          <w:rFonts w:hint="eastAsia" w:ascii="楷体_GB2312" w:hAnsi="楷体_GB2312" w:eastAsia="楷体_GB2312" w:cs="楷体_GB2312"/>
          <w:i w:val="0"/>
          <w:iCs w:val="0"/>
          <w:caps w:val="0"/>
          <w:color w:val="auto"/>
          <w:spacing w:val="12"/>
          <w:kern w:val="2"/>
          <w:sz w:val="32"/>
          <w:szCs w:val="32"/>
          <w:highlight w:val="none"/>
          <w:shd w:val="clear" w:color="080000" w:fill="auto"/>
          <w:lang w:val="en-US" w:eastAsia="zh-CN" w:bidi="ar-SA"/>
        </w:rPr>
        <w:t>五</w:t>
      </w:r>
      <w:r>
        <w:rPr>
          <w:rFonts w:hint="eastAsia" w:ascii="楷体_GB2312" w:hAnsi="楷体_GB2312" w:eastAsia="楷体_GB2312" w:cs="楷体_GB2312"/>
          <w:i w:val="0"/>
          <w:iCs w:val="0"/>
          <w:caps w:val="0"/>
          <w:color w:val="auto"/>
          <w:spacing w:val="12"/>
          <w:kern w:val="2"/>
          <w:sz w:val="32"/>
          <w:szCs w:val="32"/>
          <w:highlight w:val="none"/>
          <w:shd w:val="clear" w:color="080000" w:fill="auto"/>
          <w:lang w:bidi="ar-SA"/>
        </w:rPr>
        <w:t>大领域“光伏+”工程</w:t>
      </w:r>
    </w:p>
    <w:p>
      <w:pPr>
        <w:pStyle w:val="9"/>
        <w:pBdr>
          <w:top w:val="none" w:color="auto" w:sz="0" w:space="0"/>
          <w:left w:val="none" w:color="auto" w:sz="0" w:space="0"/>
          <w:bottom w:val="none" w:color="auto" w:sz="0" w:space="0"/>
          <w:right w:val="none" w:color="auto" w:sz="0" w:space="0"/>
        </w:pBdr>
        <w:shd w:val="clear" w:color="020000" w:fill="FFFFFF"/>
        <w:wordWrap/>
        <w:spacing w:beforeLines="0" w:beforeAutospacing="0" w:afterLines="0" w:afterAutospacing="0" w:line="576" w:lineRule="exact"/>
        <w:ind w:right="0" w:firstLine="690" w:firstLineChars="200"/>
        <w:jc w:val="both"/>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i w:val="0"/>
          <w:iCs w:val="0"/>
          <w:caps w:val="0"/>
          <w:spacing w:val="12"/>
          <w:kern w:val="2"/>
          <w:sz w:val="32"/>
          <w:szCs w:val="32"/>
          <w:highlight w:val="none"/>
          <w:shd w:val="clear" w:color="0A0000" w:fill="auto"/>
          <w:lang w:bidi="ar-SA"/>
        </w:rPr>
        <w:t>1</w:t>
      </w:r>
      <w:r>
        <w:rPr>
          <w:rFonts w:hint="eastAsia" w:ascii="仿宋_GB2312" w:hAnsi="仿宋_GB2312" w:eastAsia="仿宋_GB2312" w:cs="仿宋_GB2312"/>
          <w:b/>
          <w:bCs/>
          <w:i w:val="0"/>
          <w:iCs w:val="0"/>
          <w:caps w:val="0"/>
          <w:spacing w:val="12"/>
          <w:kern w:val="2"/>
          <w:sz w:val="32"/>
          <w:szCs w:val="32"/>
          <w:highlight w:val="none"/>
          <w:shd w:val="clear" w:color="0A0000" w:fill="auto"/>
          <w:lang w:val="en-US" w:eastAsia="zh-CN" w:bidi="ar-SA"/>
        </w:rPr>
        <w:t>.</w:t>
      </w:r>
      <w:r>
        <w:rPr>
          <w:rFonts w:hint="eastAsia" w:ascii="仿宋_GB2312" w:hAnsi="仿宋_GB2312" w:eastAsia="仿宋_GB2312" w:cs="仿宋_GB2312"/>
          <w:b/>
          <w:bCs/>
          <w:i w:val="0"/>
          <w:iCs w:val="0"/>
          <w:caps w:val="0"/>
          <w:spacing w:val="12"/>
          <w:kern w:val="2"/>
          <w:sz w:val="32"/>
          <w:szCs w:val="32"/>
          <w:highlight w:val="none"/>
          <w:shd w:val="clear" w:color="0A0000" w:fill="auto"/>
          <w:lang w:bidi="ar-SA"/>
        </w:rPr>
        <w:t>“光伏+”</w:t>
      </w:r>
      <w:r>
        <w:rPr>
          <w:rFonts w:hint="eastAsia" w:ascii="仿宋_GB2312" w:hAnsi="仿宋_GB2312" w:eastAsia="仿宋_GB2312" w:cs="仿宋_GB2312"/>
          <w:b/>
          <w:bCs/>
          <w:i w:val="0"/>
          <w:iCs w:val="0"/>
          <w:caps w:val="0"/>
          <w:spacing w:val="12"/>
          <w:kern w:val="2"/>
          <w:sz w:val="32"/>
          <w:szCs w:val="32"/>
          <w:highlight w:val="none"/>
          <w:shd w:val="clear" w:color="0A0000" w:fill="auto"/>
          <w:lang w:val="en-US" w:eastAsia="zh-CN" w:bidi="ar-SA"/>
        </w:rPr>
        <w:t>园区</w:t>
      </w:r>
      <w:r>
        <w:rPr>
          <w:rFonts w:hint="eastAsia" w:ascii="仿宋_GB2312" w:hAnsi="仿宋_GB2312" w:eastAsia="仿宋_GB2312" w:cs="仿宋_GB2312"/>
          <w:b/>
          <w:bCs/>
          <w:i w:val="0"/>
          <w:iCs w:val="0"/>
          <w:caps w:val="0"/>
          <w:spacing w:val="12"/>
          <w:kern w:val="2"/>
          <w:sz w:val="32"/>
          <w:szCs w:val="32"/>
          <w:highlight w:val="none"/>
          <w:shd w:val="clear" w:color="0A0000" w:fill="auto"/>
          <w:lang w:eastAsia="zh-CN" w:bidi="ar-SA"/>
        </w:rPr>
        <w:t>。</w:t>
      </w:r>
      <w:r>
        <w:rPr>
          <w:rFonts w:hint="eastAsia" w:ascii="仿宋_GB2312" w:hAnsi="仿宋_GB2312" w:eastAsia="仿宋_GB2312" w:cs="仿宋_GB2312"/>
          <w:b w:val="0"/>
          <w:bCs w:val="0"/>
          <w:spacing w:val="12"/>
          <w:kern w:val="2"/>
          <w:sz w:val="32"/>
          <w:szCs w:val="32"/>
          <w:highlight w:val="none"/>
          <w:shd w:val="clear" w:color="070000" w:fill="auto"/>
          <w:lang w:val="en-US" w:eastAsia="zh-CN" w:bidi="ar-SA"/>
        </w:rPr>
        <w:t>以工业园区为重点，加快推进绿色低碳产业园建设，</w:t>
      </w:r>
      <w:r>
        <w:rPr>
          <w:rFonts w:hint="eastAsia" w:ascii="仿宋_GB2312" w:hAnsi="仿宋_GB2312" w:eastAsia="仿宋_GB2312" w:cs="仿宋_GB2312"/>
          <w:spacing w:val="12"/>
          <w:kern w:val="2"/>
          <w:sz w:val="32"/>
          <w:szCs w:val="32"/>
          <w:highlight w:val="none"/>
          <w:lang w:bidi="ar-SA"/>
        </w:rPr>
        <w:t>对既有各类园区全面实施绿色化改造，力争光伏覆盖率到2030年不低于50%</w:t>
      </w:r>
      <w:r>
        <w:rPr>
          <w:rFonts w:hint="eastAsia" w:ascii="仿宋_GB2312" w:hAnsi="仿宋_GB2312" w:eastAsia="仿宋_GB2312" w:cs="仿宋_GB2312"/>
          <w:spacing w:val="12"/>
          <w:kern w:val="2"/>
          <w:sz w:val="32"/>
          <w:szCs w:val="32"/>
          <w:highlight w:val="none"/>
          <w:lang w:eastAsia="zh-CN" w:bidi="ar-SA"/>
        </w:rPr>
        <w:t>；</w:t>
      </w:r>
      <w:r>
        <w:rPr>
          <w:rFonts w:hint="eastAsia" w:ascii="仿宋_GB2312" w:hAnsi="仿宋_GB2312" w:eastAsia="仿宋_GB2312" w:cs="仿宋_GB2312"/>
          <w:b w:val="0"/>
          <w:bCs w:val="0"/>
          <w:spacing w:val="12"/>
          <w:kern w:val="2"/>
          <w:sz w:val="32"/>
          <w:szCs w:val="32"/>
          <w:highlight w:val="none"/>
          <w:shd w:val="clear" w:color="070000" w:fill="auto"/>
          <w:lang w:val="en-US" w:eastAsia="zh-CN" w:bidi="ar-SA"/>
        </w:rPr>
        <w:t>新规划建设的各类园区要同步规划、配套建设分</w:t>
      </w:r>
      <w:r>
        <w:rPr>
          <w:rFonts w:hint="eastAsia" w:ascii="仿宋_GB2312" w:hAnsi="仿宋_GB2312" w:eastAsia="仿宋_GB2312" w:cs="仿宋_GB2312"/>
          <w:b w:val="0"/>
          <w:bCs w:val="0"/>
          <w:kern w:val="2"/>
          <w:sz w:val="32"/>
          <w:szCs w:val="32"/>
          <w:highlight w:val="none"/>
          <w:shd w:val="clear" w:color="060000" w:fill="auto"/>
          <w:lang w:val="en-US" w:eastAsia="zh-CN" w:bidi="ar-SA"/>
        </w:rPr>
        <w:t>布式光伏，力争新建厂房屋顶光伏覆盖率到2025年达到50%、2030年实现全覆盖。积极推动园区外具有开发条件的各类工商企业利用屋顶及周边已批建设用地配套建设光伏发电系统。</w:t>
      </w:r>
      <w:r>
        <w:rPr>
          <w:rFonts w:hint="eastAsia" w:ascii="仿宋_GB2312" w:hAnsi="仿宋_GB2312" w:eastAsia="仿宋_GB2312" w:cs="仿宋_GB2312"/>
          <w:b/>
          <w:bCs/>
          <w:kern w:val="2"/>
          <w:sz w:val="32"/>
          <w:szCs w:val="32"/>
          <w:highlight w:val="none"/>
          <w:lang w:val="en-US" w:eastAsia="zh-CN" w:bidi="ar-SA"/>
        </w:rPr>
        <w:t>（</w:t>
      </w:r>
      <w:r>
        <w:rPr>
          <w:rFonts w:hint="eastAsia" w:ascii="仿宋_GB2312" w:hAnsi="仿宋_GB2312" w:eastAsia="仿宋_GB2312" w:cs="仿宋_GB2312"/>
          <w:b/>
          <w:bCs/>
          <w:kern w:val="2"/>
          <w:sz w:val="32"/>
          <w:szCs w:val="32"/>
          <w:highlight w:val="none"/>
          <w:shd w:val="clear" w:color="060000" w:fill="auto"/>
          <w:lang w:val="en-US" w:eastAsia="zh-CN" w:bidi="ar-SA"/>
        </w:rPr>
        <w:t>市发展改革局、科技局、工业和信息化局、住房城乡建设局、农业农村局、商务局按职责分工负责）</w:t>
      </w:r>
    </w:p>
    <w:p>
      <w:pPr>
        <w:pStyle w:val="9"/>
        <w:widowControl/>
        <w:pBdr>
          <w:top w:val="none" w:color="auto" w:sz="0" w:space="0"/>
          <w:left w:val="none" w:color="auto" w:sz="0" w:space="0"/>
          <w:bottom w:val="none" w:color="auto" w:sz="0" w:space="0"/>
          <w:right w:val="none" w:color="auto" w:sz="0" w:space="0"/>
        </w:pBdr>
        <w:shd w:val="clear" w:color="060000" w:fill="FFFFFF"/>
        <w:wordWrap/>
        <w:spacing w:before="0" w:beforeLines="0" w:beforeAutospacing="0" w:after="0" w:afterLines="0" w:afterAutospacing="0" w:line="576" w:lineRule="exact"/>
        <w:ind w:left="0" w:right="0" w:firstLine="690" w:firstLineChars="200"/>
        <w:jc w:val="both"/>
        <w:outlineLvl w:val="9"/>
        <w:rPr>
          <w:rFonts w:hint="eastAsia" w:ascii="仿宋_GB2312" w:hAnsi="仿宋_GB2312" w:eastAsia="仿宋_GB2312" w:cs="仿宋_GB2312"/>
          <w:b w:val="0"/>
          <w:bCs w:val="0"/>
          <w:kern w:val="2"/>
          <w:sz w:val="32"/>
          <w:szCs w:val="32"/>
          <w:highlight w:val="none"/>
          <w:shd w:val="clear" w:color="060000" w:fill="auto"/>
          <w:lang w:val="en-US" w:eastAsia="zh-CN" w:bidi="ar-SA"/>
        </w:rPr>
      </w:pPr>
      <w:r>
        <w:rPr>
          <w:rFonts w:hint="eastAsia" w:ascii="仿宋_GB2312" w:hAnsi="仿宋_GB2312" w:eastAsia="仿宋_GB2312" w:cs="仿宋_GB2312"/>
          <w:b/>
          <w:bCs/>
          <w:i w:val="0"/>
          <w:iCs w:val="0"/>
          <w:caps w:val="0"/>
          <w:spacing w:val="12"/>
          <w:kern w:val="2"/>
          <w:sz w:val="32"/>
          <w:szCs w:val="32"/>
          <w:highlight w:val="none"/>
          <w:shd w:val="clear" w:color="0A0000" w:fill="auto"/>
        </w:rPr>
        <w:t>2</w:t>
      </w:r>
      <w:r>
        <w:rPr>
          <w:rFonts w:hint="eastAsia" w:ascii="仿宋_GB2312" w:hAnsi="仿宋_GB2312" w:eastAsia="仿宋_GB2312" w:cs="仿宋_GB2312"/>
          <w:b/>
          <w:bCs/>
          <w:i w:val="0"/>
          <w:iCs w:val="0"/>
          <w:caps w:val="0"/>
          <w:spacing w:val="12"/>
          <w:kern w:val="2"/>
          <w:sz w:val="32"/>
          <w:szCs w:val="32"/>
          <w:highlight w:val="none"/>
          <w:shd w:val="clear" w:color="0A0000" w:fill="auto"/>
          <w:lang w:eastAsia="zh-CN"/>
        </w:rPr>
        <w:t>.</w:t>
      </w:r>
      <w:r>
        <w:rPr>
          <w:rFonts w:hint="eastAsia" w:ascii="仿宋_GB2312" w:hAnsi="仿宋_GB2312" w:eastAsia="仿宋_GB2312" w:cs="仿宋_GB2312"/>
          <w:b/>
          <w:bCs/>
          <w:i w:val="0"/>
          <w:iCs w:val="0"/>
          <w:caps w:val="0"/>
          <w:spacing w:val="12"/>
          <w:kern w:val="2"/>
          <w:sz w:val="32"/>
          <w:szCs w:val="32"/>
          <w:highlight w:val="none"/>
          <w:shd w:val="clear" w:color="0A0000" w:fill="auto"/>
        </w:rPr>
        <w:t>“光伏+”公共机构</w:t>
      </w:r>
      <w:r>
        <w:rPr>
          <w:rFonts w:hint="eastAsia" w:ascii="仿宋_GB2312" w:hAnsi="仿宋_GB2312" w:eastAsia="仿宋_GB2312" w:cs="仿宋_GB2312"/>
          <w:b/>
          <w:bCs/>
          <w:i w:val="0"/>
          <w:iCs w:val="0"/>
          <w:caps w:val="0"/>
          <w:spacing w:val="12"/>
          <w:kern w:val="2"/>
          <w:sz w:val="32"/>
          <w:szCs w:val="32"/>
          <w:highlight w:val="none"/>
          <w:shd w:val="clear" w:color="0A0000" w:fill="auto"/>
          <w:lang w:eastAsia="zh-CN"/>
        </w:rPr>
        <w:t>、</w:t>
      </w:r>
      <w:r>
        <w:rPr>
          <w:rFonts w:hint="eastAsia" w:ascii="仿宋_GB2312" w:hAnsi="仿宋_GB2312" w:eastAsia="仿宋_GB2312" w:cs="仿宋_GB2312"/>
          <w:b/>
          <w:bCs/>
          <w:i w:val="0"/>
          <w:iCs w:val="0"/>
          <w:caps w:val="0"/>
          <w:spacing w:val="12"/>
          <w:kern w:val="2"/>
          <w:sz w:val="32"/>
          <w:szCs w:val="32"/>
          <w:highlight w:val="none"/>
          <w:shd w:val="clear" w:color="0A0000" w:fill="auto"/>
          <w:lang w:val="en-US" w:eastAsia="zh-CN"/>
        </w:rPr>
        <w:t>公共设施。</w:t>
      </w:r>
      <w:r>
        <w:rPr>
          <w:rFonts w:hint="eastAsia" w:ascii="仿宋_GB2312" w:hAnsi="仿宋_GB2312" w:eastAsia="仿宋_GB2312" w:cs="仿宋_GB2312"/>
          <w:b w:val="0"/>
          <w:bCs w:val="0"/>
          <w:i w:val="0"/>
          <w:iCs w:val="0"/>
          <w:caps w:val="0"/>
          <w:spacing w:val="12"/>
          <w:kern w:val="2"/>
          <w:sz w:val="32"/>
          <w:szCs w:val="32"/>
          <w:highlight w:val="none"/>
          <w:shd w:val="clear" w:color="070000" w:fill="auto"/>
          <w:lang w:val="en-US" w:eastAsia="zh-CN" w:bidi="ar-SA"/>
        </w:rPr>
        <w:t>推进公共机构、公共设施宜装尽装，新建建筑应按规定安装太阳能系统，鼓励</w:t>
      </w:r>
      <w:r>
        <w:rPr>
          <w:rFonts w:hint="eastAsia" w:ascii="仿宋_GB2312" w:hAnsi="仿宋_GB2312" w:eastAsia="仿宋_GB2312" w:cs="仿宋_GB2312"/>
          <w:b w:val="0"/>
          <w:bCs w:val="0"/>
          <w:spacing w:val="12"/>
          <w:kern w:val="2"/>
          <w:sz w:val="32"/>
          <w:szCs w:val="32"/>
          <w:highlight w:val="none"/>
          <w:shd w:val="clear" w:color="070000" w:fill="auto"/>
          <w:lang w:val="en-US" w:eastAsia="zh-CN" w:bidi="ar-SA"/>
        </w:rPr>
        <w:t>机关、医院、学校、体育场、图书馆等新建建筑，以及新建的污水处理厂、停车场等，同时设计建设光伏发电系统，力争新建公共机构屋顶光伏覆盖率到2025年达到50%。积极推动既有公共机构、设施屋顶资源及其已批国有建设用地范围内地面加装光伏发电系统，做到“宜装尽装”。</w:t>
      </w:r>
      <w:r>
        <w:rPr>
          <w:rFonts w:hint="eastAsia" w:ascii="仿宋_GB2312" w:hAnsi="仿宋_GB2312" w:eastAsia="仿宋_GB2312" w:cs="仿宋_GB2312"/>
          <w:b/>
          <w:bCs/>
          <w:kern w:val="2"/>
          <w:sz w:val="32"/>
          <w:szCs w:val="32"/>
          <w:highlight w:val="none"/>
          <w:shd w:val="clear" w:color="060000" w:fill="auto"/>
          <w:lang w:val="en-US" w:eastAsia="zh-CN" w:bidi="ar-SA"/>
        </w:rPr>
        <w:t>（市教育局、财政局、</w:t>
      </w:r>
      <w:r>
        <w:rPr>
          <w:rFonts w:hint="eastAsia" w:ascii="仿宋_GB2312" w:hAnsi="宋体" w:eastAsia="仿宋_GB2312" w:cs="宋体"/>
          <w:b/>
          <w:bCs/>
          <w:color w:val="auto"/>
          <w:kern w:val="0"/>
          <w:sz w:val="32"/>
          <w:szCs w:val="32"/>
          <w:highlight w:val="none"/>
          <w:lang w:val="en-US" w:eastAsia="zh-CN"/>
        </w:rPr>
        <w:t>发展改革局、自然资源局</w:t>
      </w:r>
      <w:r>
        <w:rPr>
          <w:rFonts w:hint="eastAsia" w:ascii="仿宋_GB2312" w:hAnsi="仿宋_GB2312" w:eastAsia="仿宋_GB2312" w:cs="仿宋_GB2312"/>
          <w:b/>
          <w:bCs/>
          <w:kern w:val="2"/>
          <w:sz w:val="32"/>
          <w:szCs w:val="32"/>
          <w:highlight w:val="none"/>
          <w:shd w:val="clear" w:color="060000" w:fill="auto"/>
          <w:lang w:val="en-US" w:eastAsia="zh-CN" w:bidi="ar-SA"/>
        </w:rPr>
        <w:t>、住房城乡建设局、水利局、</w:t>
      </w:r>
      <w:r>
        <w:rPr>
          <w:rFonts w:hint="eastAsia" w:ascii="仿宋_GB2312" w:hAnsi="仿宋_GB2312" w:eastAsia="仿宋_GB2312" w:cs="仿宋_GB2312"/>
          <w:b/>
          <w:bCs/>
          <w:i w:val="0"/>
          <w:iCs w:val="0"/>
          <w:caps w:val="0"/>
          <w:spacing w:val="0"/>
          <w:kern w:val="2"/>
          <w:sz w:val="32"/>
          <w:szCs w:val="32"/>
          <w:highlight w:val="none"/>
          <w:shd w:val="clear" w:color="0A0000" w:fill="auto"/>
          <w:lang w:bidi="ar-SA"/>
        </w:rPr>
        <w:t>城市管理综合执法局</w:t>
      </w:r>
      <w:r>
        <w:rPr>
          <w:rFonts w:hint="eastAsia" w:ascii="仿宋_GB2312" w:hAnsi="仿宋_GB2312" w:eastAsia="仿宋_GB2312" w:cs="仿宋_GB2312"/>
          <w:b/>
          <w:bCs/>
          <w:i w:val="0"/>
          <w:iCs w:val="0"/>
          <w:caps w:val="0"/>
          <w:spacing w:val="0"/>
          <w:kern w:val="2"/>
          <w:sz w:val="32"/>
          <w:szCs w:val="32"/>
          <w:highlight w:val="none"/>
          <w:shd w:val="clear" w:color="0A0000" w:fill="auto"/>
          <w:lang w:eastAsia="zh-CN" w:bidi="ar-SA"/>
        </w:rPr>
        <w:t>、</w:t>
      </w:r>
      <w:r>
        <w:rPr>
          <w:rFonts w:hint="eastAsia" w:ascii="仿宋_GB2312" w:hAnsi="仿宋_GB2312" w:eastAsia="仿宋_GB2312" w:cs="仿宋_GB2312"/>
          <w:b/>
          <w:bCs/>
          <w:kern w:val="2"/>
          <w:sz w:val="32"/>
          <w:szCs w:val="32"/>
          <w:highlight w:val="none"/>
          <w:shd w:val="clear" w:color="060000" w:fill="auto"/>
          <w:lang w:val="en-US" w:eastAsia="zh-CN" w:bidi="ar-SA"/>
        </w:rPr>
        <w:t>文化广电旅游体育局、卫生健康局、机关事务管理局、国资委等按职责分工负责）</w:t>
      </w:r>
    </w:p>
    <w:p>
      <w:pPr>
        <w:pStyle w:val="9"/>
        <w:widowControl/>
        <w:pBdr>
          <w:top w:val="none" w:color="auto" w:sz="0" w:space="0"/>
          <w:left w:val="none" w:color="auto" w:sz="0" w:space="0"/>
          <w:bottom w:val="none" w:color="auto" w:sz="0" w:space="0"/>
          <w:right w:val="none" w:color="auto" w:sz="0" w:space="0"/>
        </w:pBdr>
        <w:shd w:val="clear" w:color="060000" w:fill="FFFFFF"/>
        <w:wordWrap/>
        <w:spacing w:before="0" w:beforeLines="0" w:beforeAutospacing="0" w:after="0" w:afterLines="0" w:afterAutospacing="0" w:line="576" w:lineRule="exact"/>
        <w:ind w:left="0" w:right="0" w:firstLine="690" w:firstLineChars="200"/>
        <w:jc w:val="both"/>
        <w:outlineLvl w:val="9"/>
        <w:rPr>
          <w:rFonts w:hint="eastAsia" w:ascii="仿宋_GB2312" w:hAnsi="仿宋_GB2312" w:eastAsia="仿宋_GB2312" w:cs="仿宋_GB2312"/>
          <w:i w:val="0"/>
          <w:iCs w:val="0"/>
          <w:caps w:val="0"/>
          <w:spacing w:val="0"/>
          <w:kern w:val="2"/>
          <w:sz w:val="32"/>
          <w:szCs w:val="32"/>
          <w:highlight w:val="none"/>
          <w:lang w:bidi="ar-SA"/>
        </w:rPr>
      </w:pPr>
      <w:r>
        <w:rPr>
          <w:rFonts w:hint="eastAsia" w:ascii="仿宋_GB2312" w:hAnsi="仿宋_GB2312" w:eastAsia="仿宋_GB2312" w:cs="仿宋_GB2312"/>
          <w:b/>
          <w:bCs/>
          <w:i w:val="0"/>
          <w:iCs w:val="0"/>
          <w:caps w:val="0"/>
          <w:spacing w:val="12"/>
          <w:kern w:val="2"/>
          <w:sz w:val="32"/>
          <w:szCs w:val="32"/>
          <w:highlight w:val="none"/>
          <w:shd w:val="clear" w:color="0A0000" w:fill="auto"/>
        </w:rPr>
        <w:t>3</w:t>
      </w:r>
      <w:r>
        <w:rPr>
          <w:rFonts w:hint="eastAsia" w:ascii="仿宋_GB2312" w:hAnsi="仿宋_GB2312" w:eastAsia="仿宋_GB2312" w:cs="仿宋_GB2312"/>
          <w:b/>
          <w:bCs/>
          <w:i w:val="0"/>
          <w:iCs w:val="0"/>
          <w:caps w:val="0"/>
          <w:spacing w:val="12"/>
          <w:kern w:val="2"/>
          <w:sz w:val="32"/>
          <w:szCs w:val="32"/>
          <w:highlight w:val="none"/>
          <w:shd w:val="clear" w:color="0A0000" w:fill="auto"/>
          <w:lang w:eastAsia="zh-CN"/>
        </w:rPr>
        <w:t>.</w:t>
      </w:r>
      <w:r>
        <w:rPr>
          <w:rFonts w:hint="eastAsia" w:ascii="仿宋_GB2312" w:hAnsi="仿宋_GB2312" w:eastAsia="仿宋_GB2312" w:cs="仿宋_GB2312"/>
          <w:b/>
          <w:bCs/>
          <w:i w:val="0"/>
          <w:iCs w:val="0"/>
          <w:caps w:val="0"/>
          <w:spacing w:val="12"/>
          <w:kern w:val="2"/>
          <w:sz w:val="32"/>
          <w:szCs w:val="32"/>
          <w:highlight w:val="none"/>
          <w:shd w:val="clear" w:color="0A0000" w:fill="auto"/>
        </w:rPr>
        <w:t>“光伏+”</w:t>
      </w:r>
      <w:r>
        <w:rPr>
          <w:rFonts w:hint="eastAsia" w:ascii="仿宋_GB2312" w:hAnsi="仿宋_GB2312" w:eastAsia="仿宋_GB2312" w:cs="仿宋_GB2312"/>
          <w:b/>
          <w:bCs/>
          <w:i w:val="0"/>
          <w:iCs w:val="0"/>
          <w:caps w:val="0"/>
          <w:spacing w:val="12"/>
          <w:kern w:val="2"/>
          <w:sz w:val="32"/>
          <w:szCs w:val="32"/>
          <w:highlight w:val="none"/>
          <w:shd w:val="clear" w:color="0A0000" w:fill="auto"/>
          <w:lang w:val="en-US" w:eastAsia="zh-CN"/>
        </w:rPr>
        <w:t>交通</w:t>
      </w:r>
      <w:r>
        <w:rPr>
          <w:rFonts w:hint="eastAsia" w:ascii="仿宋_GB2312" w:hAnsi="仿宋_GB2312" w:eastAsia="仿宋_GB2312" w:cs="仿宋_GB2312"/>
          <w:b/>
          <w:bCs/>
          <w:i w:val="0"/>
          <w:iCs w:val="0"/>
          <w:caps w:val="0"/>
          <w:spacing w:val="12"/>
          <w:kern w:val="2"/>
          <w:sz w:val="32"/>
          <w:szCs w:val="32"/>
          <w:highlight w:val="none"/>
          <w:shd w:val="clear" w:color="0A0000" w:fill="auto"/>
          <w:lang w:eastAsia="zh-CN"/>
        </w:rPr>
        <w:t>。</w:t>
      </w:r>
      <w:r>
        <w:rPr>
          <w:rFonts w:hint="eastAsia" w:ascii="仿宋_GB2312" w:hAnsi="仿宋_GB2312" w:eastAsia="仿宋_GB2312" w:cs="仿宋_GB2312"/>
          <w:b w:val="0"/>
          <w:bCs w:val="0"/>
          <w:spacing w:val="12"/>
          <w:kern w:val="2"/>
          <w:sz w:val="32"/>
          <w:szCs w:val="32"/>
          <w:highlight w:val="none"/>
          <w:shd w:val="clear" w:color="070000" w:fill="auto"/>
          <w:lang w:val="en-US" w:eastAsia="zh-CN" w:bidi="ar-SA"/>
        </w:rPr>
        <w:t>推进交通领域绿色改造，支持高速公路服务区、高铁站、港区、码头等交通运输场站安装光伏发电系统，因地制宜构建综合交通枢纽“分布式光伏+储能+微电网”的交通能源系统，新建港口码头、物流枢纽实现光伏“能装尽装”。</w:t>
      </w:r>
      <w:r>
        <w:rPr>
          <w:rFonts w:hint="eastAsia" w:ascii="仿宋_GB2312" w:hAnsi="仿宋_GB2312" w:eastAsia="仿宋_GB2312" w:cs="仿宋_GB2312"/>
          <w:b/>
          <w:bCs/>
          <w:kern w:val="2"/>
          <w:sz w:val="32"/>
          <w:szCs w:val="32"/>
          <w:highlight w:val="none"/>
          <w:shd w:val="clear" w:color="060000" w:fill="auto"/>
          <w:lang w:val="en-US" w:eastAsia="zh-CN" w:bidi="ar-SA"/>
        </w:rPr>
        <w:t>（市发展改革局、交通运输局、国资委等按职责分工负责）</w:t>
      </w:r>
    </w:p>
    <w:p>
      <w:pPr>
        <w:pStyle w:val="9"/>
        <w:widowControl/>
        <w:pBdr>
          <w:top w:val="none" w:color="auto" w:sz="0" w:space="0"/>
          <w:left w:val="none" w:color="auto" w:sz="0" w:space="0"/>
          <w:bottom w:val="none" w:color="auto" w:sz="0" w:space="0"/>
          <w:right w:val="none" w:color="auto" w:sz="0" w:space="0"/>
        </w:pBdr>
        <w:shd w:val="clear" w:color="060000" w:fill="FFFFFF"/>
        <w:wordWrap/>
        <w:spacing w:before="0" w:beforeLines="0" w:beforeAutospacing="0" w:after="0" w:afterLines="0" w:afterAutospacing="0" w:line="576" w:lineRule="exact"/>
        <w:ind w:left="0" w:right="0" w:firstLine="690" w:firstLineChars="200"/>
        <w:jc w:val="both"/>
        <w:outlineLvl w:val="9"/>
        <w:rPr>
          <w:rFonts w:hint="eastAsia" w:ascii="仿宋_GB2312" w:hAnsi="仿宋_GB2312" w:eastAsia="仿宋_GB2312" w:cs="仿宋_GB2312"/>
          <w:b/>
          <w:bCs/>
          <w:i w:val="0"/>
          <w:iCs w:val="0"/>
          <w:caps w:val="0"/>
          <w:spacing w:val="0"/>
          <w:kern w:val="2"/>
          <w:sz w:val="32"/>
          <w:szCs w:val="32"/>
          <w:highlight w:val="none"/>
          <w:lang w:bidi="ar-SA"/>
        </w:rPr>
      </w:pPr>
      <w:r>
        <w:rPr>
          <w:rFonts w:hint="eastAsia" w:ascii="仿宋_GB2312" w:hAnsi="仿宋_GB2312" w:eastAsia="仿宋_GB2312" w:cs="仿宋_GB2312"/>
          <w:b/>
          <w:bCs/>
          <w:i w:val="0"/>
          <w:iCs w:val="0"/>
          <w:caps w:val="0"/>
          <w:spacing w:val="12"/>
          <w:kern w:val="2"/>
          <w:sz w:val="32"/>
          <w:szCs w:val="32"/>
          <w:highlight w:val="none"/>
          <w:shd w:val="clear" w:color="0A0000" w:fill="auto"/>
        </w:rPr>
        <w:t>4</w:t>
      </w:r>
      <w:r>
        <w:rPr>
          <w:rFonts w:hint="eastAsia" w:ascii="仿宋_GB2312" w:hAnsi="仿宋_GB2312" w:eastAsia="仿宋_GB2312" w:cs="仿宋_GB2312"/>
          <w:b/>
          <w:bCs/>
          <w:i w:val="0"/>
          <w:iCs w:val="0"/>
          <w:caps w:val="0"/>
          <w:spacing w:val="12"/>
          <w:kern w:val="2"/>
          <w:sz w:val="32"/>
          <w:szCs w:val="32"/>
          <w:highlight w:val="none"/>
          <w:shd w:val="clear" w:color="0A0000" w:fill="auto"/>
          <w:lang w:eastAsia="zh-CN"/>
        </w:rPr>
        <w:t>.</w:t>
      </w:r>
      <w:r>
        <w:rPr>
          <w:rFonts w:hint="eastAsia" w:ascii="仿宋_GB2312" w:hAnsi="仿宋_GB2312" w:eastAsia="仿宋_GB2312" w:cs="仿宋_GB2312"/>
          <w:b/>
          <w:bCs/>
          <w:i w:val="0"/>
          <w:iCs w:val="0"/>
          <w:caps w:val="0"/>
          <w:spacing w:val="12"/>
          <w:kern w:val="2"/>
          <w:sz w:val="32"/>
          <w:szCs w:val="32"/>
          <w:highlight w:val="none"/>
          <w:shd w:val="clear" w:color="0A0000" w:fill="auto"/>
        </w:rPr>
        <w:t>“光伏+”</w:t>
      </w:r>
      <w:r>
        <w:rPr>
          <w:rFonts w:hint="eastAsia" w:ascii="仿宋_GB2312" w:hAnsi="仿宋_GB2312" w:eastAsia="仿宋_GB2312" w:cs="仿宋_GB2312"/>
          <w:b/>
          <w:bCs/>
          <w:i w:val="0"/>
          <w:iCs w:val="0"/>
          <w:caps w:val="0"/>
          <w:spacing w:val="12"/>
          <w:kern w:val="2"/>
          <w:sz w:val="32"/>
          <w:szCs w:val="32"/>
          <w:highlight w:val="none"/>
          <w:shd w:val="clear" w:color="0A0000" w:fill="auto"/>
          <w:lang w:val="en-US" w:eastAsia="zh-CN"/>
        </w:rPr>
        <w:t>城市建筑</w:t>
      </w:r>
      <w:r>
        <w:rPr>
          <w:rFonts w:hint="eastAsia" w:ascii="仿宋_GB2312" w:hAnsi="仿宋_GB2312" w:eastAsia="仿宋_GB2312" w:cs="仿宋_GB2312"/>
          <w:b/>
          <w:bCs/>
          <w:i w:val="0"/>
          <w:iCs w:val="0"/>
          <w:caps w:val="0"/>
          <w:spacing w:val="12"/>
          <w:kern w:val="2"/>
          <w:sz w:val="32"/>
          <w:szCs w:val="32"/>
          <w:highlight w:val="none"/>
          <w:shd w:val="clear" w:color="0A0000" w:fill="auto"/>
          <w:lang w:eastAsia="zh-CN"/>
        </w:rPr>
        <w:t>。</w:t>
      </w:r>
      <w:r>
        <w:rPr>
          <w:rFonts w:hint="eastAsia" w:ascii="仿宋_GB2312" w:hAnsi="仿宋_GB2312" w:eastAsia="仿宋_GB2312" w:cs="仿宋_GB2312"/>
          <w:b w:val="0"/>
          <w:bCs w:val="0"/>
          <w:kern w:val="2"/>
          <w:sz w:val="32"/>
          <w:szCs w:val="32"/>
          <w:highlight w:val="none"/>
          <w:shd w:val="clear" w:color="060000" w:fill="auto"/>
          <w:lang w:val="en-US" w:eastAsia="zh-CN" w:bidi="ar-SA"/>
        </w:rPr>
        <w:t>推进城市建筑光伏发展，在推进旧城改造中结合实际建设屋顶光伏，鼓励利用大型住宅区屋顶资源开发分布式光伏。探索建筑光伏一体化建设，开展建筑光伏一体化试点示范。</w:t>
      </w:r>
      <w:r>
        <w:rPr>
          <w:rFonts w:hint="eastAsia" w:ascii="仿宋_GB2312" w:hAnsi="仿宋_GB2312" w:eastAsia="仿宋_GB2312" w:cs="仿宋_GB2312"/>
          <w:b/>
          <w:bCs/>
          <w:kern w:val="2"/>
          <w:sz w:val="32"/>
          <w:szCs w:val="32"/>
          <w:highlight w:val="none"/>
          <w:shd w:val="clear" w:color="060000" w:fill="auto"/>
          <w:lang w:val="en-US" w:eastAsia="zh-CN" w:bidi="ar-SA"/>
        </w:rPr>
        <w:t>（市工业和信息化局、自然资源局、住房城乡建设局、</w:t>
      </w:r>
      <w:r>
        <w:rPr>
          <w:rFonts w:hint="eastAsia" w:ascii="仿宋_GB2312" w:hAnsi="仿宋_GB2312" w:eastAsia="仿宋_GB2312" w:cs="仿宋_GB2312"/>
          <w:b/>
          <w:bCs/>
          <w:i w:val="0"/>
          <w:iCs w:val="0"/>
          <w:caps w:val="0"/>
          <w:spacing w:val="0"/>
          <w:kern w:val="2"/>
          <w:sz w:val="32"/>
          <w:szCs w:val="32"/>
          <w:highlight w:val="none"/>
          <w:shd w:val="clear" w:color="0A0000" w:fill="auto"/>
          <w:lang w:bidi="ar-SA"/>
        </w:rPr>
        <w:t>城市管理综合执法局</w:t>
      </w:r>
      <w:r>
        <w:rPr>
          <w:rFonts w:hint="eastAsia" w:ascii="仿宋_GB2312" w:hAnsi="仿宋_GB2312" w:eastAsia="仿宋_GB2312" w:cs="仿宋_GB2312"/>
          <w:b/>
          <w:bCs/>
          <w:i w:val="0"/>
          <w:iCs w:val="0"/>
          <w:caps w:val="0"/>
          <w:spacing w:val="0"/>
          <w:kern w:val="2"/>
          <w:sz w:val="32"/>
          <w:szCs w:val="32"/>
          <w:highlight w:val="none"/>
          <w:shd w:val="clear" w:color="0A0000" w:fill="auto"/>
          <w:lang w:eastAsia="zh-CN" w:bidi="ar-SA"/>
        </w:rPr>
        <w:t>、</w:t>
      </w:r>
      <w:r>
        <w:rPr>
          <w:rFonts w:hint="eastAsia" w:ascii="仿宋_GB2312" w:hAnsi="仿宋_GB2312" w:eastAsia="仿宋_GB2312" w:cs="仿宋_GB2312"/>
          <w:b/>
          <w:bCs/>
          <w:kern w:val="2"/>
          <w:sz w:val="32"/>
          <w:szCs w:val="32"/>
          <w:highlight w:val="none"/>
          <w:shd w:val="clear" w:color="060000" w:fill="auto"/>
          <w:lang w:val="en-US" w:eastAsia="zh-CN" w:bidi="ar-SA"/>
        </w:rPr>
        <w:t>商务局、发展改革局等按职责分工负责）</w:t>
      </w:r>
    </w:p>
    <w:p>
      <w:pPr>
        <w:pStyle w:val="9"/>
        <w:widowControl/>
        <w:pBdr>
          <w:top w:val="none" w:color="auto" w:sz="0" w:space="0"/>
          <w:left w:val="none" w:color="auto" w:sz="0" w:space="0"/>
          <w:bottom w:val="none" w:color="auto" w:sz="0" w:space="0"/>
          <w:right w:val="none" w:color="auto" w:sz="0" w:space="0"/>
        </w:pBdr>
        <w:shd w:val="clear" w:color="060000" w:fill="FFFFFF"/>
        <w:wordWrap/>
        <w:spacing w:before="0" w:beforeLines="0" w:beforeAutospacing="0" w:after="0" w:afterLines="0" w:afterAutospacing="0" w:line="576" w:lineRule="exact"/>
        <w:ind w:left="0" w:right="0" w:firstLine="690" w:firstLineChars="200"/>
        <w:jc w:val="both"/>
        <w:outlineLvl w:val="9"/>
        <w:rPr>
          <w:rFonts w:hint="eastAsia" w:ascii="仿宋_GB2312" w:hAnsi="仿宋_GB2312" w:eastAsia="仿宋_GB2312" w:cs="仿宋_GB2312"/>
          <w:b/>
          <w:bCs/>
          <w:i w:val="0"/>
          <w:iCs w:val="0"/>
          <w:caps w:val="0"/>
          <w:spacing w:val="0"/>
          <w:kern w:val="2"/>
          <w:sz w:val="32"/>
          <w:szCs w:val="32"/>
          <w:highlight w:val="none"/>
          <w:shd w:val="clear" w:color="0A0000" w:fill="auto"/>
          <w:lang w:bidi="ar-SA"/>
        </w:rPr>
      </w:pPr>
      <w:r>
        <w:rPr>
          <w:rFonts w:hint="eastAsia" w:ascii="仿宋_GB2312" w:hAnsi="仿宋_GB2312" w:eastAsia="仿宋_GB2312" w:cs="仿宋_GB2312"/>
          <w:b/>
          <w:bCs/>
          <w:i w:val="0"/>
          <w:iCs w:val="0"/>
          <w:caps w:val="0"/>
          <w:spacing w:val="12"/>
          <w:kern w:val="2"/>
          <w:sz w:val="32"/>
          <w:szCs w:val="32"/>
          <w:highlight w:val="none"/>
          <w:shd w:val="clear" w:color="0A0000" w:fill="auto"/>
        </w:rPr>
        <w:t>5</w:t>
      </w:r>
      <w:r>
        <w:rPr>
          <w:rFonts w:hint="eastAsia" w:ascii="仿宋_GB2312" w:hAnsi="仿宋_GB2312" w:eastAsia="仿宋_GB2312" w:cs="仿宋_GB2312"/>
          <w:b/>
          <w:bCs/>
          <w:i w:val="0"/>
          <w:iCs w:val="0"/>
          <w:caps w:val="0"/>
          <w:spacing w:val="12"/>
          <w:kern w:val="2"/>
          <w:sz w:val="32"/>
          <w:szCs w:val="32"/>
          <w:highlight w:val="none"/>
          <w:shd w:val="clear" w:color="0A0000" w:fill="auto"/>
          <w:lang w:eastAsia="zh-CN"/>
        </w:rPr>
        <w:t>.</w:t>
      </w:r>
      <w:r>
        <w:rPr>
          <w:rFonts w:hint="eastAsia" w:ascii="仿宋_GB2312" w:hAnsi="仿宋_GB2312" w:eastAsia="仿宋_GB2312" w:cs="仿宋_GB2312"/>
          <w:b/>
          <w:bCs/>
          <w:i w:val="0"/>
          <w:iCs w:val="0"/>
          <w:caps w:val="0"/>
          <w:spacing w:val="12"/>
          <w:kern w:val="2"/>
          <w:sz w:val="32"/>
          <w:szCs w:val="32"/>
          <w:highlight w:val="none"/>
          <w:shd w:val="clear" w:color="0A0000" w:fill="auto"/>
        </w:rPr>
        <w:t>“光伏+”</w:t>
      </w:r>
      <w:r>
        <w:rPr>
          <w:rFonts w:hint="eastAsia" w:ascii="仿宋_GB2312" w:hAnsi="仿宋_GB2312" w:eastAsia="仿宋_GB2312" w:cs="仿宋_GB2312"/>
          <w:b/>
          <w:bCs/>
          <w:i w:val="0"/>
          <w:iCs w:val="0"/>
          <w:caps w:val="0"/>
          <w:spacing w:val="12"/>
          <w:kern w:val="2"/>
          <w:sz w:val="32"/>
          <w:szCs w:val="32"/>
          <w:highlight w:val="none"/>
          <w:shd w:val="clear" w:color="0A0000" w:fill="auto"/>
          <w:lang w:val="en-US" w:eastAsia="zh-CN"/>
        </w:rPr>
        <w:t>农村</w:t>
      </w:r>
      <w:r>
        <w:rPr>
          <w:rFonts w:hint="eastAsia" w:ascii="仿宋_GB2312" w:hAnsi="仿宋_GB2312" w:eastAsia="仿宋_GB2312" w:cs="仿宋_GB2312"/>
          <w:b/>
          <w:bCs/>
          <w:i w:val="0"/>
          <w:iCs w:val="0"/>
          <w:caps w:val="0"/>
          <w:spacing w:val="12"/>
          <w:kern w:val="2"/>
          <w:sz w:val="32"/>
          <w:szCs w:val="32"/>
          <w:highlight w:val="none"/>
          <w:shd w:val="clear" w:color="0A0000" w:fill="auto"/>
          <w:lang w:eastAsia="zh-CN"/>
        </w:rPr>
        <w:t>。</w:t>
      </w:r>
      <w:r>
        <w:rPr>
          <w:rFonts w:hint="eastAsia" w:ascii="仿宋_GB2312" w:hAnsi="仿宋_GB2312" w:eastAsia="仿宋_GB2312" w:cs="仿宋_GB2312"/>
          <w:b w:val="0"/>
          <w:bCs w:val="0"/>
          <w:color w:val="auto"/>
          <w:kern w:val="2"/>
          <w:sz w:val="32"/>
          <w:szCs w:val="32"/>
          <w:highlight w:val="none"/>
          <w:shd w:val="clear" w:color="060000" w:fill="auto"/>
          <w:lang w:val="en-US" w:eastAsia="zh-CN" w:bidi="ar-SA"/>
        </w:rPr>
        <w:t>按照“百县千镇万村高质量发展工程”工作部署，结合乡村建设、乡村旅游、农村人居环境整治、绿色农房建设和农房风貌管控提升等工作，同步推进农村分布式光伏建设，助力乡村振兴。实施绿色圩镇、绿色乡村分布式光伏建设行动计划。在符合国家用地政策要求前提下，探索利用农村道路及其他公共基础设施等建设光伏廊道。</w:t>
      </w:r>
      <w:r>
        <w:rPr>
          <w:rFonts w:hint="eastAsia" w:ascii="仿宋_GB2312" w:hAnsi="仿宋_GB2312" w:eastAsia="仿宋_GB2312" w:cs="仿宋_GB2312"/>
          <w:b/>
          <w:bCs/>
          <w:kern w:val="2"/>
          <w:sz w:val="32"/>
          <w:szCs w:val="32"/>
          <w:highlight w:val="none"/>
          <w:shd w:val="clear" w:color="060000" w:fill="auto"/>
          <w:lang w:val="en-US" w:eastAsia="zh-CN" w:bidi="ar-SA"/>
        </w:rPr>
        <w:t>（市发展改革局、住房城乡建设局、</w:t>
      </w:r>
      <w:r>
        <w:rPr>
          <w:rFonts w:hint="eastAsia" w:ascii="仿宋_GB2312" w:hAnsi="仿宋_GB2312" w:eastAsia="仿宋_GB2312" w:cs="仿宋_GB2312"/>
          <w:b/>
          <w:bCs/>
          <w:i w:val="0"/>
          <w:iCs w:val="0"/>
          <w:caps w:val="0"/>
          <w:spacing w:val="0"/>
          <w:kern w:val="2"/>
          <w:sz w:val="32"/>
          <w:szCs w:val="32"/>
          <w:highlight w:val="none"/>
          <w:shd w:val="clear" w:color="0A0000" w:fill="auto"/>
          <w:lang w:bidi="ar-SA"/>
        </w:rPr>
        <w:t>城市管理综合执法局</w:t>
      </w:r>
      <w:r>
        <w:rPr>
          <w:rFonts w:hint="eastAsia" w:ascii="仿宋_GB2312" w:hAnsi="仿宋_GB2312" w:eastAsia="仿宋_GB2312" w:cs="仿宋_GB2312"/>
          <w:b/>
          <w:bCs/>
          <w:i w:val="0"/>
          <w:iCs w:val="0"/>
          <w:caps w:val="0"/>
          <w:spacing w:val="0"/>
          <w:kern w:val="2"/>
          <w:sz w:val="32"/>
          <w:szCs w:val="32"/>
          <w:highlight w:val="none"/>
          <w:shd w:val="clear" w:color="0A0000" w:fill="auto"/>
          <w:lang w:eastAsia="zh-CN" w:bidi="ar-SA"/>
        </w:rPr>
        <w:t>、</w:t>
      </w:r>
      <w:r>
        <w:rPr>
          <w:rFonts w:hint="eastAsia" w:ascii="仿宋_GB2312" w:hAnsi="仿宋_GB2312" w:eastAsia="仿宋_GB2312" w:cs="仿宋_GB2312"/>
          <w:b/>
          <w:bCs/>
          <w:kern w:val="2"/>
          <w:sz w:val="32"/>
          <w:szCs w:val="32"/>
          <w:highlight w:val="none"/>
          <w:shd w:val="clear" w:color="060000" w:fill="auto"/>
          <w:lang w:val="en-US" w:eastAsia="zh-CN" w:bidi="ar-SA"/>
        </w:rPr>
        <w:t>农业农村局、自然资源局、交通运输局等按职责分工负责）</w:t>
      </w:r>
    </w:p>
    <w:p>
      <w:pPr>
        <w:pStyle w:val="9"/>
        <w:widowControl/>
        <w:numPr>
          <w:numId w:val="0"/>
        </w:numPr>
        <w:pBdr>
          <w:top w:val="none" w:color="auto" w:sz="0" w:space="0"/>
          <w:left w:val="none" w:color="auto" w:sz="0" w:space="0"/>
          <w:bottom w:val="none" w:color="auto" w:sz="0" w:space="0"/>
          <w:right w:val="none" w:color="auto" w:sz="0" w:space="0"/>
        </w:pBdr>
        <w:shd w:val="clear" w:color="070000" w:fill="FFFFFF"/>
        <w:wordWrap/>
        <w:spacing w:before="0" w:beforeLines="0" w:beforeAutospacing="0" w:after="0" w:afterLines="0" w:afterAutospacing="0" w:line="576" w:lineRule="exact"/>
        <w:ind w:left="420" w:leftChars="200" w:right="0" w:firstLine="0" w:firstLineChars="0"/>
        <w:jc w:val="both"/>
        <w:outlineLvl w:val="9"/>
        <w:rPr>
          <w:rFonts w:hint="eastAsia" w:ascii="楷体_GB2312" w:hAnsi="楷体_GB2312" w:eastAsia="楷体_GB2312" w:cs="楷体_GB2312"/>
          <w:i w:val="0"/>
          <w:iCs w:val="0"/>
          <w:caps w:val="0"/>
          <w:spacing w:val="0"/>
          <w:kern w:val="2"/>
          <w:sz w:val="32"/>
          <w:szCs w:val="32"/>
          <w:highlight w:val="none"/>
          <w:shd w:val="clear" w:color="080000" w:fill="auto"/>
          <w:lang w:bidi="ar-SA"/>
        </w:rPr>
      </w:pPr>
      <w:r>
        <w:rPr>
          <w:rFonts w:hint="eastAsia" w:ascii="楷体_GB2312" w:hAnsi="楷体_GB2312" w:eastAsia="楷体_GB2312" w:cs="楷体_GB2312"/>
          <w:i w:val="0"/>
          <w:iCs w:val="0"/>
          <w:caps w:val="0"/>
          <w:spacing w:val="0"/>
          <w:kern w:val="2"/>
          <w:sz w:val="32"/>
          <w:szCs w:val="32"/>
          <w:highlight w:val="none"/>
          <w:shd w:val="clear" w:color="080000" w:fill="auto"/>
          <w:lang w:val="en-US" w:eastAsia="zh-CN" w:bidi="ar-SA"/>
        </w:rPr>
        <w:t>（三）拓展开发</w:t>
      </w:r>
      <w:r>
        <w:rPr>
          <w:rFonts w:hint="eastAsia" w:ascii="楷体_GB2312" w:hAnsi="楷体_GB2312" w:eastAsia="楷体_GB2312" w:cs="楷体_GB2312"/>
          <w:i w:val="0"/>
          <w:iCs w:val="0"/>
          <w:caps w:val="0"/>
          <w:spacing w:val="0"/>
          <w:kern w:val="2"/>
          <w:sz w:val="32"/>
          <w:szCs w:val="32"/>
          <w:highlight w:val="none"/>
          <w:shd w:val="clear" w:color="080000" w:fill="auto"/>
          <w:lang w:bidi="ar-SA"/>
        </w:rPr>
        <w:t>模式</w:t>
      </w:r>
    </w:p>
    <w:p>
      <w:pPr>
        <w:pStyle w:val="9"/>
        <w:widowControl/>
        <w:pBdr>
          <w:top w:val="none" w:color="auto" w:sz="0" w:space="0"/>
          <w:left w:val="none" w:color="auto" w:sz="0" w:space="0"/>
          <w:bottom w:val="none" w:color="auto" w:sz="0" w:space="0"/>
          <w:right w:val="none" w:color="auto" w:sz="0" w:space="0"/>
        </w:pBdr>
        <w:shd w:val="clear" w:color="030000" w:fill="FFFFFF"/>
        <w:wordWrap/>
        <w:spacing w:beforeLines="0" w:beforeAutospacing="0" w:afterLines="0" w:afterAutospacing="0" w:line="576" w:lineRule="exact"/>
        <w:ind w:right="0" w:firstLine="642" w:firstLineChars="200"/>
        <w:jc w:val="left"/>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1</w:t>
      </w:r>
      <w:r>
        <w:rPr>
          <w:rFonts w:hint="eastAsia" w:ascii="仿宋_GB2312" w:hAnsi="仿宋_GB2312" w:eastAsia="仿宋_GB2312" w:cs="仿宋_GB2312"/>
          <w:b/>
          <w:bCs/>
          <w:i w:val="0"/>
          <w:iCs w:val="0"/>
          <w:caps w:val="0"/>
          <w:spacing w:val="12"/>
          <w:kern w:val="2"/>
          <w:sz w:val="32"/>
          <w:szCs w:val="32"/>
          <w:highlight w:val="none"/>
          <w:shd w:val="clear" w:color="0A0000" w:fill="auto"/>
          <w:lang w:eastAsia="zh-CN"/>
        </w:rPr>
        <w:t>.</w:t>
      </w:r>
      <w:r>
        <w:rPr>
          <w:rFonts w:hint="eastAsia" w:ascii="仿宋_GB2312" w:hAnsi="仿宋_GB2312" w:eastAsia="仿宋_GB2312" w:cs="仿宋_GB2312"/>
          <w:b/>
          <w:bCs/>
          <w:spacing w:val="15"/>
          <w:sz w:val="32"/>
          <w:szCs w:val="32"/>
          <w:highlight w:val="none"/>
        </w:rPr>
        <w:t>鼓励因地制宜选择投资开发模式</w:t>
      </w:r>
      <w:r>
        <w:rPr>
          <w:rFonts w:hint="eastAsia" w:ascii="仿宋_GB2312" w:hAnsi="仿宋_GB2312" w:eastAsia="仿宋_GB2312" w:cs="仿宋_GB2312"/>
          <w:b/>
          <w:bCs/>
          <w:kern w:val="2"/>
          <w:sz w:val="32"/>
          <w:szCs w:val="32"/>
          <w:highlight w:val="none"/>
          <w:lang w:val="en-US" w:eastAsia="zh-CN" w:bidi="ar-SA"/>
        </w:rPr>
        <w:t>。</w:t>
      </w:r>
      <w:r>
        <w:rPr>
          <w:rFonts w:hint="eastAsia" w:ascii="仿宋_GB2312" w:hAnsi="仿宋_GB2312" w:eastAsia="仿宋_GB2312" w:cs="仿宋_GB2312"/>
          <w:b w:val="0"/>
          <w:bCs w:val="0"/>
          <w:kern w:val="2"/>
          <w:sz w:val="32"/>
          <w:szCs w:val="32"/>
          <w:highlight w:val="none"/>
          <w:lang w:val="en-US" w:eastAsia="zh-CN" w:bidi="ar-SA"/>
        </w:rPr>
        <w:t>对于既有的各类园区、工商企业厂房，按自愿原则整合屋顶资源，依法依规选择投资主体。对利用公共机构屋顶和公共设施建设光伏的，鼓励以县（市、区）为单位统筹资源，采取合法合规的投资方式，统一规划、设计、建设和运维。支持具备条件的镇村采取“公司+镇村+农户”等模式，统一规划设计、打包备案，</w:t>
      </w:r>
      <w:r>
        <w:rPr>
          <w:rFonts w:hint="eastAsia" w:ascii="仿宋_GB2312" w:hAnsi="仿宋_GB2312" w:eastAsia="仿宋_GB2312" w:cs="仿宋_GB2312"/>
          <w:b w:val="0"/>
          <w:bCs w:val="0"/>
          <w:color w:val="auto"/>
          <w:kern w:val="2"/>
          <w:sz w:val="32"/>
          <w:szCs w:val="32"/>
          <w:highlight w:val="none"/>
          <w:lang w:val="en-US" w:eastAsia="zh-CN" w:bidi="ar-SA"/>
        </w:rPr>
        <w:t>开展整镇村分布式光伏开发建设</w:t>
      </w:r>
      <w:r>
        <w:rPr>
          <w:rFonts w:hint="eastAsia" w:ascii="仿宋_GB2312" w:hAnsi="仿宋_GB2312" w:eastAsia="仿宋_GB2312" w:cs="仿宋_GB2312"/>
          <w:b w:val="0"/>
          <w:bCs w:val="0"/>
          <w:kern w:val="2"/>
          <w:sz w:val="32"/>
          <w:szCs w:val="32"/>
          <w:highlight w:val="none"/>
          <w:lang w:val="en-US" w:eastAsia="zh-CN" w:bidi="ar-SA"/>
        </w:rPr>
        <w:t>；支持农村集体经济组织在尊重农民意愿前提下，以村集体物业设施、厂房屋顶等入股参与项目开发，增加集体收入。</w:t>
      </w:r>
      <w:r>
        <w:rPr>
          <w:rFonts w:hint="eastAsia" w:ascii="仿宋_GB2312" w:hAnsi="仿宋_GB2312" w:eastAsia="仿宋_GB2312" w:cs="仿宋_GB2312"/>
          <w:b/>
          <w:bCs/>
          <w:kern w:val="2"/>
          <w:sz w:val="32"/>
          <w:szCs w:val="32"/>
          <w:highlight w:val="none"/>
          <w:lang w:val="en-US" w:eastAsia="zh-CN" w:bidi="ar-SA"/>
        </w:rPr>
        <w:t>（市发展改革局、工业和信息化局、财政局、农业农村局、商务局、</w:t>
      </w:r>
      <w:r>
        <w:rPr>
          <w:rFonts w:hint="eastAsia" w:ascii="仿宋_GB2312" w:hAnsi="仿宋_GB2312" w:eastAsia="仿宋_GB2312" w:cs="仿宋_GB2312"/>
          <w:b/>
          <w:bCs/>
          <w:i w:val="0"/>
          <w:iCs w:val="0"/>
          <w:caps w:val="0"/>
          <w:spacing w:val="0"/>
          <w:kern w:val="2"/>
          <w:sz w:val="32"/>
          <w:szCs w:val="32"/>
          <w:highlight w:val="none"/>
          <w:shd w:val="clear" w:color="0A0000" w:fill="auto"/>
          <w:lang w:bidi="ar-SA"/>
        </w:rPr>
        <w:t>文化广电旅游体育局</w:t>
      </w:r>
      <w:r>
        <w:rPr>
          <w:rFonts w:hint="eastAsia" w:ascii="仿宋_GB2312" w:hAnsi="仿宋_GB2312" w:eastAsia="仿宋_GB2312" w:cs="仿宋_GB2312"/>
          <w:b/>
          <w:bCs/>
          <w:kern w:val="2"/>
          <w:sz w:val="32"/>
          <w:szCs w:val="32"/>
          <w:highlight w:val="none"/>
          <w:lang w:val="en-US" w:eastAsia="zh-CN" w:bidi="ar-SA"/>
        </w:rPr>
        <w:t>、机关事务局按职责分工负责）</w:t>
      </w:r>
    </w:p>
    <w:p>
      <w:pPr>
        <w:pStyle w:val="16"/>
        <w:widowControl w:val="0"/>
        <w:wordWrap/>
        <w:adjustRightInd/>
        <w:snapToGrid/>
        <w:spacing w:beforeLines="0" w:afterLines="0" w:line="576" w:lineRule="exact"/>
        <w:ind w:right="0" w:firstLine="642" w:firstLineChars="200"/>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2</w:t>
      </w:r>
      <w:r>
        <w:rPr>
          <w:rFonts w:hint="eastAsia" w:ascii="仿宋_GB2312" w:hAnsi="仿宋_GB2312" w:eastAsia="仿宋_GB2312" w:cs="仿宋_GB2312"/>
          <w:b/>
          <w:bCs/>
          <w:i w:val="0"/>
          <w:iCs w:val="0"/>
          <w:caps w:val="0"/>
          <w:spacing w:val="12"/>
          <w:kern w:val="2"/>
          <w:sz w:val="32"/>
          <w:szCs w:val="32"/>
          <w:highlight w:val="none"/>
          <w:shd w:val="clear" w:color="0A0000" w:fill="auto"/>
          <w:lang w:eastAsia="zh-CN"/>
        </w:rPr>
        <w:t>.</w:t>
      </w:r>
      <w:r>
        <w:rPr>
          <w:rFonts w:hint="eastAsia" w:ascii="仿宋_GB2312" w:hAnsi="仿宋_GB2312" w:eastAsia="仿宋_GB2312" w:cs="仿宋_GB2312"/>
          <w:b/>
          <w:bCs/>
          <w:spacing w:val="0"/>
          <w:sz w:val="32"/>
          <w:szCs w:val="32"/>
          <w:highlight w:val="none"/>
        </w:rPr>
        <w:t>拓展综合利用场景。</w:t>
      </w:r>
      <w:r>
        <w:rPr>
          <w:rFonts w:hint="eastAsia" w:ascii="仿宋_GB2312" w:hAnsi="仿宋_GB2312" w:eastAsia="仿宋_GB2312" w:cs="仿宋_GB2312"/>
          <w:b w:val="0"/>
          <w:bCs w:val="0"/>
          <w:szCs w:val="32"/>
          <w:highlight w:val="none"/>
          <w:lang w:val="en-US" w:eastAsia="zh-CN"/>
        </w:rPr>
        <w:t>在工业用电负荷大、分布式光伏开发条件好的园区，探索建设源网荷储一体化绿色供电园区；在高速公路服务区、城市商业体、综合体、居民区及其他具备条件的场所，依托光伏发电、并网型微电网和充电基础设施等推广光储充一体化项目建设。</w:t>
      </w:r>
      <w:r>
        <w:rPr>
          <w:rFonts w:hint="eastAsia" w:ascii="仿宋_GB2312" w:hAnsi="仿宋_GB2312" w:eastAsia="仿宋_GB2312" w:cs="仿宋_GB2312"/>
          <w:b w:val="0"/>
          <w:bCs w:val="0"/>
          <w:kern w:val="2"/>
          <w:sz w:val="32"/>
          <w:szCs w:val="32"/>
          <w:highlight w:val="none"/>
          <w:lang w:val="en-US" w:eastAsia="zh-CN" w:bidi="ar-SA"/>
        </w:rPr>
        <w:t>（</w:t>
      </w:r>
      <w:r>
        <w:rPr>
          <w:rFonts w:hint="eastAsia" w:ascii="仿宋_GB2312" w:hAnsi="仿宋_GB2312" w:eastAsia="仿宋_GB2312" w:cs="仿宋_GB2312"/>
          <w:b/>
          <w:bCs/>
          <w:kern w:val="2"/>
          <w:sz w:val="32"/>
          <w:szCs w:val="32"/>
          <w:highlight w:val="none"/>
          <w:lang w:val="en-US" w:eastAsia="zh-CN" w:bidi="ar-SA"/>
        </w:rPr>
        <w:t>市发展改革局、工业和信息化局、住房城乡建设局、交通运输局、商务局，清远供电局</w:t>
      </w:r>
      <w:r>
        <w:rPr>
          <w:rFonts w:hint="eastAsia" w:ascii="仿宋_GB2312" w:hAnsi="仿宋_GB2312" w:eastAsia="仿宋_GB2312" w:cs="仿宋_GB2312"/>
          <w:b/>
          <w:bCs/>
          <w:kern w:val="2"/>
          <w:sz w:val="32"/>
          <w:szCs w:val="32"/>
          <w:highlight w:val="none"/>
          <w:shd w:val="clear" w:color="060000" w:fill="auto"/>
          <w:lang w:val="en-US" w:eastAsia="zh-CN" w:bidi="ar-SA"/>
        </w:rPr>
        <w:t>等</w:t>
      </w:r>
      <w:r>
        <w:rPr>
          <w:rFonts w:hint="eastAsia" w:ascii="仿宋_GB2312" w:hAnsi="仿宋_GB2312" w:eastAsia="仿宋_GB2312" w:cs="仿宋_GB2312"/>
          <w:b/>
          <w:bCs/>
          <w:kern w:val="2"/>
          <w:sz w:val="32"/>
          <w:szCs w:val="32"/>
          <w:highlight w:val="none"/>
          <w:lang w:val="en-US" w:eastAsia="zh-CN" w:bidi="ar-SA"/>
        </w:rPr>
        <w:t>按职责分工负责</w:t>
      </w:r>
      <w:r>
        <w:rPr>
          <w:rFonts w:hint="eastAsia" w:ascii="仿宋_GB2312" w:hAnsi="仿宋_GB2312" w:eastAsia="仿宋_GB2312" w:cs="仿宋_GB2312"/>
          <w:b w:val="0"/>
          <w:bCs w:val="0"/>
          <w:kern w:val="2"/>
          <w:sz w:val="32"/>
          <w:szCs w:val="32"/>
          <w:highlight w:val="none"/>
          <w:lang w:val="en-US" w:eastAsia="zh-CN" w:bidi="ar-SA"/>
        </w:rPr>
        <w:t>）</w:t>
      </w:r>
    </w:p>
    <w:p>
      <w:pPr>
        <w:pStyle w:val="16"/>
        <w:widowControl w:val="0"/>
        <w:wordWrap/>
        <w:adjustRightInd/>
        <w:snapToGrid/>
        <w:spacing w:beforeLines="0" w:afterLines="0" w:line="576" w:lineRule="exact"/>
        <w:ind w:right="0" w:firstLine="642" w:firstLineChars="200"/>
        <w:textAlignment w:val="auto"/>
        <w:outlineLvl w:val="9"/>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3</w:t>
      </w:r>
      <w:r>
        <w:rPr>
          <w:rFonts w:hint="eastAsia" w:ascii="仿宋_GB2312" w:hAnsi="仿宋_GB2312" w:eastAsia="仿宋_GB2312" w:cs="仿宋_GB2312"/>
          <w:b/>
          <w:bCs/>
          <w:i w:val="0"/>
          <w:iCs w:val="0"/>
          <w:caps w:val="0"/>
          <w:spacing w:val="12"/>
          <w:kern w:val="2"/>
          <w:sz w:val="32"/>
          <w:szCs w:val="32"/>
          <w:highlight w:val="none"/>
          <w:shd w:val="clear" w:color="0A0000" w:fill="auto"/>
          <w:lang w:eastAsia="zh-CN"/>
        </w:rPr>
        <w:t>.</w:t>
      </w:r>
      <w:r>
        <w:rPr>
          <w:rFonts w:hint="eastAsia" w:ascii="仿宋_GB2312" w:hAnsi="仿宋_GB2312" w:eastAsia="仿宋_GB2312" w:cs="仿宋_GB2312"/>
          <w:b/>
          <w:bCs/>
          <w:spacing w:val="0"/>
          <w:sz w:val="32"/>
          <w:szCs w:val="32"/>
          <w:highlight w:val="none"/>
        </w:rPr>
        <w:t>支持适用型技术产品</w:t>
      </w:r>
      <w:r>
        <w:rPr>
          <w:rFonts w:hint="eastAsia" w:ascii="仿宋_GB2312" w:hAnsi="仿宋_GB2312" w:eastAsia="仿宋_GB2312" w:cs="仿宋_GB2312"/>
          <w:b/>
          <w:bCs/>
          <w:spacing w:val="0"/>
          <w:sz w:val="32"/>
          <w:szCs w:val="32"/>
          <w:highlight w:val="none"/>
          <w:lang w:eastAsia="zh-CN"/>
        </w:rPr>
        <w:t>推广应用</w:t>
      </w:r>
      <w:r>
        <w:rPr>
          <w:rFonts w:hint="eastAsia" w:ascii="仿宋_GB2312" w:hAnsi="仿宋_GB2312" w:eastAsia="仿宋_GB2312" w:cs="仿宋_GB2312"/>
          <w:b/>
          <w:bCs/>
          <w:spacing w:val="0"/>
          <w:sz w:val="32"/>
          <w:szCs w:val="32"/>
          <w:highlight w:val="none"/>
        </w:rPr>
        <w:t>。</w:t>
      </w:r>
      <w:r>
        <w:rPr>
          <w:rFonts w:hint="eastAsia" w:ascii="仿宋_GB2312" w:hAnsi="仿宋_GB2312" w:eastAsia="仿宋_GB2312" w:cs="仿宋_GB2312"/>
          <w:spacing w:val="15"/>
          <w:sz w:val="32"/>
          <w:szCs w:val="32"/>
          <w:highlight w:val="none"/>
        </w:rPr>
        <w:t>鼓励开发企业联合设备制造厂商、勘察设计单位、系统集成商等研究开发适合我</w:t>
      </w:r>
      <w:r>
        <w:rPr>
          <w:rFonts w:hint="eastAsia" w:ascii="仿宋_GB2312" w:hAnsi="仿宋_GB2312" w:eastAsia="仿宋_GB2312" w:cs="仿宋_GB2312"/>
          <w:spacing w:val="15"/>
          <w:sz w:val="32"/>
          <w:szCs w:val="32"/>
          <w:highlight w:val="none"/>
          <w:lang w:eastAsia="zh-CN"/>
        </w:rPr>
        <w:t>市</w:t>
      </w:r>
      <w:r>
        <w:rPr>
          <w:rFonts w:hint="eastAsia" w:ascii="仿宋_GB2312" w:hAnsi="仿宋_GB2312" w:eastAsia="仿宋_GB2312" w:cs="仿宋_GB2312"/>
          <w:spacing w:val="15"/>
          <w:sz w:val="32"/>
          <w:szCs w:val="32"/>
          <w:highlight w:val="none"/>
        </w:rPr>
        <w:t>园区、公共机构、公共设施、交通</w:t>
      </w:r>
      <w:r>
        <w:rPr>
          <w:rFonts w:hint="eastAsia" w:ascii="仿宋_GB2312" w:hAnsi="仿宋_GB2312" w:eastAsia="仿宋_GB2312" w:cs="仿宋_GB2312"/>
          <w:spacing w:val="15"/>
          <w:sz w:val="32"/>
          <w:szCs w:val="32"/>
          <w:highlight w:val="none"/>
          <w:lang w:val="en-US" w:eastAsia="zh-CN"/>
        </w:rPr>
        <w:t>运输</w:t>
      </w:r>
      <w:r>
        <w:rPr>
          <w:rFonts w:hint="eastAsia" w:ascii="仿宋_GB2312" w:hAnsi="仿宋_GB2312" w:eastAsia="仿宋_GB2312" w:cs="仿宋_GB2312"/>
          <w:spacing w:val="15"/>
          <w:sz w:val="32"/>
          <w:szCs w:val="32"/>
          <w:highlight w:val="none"/>
        </w:rPr>
        <w:t>基础设施、城市建筑、农村等各类型应用场景的分布式光伏建设通用技术产品以及定制化个性化技术产品。推动适用于源网荷储、光储充一体化等综合应用场景的新型储能产品研发制造和先进产品示范应用。</w:t>
      </w:r>
      <w:r>
        <w:rPr>
          <w:rFonts w:hint="eastAsia" w:ascii="仿宋_GB2312" w:hAnsi="仿宋_GB2312" w:eastAsia="仿宋_GB2312" w:cs="仿宋_GB2312"/>
          <w:spacing w:val="15"/>
          <w:sz w:val="32"/>
          <w:szCs w:val="32"/>
          <w:highlight w:val="none"/>
          <w:lang w:eastAsia="zh-CN"/>
        </w:rPr>
        <w:t>积极争取先进光伏产品和技术入省应用场景清单，加大光伏技术产品供需对接。</w:t>
      </w:r>
      <w:r>
        <w:rPr>
          <w:rFonts w:hint="eastAsia" w:ascii="仿宋_GB2312" w:hAnsi="仿宋_GB2312" w:eastAsia="仿宋_GB2312" w:cs="仿宋_GB2312"/>
          <w:b/>
          <w:bCs/>
          <w:spacing w:val="15"/>
          <w:sz w:val="32"/>
          <w:szCs w:val="32"/>
          <w:highlight w:val="none"/>
        </w:rPr>
        <w:t>(</w:t>
      </w:r>
      <w:r>
        <w:rPr>
          <w:rFonts w:hint="eastAsia" w:ascii="仿宋_GB2312" w:hAnsi="仿宋_GB2312" w:eastAsia="仿宋_GB2312" w:cs="仿宋_GB2312"/>
          <w:b/>
          <w:bCs/>
          <w:spacing w:val="15"/>
          <w:sz w:val="32"/>
          <w:szCs w:val="32"/>
          <w:highlight w:val="none"/>
          <w:lang w:eastAsia="zh-CN"/>
        </w:rPr>
        <w:t>市</w:t>
      </w:r>
      <w:r>
        <w:rPr>
          <w:rFonts w:hint="eastAsia" w:ascii="仿宋_GB2312" w:hAnsi="仿宋_GB2312" w:eastAsia="仿宋_GB2312" w:cs="仿宋_GB2312"/>
          <w:b/>
          <w:bCs/>
          <w:spacing w:val="15"/>
          <w:sz w:val="32"/>
          <w:szCs w:val="32"/>
          <w:highlight w:val="none"/>
        </w:rPr>
        <w:t>发</w:t>
      </w:r>
      <w:r>
        <w:rPr>
          <w:rFonts w:hint="eastAsia" w:ascii="仿宋_GB2312" w:hAnsi="仿宋_GB2312" w:eastAsia="仿宋_GB2312" w:cs="仿宋_GB2312"/>
          <w:b/>
          <w:bCs/>
          <w:spacing w:val="15"/>
          <w:sz w:val="32"/>
          <w:szCs w:val="32"/>
          <w:highlight w:val="none"/>
          <w:lang w:val="en-US" w:eastAsia="zh-CN"/>
        </w:rPr>
        <w:t>展改革</w:t>
      </w:r>
      <w:r>
        <w:rPr>
          <w:rFonts w:hint="eastAsia" w:ascii="仿宋_GB2312" w:hAnsi="仿宋_GB2312" w:eastAsia="仿宋_GB2312" w:cs="仿宋_GB2312"/>
          <w:b/>
          <w:bCs/>
          <w:spacing w:val="15"/>
          <w:sz w:val="32"/>
          <w:szCs w:val="32"/>
          <w:highlight w:val="none"/>
          <w:lang w:eastAsia="zh-CN"/>
        </w:rPr>
        <w:t>局</w:t>
      </w:r>
      <w:r>
        <w:rPr>
          <w:rFonts w:hint="eastAsia" w:ascii="仿宋_GB2312" w:hAnsi="仿宋_GB2312" w:eastAsia="仿宋_GB2312" w:cs="仿宋_GB2312"/>
          <w:b/>
          <w:bCs/>
          <w:spacing w:val="15"/>
          <w:sz w:val="32"/>
          <w:szCs w:val="32"/>
          <w:highlight w:val="none"/>
        </w:rPr>
        <w:t>、科技</w:t>
      </w:r>
      <w:r>
        <w:rPr>
          <w:rFonts w:hint="eastAsia" w:ascii="仿宋_GB2312" w:hAnsi="仿宋_GB2312" w:eastAsia="仿宋_GB2312" w:cs="仿宋_GB2312"/>
          <w:b/>
          <w:bCs/>
          <w:spacing w:val="15"/>
          <w:sz w:val="32"/>
          <w:szCs w:val="32"/>
          <w:highlight w:val="none"/>
          <w:lang w:eastAsia="zh-CN"/>
        </w:rPr>
        <w:t>局</w:t>
      </w:r>
      <w:r>
        <w:rPr>
          <w:rFonts w:hint="eastAsia" w:ascii="仿宋_GB2312" w:hAnsi="仿宋_GB2312" w:eastAsia="仿宋_GB2312" w:cs="仿宋_GB2312"/>
          <w:b/>
          <w:bCs/>
          <w:spacing w:val="15"/>
          <w:sz w:val="32"/>
          <w:szCs w:val="32"/>
          <w:highlight w:val="none"/>
        </w:rPr>
        <w:t>、</w:t>
      </w:r>
      <w:r>
        <w:rPr>
          <w:rFonts w:hint="eastAsia" w:ascii="仿宋_GB2312" w:hAnsi="仿宋_GB2312" w:eastAsia="仿宋_GB2312" w:cs="仿宋_GB2312"/>
          <w:b/>
          <w:bCs/>
          <w:spacing w:val="15"/>
          <w:sz w:val="32"/>
          <w:szCs w:val="32"/>
          <w:highlight w:val="none"/>
          <w:lang w:val="en-US" w:eastAsia="zh-CN"/>
        </w:rPr>
        <w:t>工业和信息化</w:t>
      </w:r>
      <w:r>
        <w:rPr>
          <w:rFonts w:hint="eastAsia" w:ascii="仿宋_GB2312" w:hAnsi="仿宋_GB2312" w:eastAsia="仿宋_GB2312" w:cs="仿宋_GB2312"/>
          <w:b/>
          <w:bCs/>
          <w:spacing w:val="15"/>
          <w:sz w:val="32"/>
          <w:szCs w:val="32"/>
          <w:highlight w:val="none"/>
          <w:lang w:eastAsia="zh-CN"/>
        </w:rPr>
        <w:t>局</w:t>
      </w:r>
      <w:r>
        <w:rPr>
          <w:rFonts w:hint="eastAsia" w:ascii="仿宋_GB2312" w:hAnsi="仿宋_GB2312" w:eastAsia="仿宋_GB2312" w:cs="仿宋_GB2312"/>
          <w:b/>
          <w:bCs/>
          <w:spacing w:val="15"/>
          <w:sz w:val="32"/>
          <w:szCs w:val="32"/>
          <w:highlight w:val="none"/>
        </w:rPr>
        <w:t>、</w:t>
      </w:r>
      <w:r>
        <w:rPr>
          <w:rFonts w:hint="eastAsia" w:ascii="仿宋_GB2312" w:hAnsi="仿宋_GB2312" w:eastAsia="仿宋_GB2312" w:cs="仿宋_GB2312"/>
          <w:b/>
          <w:bCs/>
          <w:spacing w:val="15"/>
          <w:sz w:val="32"/>
          <w:szCs w:val="32"/>
          <w:highlight w:val="none"/>
          <w:lang w:val="en-US" w:eastAsia="zh-CN"/>
        </w:rPr>
        <w:t>住房城乡建设</w:t>
      </w:r>
      <w:r>
        <w:rPr>
          <w:rFonts w:hint="eastAsia" w:ascii="仿宋_GB2312" w:hAnsi="仿宋_GB2312" w:eastAsia="仿宋_GB2312" w:cs="仿宋_GB2312"/>
          <w:b/>
          <w:bCs/>
          <w:spacing w:val="15"/>
          <w:sz w:val="32"/>
          <w:szCs w:val="32"/>
          <w:highlight w:val="none"/>
          <w:lang w:eastAsia="zh-CN"/>
        </w:rPr>
        <w:t>局</w:t>
      </w:r>
      <w:r>
        <w:rPr>
          <w:rFonts w:hint="eastAsia" w:ascii="仿宋_GB2312" w:hAnsi="仿宋_GB2312" w:eastAsia="仿宋_GB2312" w:cs="仿宋_GB2312"/>
          <w:b/>
          <w:bCs/>
          <w:spacing w:val="15"/>
          <w:sz w:val="32"/>
          <w:szCs w:val="32"/>
          <w:highlight w:val="none"/>
        </w:rPr>
        <w:t>、交通运输</w:t>
      </w:r>
      <w:r>
        <w:rPr>
          <w:rFonts w:hint="eastAsia" w:ascii="仿宋_GB2312" w:hAnsi="仿宋_GB2312" w:eastAsia="仿宋_GB2312" w:cs="仿宋_GB2312"/>
          <w:b/>
          <w:bCs/>
          <w:spacing w:val="15"/>
          <w:sz w:val="32"/>
          <w:szCs w:val="32"/>
          <w:highlight w:val="none"/>
          <w:lang w:eastAsia="zh-CN"/>
        </w:rPr>
        <w:t>局</w:t>
      </w:r>
      <w:r>
        <w:rPr>
          <w:rFonts w:hint="eastAsia" w:ascii="仿宋_GB2312" w:hAnsi="仿宋_GB2312" w:eastAsia="仿宋_GB2312" w:cs="仿宋_GB2312"/>
          <w:b/>
          <w:bCs/>
          <w:spacing w:val="15"/>
          <w:sz w:val="32"/>
          <w:szCs w:val="32"/>
          <w:highlight w:val="none"/>
        </w:rPr>
        <w:t>、农业农村</w:t>
      </w:r>
      <w:r>
        <w:rPr>
          <w:rFonts w:hint="eastAsia" w:ascii="仿宋_GB2312" w:hAnsi="仿宋_GB2312" w:eastAsia="仿宋_GB2312" w:cs="仿宋_GB2312"/>
          <w:b/>
          <w:bCs/>
          <w:spacing w:val="15"/>
          <w:sz w:val="32"/>
          <w:szCs w:val="32"/>
          <w:highlight w:val="none"/>
          <w:lang w:eastAsia="zh-CN"/>
        </w:rPr>
        <w:t>局</w:t>
      </w:r>
      <w:r>
        <w:rPr>
          <w:rFonts w:hint="eastAsia" w:ascii="仿宋_GB2312" w:hAnsi="仿宋_GB2312" w:eastAsia="仿宋_GB2312" w:cs="仿宋_GB2312"/>
          <w:b/>
          <w:bCs/>
          <w:spacing w:val="15"/>
          <w:sz w:val="32"/>
          <w:szCs w:val="32"/>
          <w:highlight w:val="none"/>
        </w:rPr>
        <w:t>按职责分工负责)</w:t>
      </w:r>
    </w:p>
    <w:p>
      <w:pPr>
        <w:pStyle w:val="9"/>
        <w:widowControl/>
        <w:pBdr>
          <w:top w:val="none" w:color="auto" w:sz="0" w:space="0"/>
          <w:left w:val="none" w:color="auto" w:sz="0" w:space="0"/>
          <w:bottom w:val="none" w:color="auto" w:sz="0" w:space="0"/>
          <w:right w:val="none" w:color="auto" w:sz="0" w:space="0"/>
        </w:pBdr>
        <w:shd w:val="clear" w:color="060000" w:fill="FFFFFF"/>
        <w:wordWrap/>
        <w:spacing w:before="0" w:beforeLines="0" w:beforeAutospacing="0" w:after="0" w:afterLines="0" w:afterAutospacing="0" w:line="576" w:lineRule="exact"/>
        <w:ind w:left="0" w:right="0" w:firstLine="642" w:firstLineChars="200"/>
        <w:jc w:val="both"/>
        <w:outlineLvl w:val="9"/>
        <w:rPr>
          <w:rFonts w:hint="eastAsia" w:ascii="仿宋_GB2312" w:hAnsi="仿宋_GB2312" w:eastAsia="仿宋_GB2312" w:cs="仿宋_GB2312"/>
          <w:b/>
          <w:bCs/>
          <w:spacing w:val="15"/>
          <w:kern w:val="2"/>
          <w:sz w:val="32"/>
          <w:szCs w:val="32"/>
          <w:highlight w:val="none"/>
          <w:lang w:val="en-US" w:eastAsia="zh-CN" w:bidi="ar-SA"/>
        </w:rPr>
      </w:pPr>
      <w:r>
        <w:rPr>
          <w:rFonts w:hint="eastAsia" w:ascii="仿宋_GB2312" w:hAnsi="仿宋_GB2312" w:eastAsia="仿宋_GB2312" w:cs="仿宋_GB2312"/>
          <w:b/>
          <w:bCs/>
          <w:spacing w:val="0"/>
          <w:kern w:val="2"/>
          <w:sz w:val="32"/>
          <w:szCs w:val="32"/>
          <w:highlight w:val="none"/>
          <w:lang w:val="en-US" w:eastAsia="zh-CN" w:bidi="ar-SA"/>
        </w:rPr>
        <w:t>4</w:t>
      </w:r>
      <w:r>
        <w:rPr>
          <w:rFonts w:hint="eastAsia" w:ascii="仿宋_GB2312" w:hAnsi="仿宋_GB2312" w:eastAsia="仿宋_GB2312" w:cs="仿宋_GB2312"/>
          <w:b/>
          <w:bCs/>
          <w:i w:val="0"/>
          <w:iCs w:val="0"/>
          <w:caps w:val="0"/>
          <w:spacing w:val="12"/>
          <w:kern w:val="2"/>
          <w:sz w:val="32"/>
          <w:szCs w:val="32"/>
          <w:highlight w:val="none"/>
          <w:shd w:val="clear" w:color="0A0000" w:fill="auto"/>
          <w:lang w:eastAsia="zh-CN"/>
        </w:rPr>
        <w:t>.</w:t>
      </w:r>
      <w:r>
        <w:rPr>
          <w:rFonts w:hint="eastAsia" w:ascii="仿宋_GB2312" w:hAnsi="仿宋_GB2312" w:eastAsia="仿宋_GB2312" w:cs="仿宋_GB2312"/>
          <w:b/>
          <w:bCs/>
          <w:spacing w:val="0"/>
          <w:kern w:val="2"/>
          <w:sz w:val="32"/>
          <w:szCs w:val="32"/>
          <w:highlight w:val="none"/>
          <w:lang w:val="en-US" w:eastAsia="zh-CN" w:bidi="ar-SA"/>
        </w:rPr>
        <w:t>支持合理配置储能设施。</w:t>
      </w:r>
      <w:r>
        <w:rPr>
          <w:rFonts w:hint="eastAsia" w:ascii="仿宋_GB2312" w:hAnsi="仿宋_GB2312" w:eastAsia="仿宋_GB2312" w:cs="仿宋_GB2312"/>
          <w:b w:val="0"/>
          <w:bCs w:val="0"/>
          <w:i w:val="0"/>
          <w:iCs w:val="0"/>
          <w:caps w:val="0"/>
          <w:spacing w:val="15"/>
          <w:kern w:val="2"/>
          <w:sz w:val="32"/>
          <w:szCs w:val="32"/>
          <w:highlight w:val="none"/>
          <w:shd w:val="clear" w:color="0A0000" w:fill="auto"/>
          <w:lang w:val="en-US" w:eastAsia="zh-CN" w:bidi="ar-SA"/>
        </w:rPr>
        <w:t>2025年及以后首次并网（指通过电网公司批复的正式接入系统方案并网）的装机容量大于3万千瓦的光伏发电项目，按照不低于发电装机容量的10%、时长2小时配置新型储能，鼓励利用自然</w:t>
      </w:r>
      <w:r>
        <w:rPr>
          <w:rFonts w:hint="eastAsia" w:ascii="仿宋_GB2312" w:hAnsi="仿宋_GB2312" w:eastAsia="仿宋_GB2312" w:cs="仿宋_GB2312"/>
          <w:b w:val="0"/>
          <w:bCs w:val="0"/>
          <w:i w:val="0"/>
          <w:iCs w:val="0"/>
          <w:caps w:val="0"/>
          <w:spacing w:val="15"/>
          <w:kern w:val="2"/>
          <w:sz w:val="32"/>
          <w:szCs w:val="32"/>
          <w:highlight w:val="none"/>
          <w:shd w:val="clear" w:color="auto" w:fill="auto"/>
          <w:lang w:val="en-US" w:eastAsia="zh-CN" w:bidi="ar-SA"/>
        </w:rPr>
        <w:t>人及村集体权属等物业建设的光伏发电项目按需配置新型储能</w:t>
      </w:r>
      <w:r>
        <w:rPr>
          <w:rFonts w:hint="eastAsia" w:ascii="仿宋_GB2312" w:hAnsi="仿宋_GB2312" w:eastAsia="仿宋_GB2312" w:cs="仿宋_GB2312"/>
          <w:b w:val="0"/>
          <w:bCs w:val="0"/>
          <w:i w:val="0"/>
          <w:iCs w:val="0"/>
          <w:caps w:val="0"/>
          <w:spacing w:val="15"/>
          <w:kern w:val="2"/>
          <w:sz w:val="32"/>
          <w:szCs w:val="32"/>
          <w:highlight w:val="none"/>
          <w:shd w:val="clear" w:color="auto" w:fill="auto"/>
          <w:lang w:bidi="ar-SA"/>
        </w:rPr>
        <w:t>。</w:t>
      </w:r>
      <w:r>
        <w:rPr>
          <w:rFonts w:hint="eastAsia" w:ascii="仿宋_GB2312" w:hAnsi="仿宋_GB2312" w:eastAsia="仿宋_GB2312" w:cs="仿宋_GB2312"/>
          <w:b/>
          <w:bCs/>
          <w:spacing w:val="15"/>
          <w:kern w:val="2"/>
          <w:sz w:val="32"/>
          <w:szCs w:val="32"/>
          <w:highlight w:val="none"/>
          <w:lang w:val="en-US" w:eastAsia="zh-CN" w:bidi="ar-SA"/>
        </w:rPr>
        <w:t>（市发展改革局、工业和信息化局、自然资源局、生态环境局、住房</w:t>
      </w:r>
      <w:r>
        <w:rPr>
          <w:rFonts w:hint="eastAsia" w:ascii="仿宋_GB2312" w:hAnsi="仿宋_GB2312" w:eastAsia="仿宋_GB2312" w:cs="仿宋_GB2312"/>
          <w:b/>
          <w:bCs/>
          <w:spacing w:val="15"/>
          <w:kern w:val="2"/>
          <w:sz w:val="32"/>
          <w:szCs w:val="32"/>
          <w:highlight w:val="none"/>
          <w:lang w:val="en-US" w:eastAsia="zh-CN" w:bidi="ar-SA"/>
        </w:rPr>
        <w:t>城乡建设局、农业农村局、交通运输局，清远供电局</w:t>
      </w:r>
      <w:r>
        <w:rPr>
          <w:rFonts w:hint="eastAsia" w:ascii="仿宋_GB2312" w:hAnsi="仿宋_GB2312" w:eastAsia="仿宋_GB2312" w:cs="仿宋_GB2312"/>
          <w:b/>
          <w:bCs/>
          <w:spacing w:val="15"/>
          <w:kern w:val="2"/>
          <w:sz w:val="32"/>
          <w:szCs w:val="32"/>
          <w:highlight w:val="none"/>
          <w:shd w:val="clear" w:color="070000" w:fill="auto"/>
          <w:lang w:val="en-US" w:eastAsia="zh-CN" w:bidi="ar-SA"/>
        </w:rPr>
        <w:t>等</w:t>
      </w:r>
      <w:r>
        <w:rPr>
          <w:rFonts w:hint="eastAsia" w:ascii="仿宋_GB2312" w:hAnsi="仿宋_GB2312" w:eastAsia="仿宋_GB2312" w:cs="仿宋_GB2312"/>
          <w:b/>
          <w:bCs/>
          <w:spacing w:val="15"/>
          <w:kern w:val="2"/>
          <w:sz w:val="32"/>
          <w:szCs w:val="32"/>
          <w:highlight w:val="none"/>
          <w:lang w:val="en-US" w:eastAsia="zh-CN" w:bidi="ar-SA"/>
        </w:rPr>
        <w:t>按职责分工负责）</w:t>
      </w:r>
    </w:p>
    <w:p>
      <w:pPr>
        <w:widowControl w:val="0"/>
        <w:wordWrap/>
        <w:adjustRightInd/>
        <w:snapToGrid/>
        <w:spacing w:beforeLines="0" w:afterLines="0" w:line="576" w:lineRule="exact"/>
        <w:ind w:right="0" w:firstLine="640" w:firstLineChars="200"/>
        <w:textAlignment w:val="auto"/>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b w:val="0"/>
          <w:bCs w:val="0"/>
          <w:kern w:val="2"/>
          <w:sz w:val="32"/>
          <w:szCs w:val="32"/>
          <w:highlight w:val="none"/>
          <w:lang w:val="en-US" w:eastAsia="zh-CN" w:bidi="ar-SA"/>
        </w:rPr>
        <w:t>（四）</w:t>
      </w:r>
      <w:r>
        <w:rPr>
          <w:rFonts w:hint="eastAsia" w:ascii="楷体_GB2312" w:hAnsi="楷体_GB2312" w:eastAsia="楷体_GB2312" w:cs="楷体_GB2312"/>
          <w:sz w:val="32"/>
          <w:szCs w:val="32"/>
          <w:highlight w:val="none"/>
        </w:rPr>
        <w:t>规范</w:t>
      </w:r>
      <w:r>
        <w:rPr>
          <w:rFonts w:hint="eastAsia" w:ascii="楷体_GB2312" w:hAnsi="楷体_GB2312" w:eastAsia="楷体_GB2312" w:cs="楷体_GB2312"/>
          <w:sz w:val="32"/>
          <w:szCs w:val="32"/>
          <w:highlight w:val="none"/>
          <w:lang w:val="en-US" w:eastAsia="zh-CN"/>
        </w:rPr>
        <w:t>项目</w:t>
      </w:r>
      <w:r>
        <w:rPr>
          <w:rFonts w:hint="eastAsia" w:ascii="楷体_GB2312" w:hAnsi="楷体_GB2312" w:eastAsia="楷体_GB2312" w:cs="楷体_GB2312"/>
          <w:sz w:val="32"/>
          <w:szCs w:val="32"/>
          <w:highlight w:val="none"/>
        </w:rPr>
        <w:t>管理</w:t>
      </w:r>
    </w:p>
    <w:p>
      <w:pPr>
        <w:widowControl w:val="0"/>
        <w:wordWrap/>
        <w:adjustRightInd/>
        <w:snapToGrid/>
        <w:spacing w:beforeLines="0" w:afterLines="0" w:line="576" w:lineRule="exact"/>
        <w:ind w:right="0" w:firstLine="690" w:firstLineChars="200"/>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i w:val="0"/>
          <w:iCs w:val="0"/>
          <w:caps w:val="0"/>
          <w:color w:val="auto"/>
          <w:spacing w:val="12"/>
          <w:kern w:val="2"/>
          <w:sz w:val="32"/>
          <w:szCs w:val="32"/>
          <w:highlight w:val="none"/>
          <w:shd w:val="clear" w:color="0A0000" w:fill="auto"/>
          <w:lang w:eastAsia="zh-CN"/>
        </w:rPr>
        <w:t>.</w:t>
      </w:r>
      <w:r>
        <w:rPr>
          <w:rFonts w:hint="eastAsia" w:ascii="仿宋_GB2312" w:hAnsi="仿宋_GB2312" w:eastAsia="仿宋_GB2312" w:cs="仿宋_GB2312"/>
          <w:b/>
          <w:bCs/>
          <w:color w:val="auto"/>
          <w:spacing w:val="12"/>
          <w:sz w:val="32"/>
          <w:szCs w:val="32"/>
          <w:highlight w:val="none"/>
          <w:shd w:val="clear" w:color="0A0000" w:fill="auto"/>
          <w:lang w:eastAsia="zh-CN"/>
        </w:rPr>
        <w:t>简化手续办理</w:t>
      </w:r>
      <w:r>
        <w:rPr>
          <w:rFonts w:hint="eastAsia" w:ascii="仿宋_GB2312" w:hAnsi="仿宋_GB2312" w:eastAsia="仿宋_GB2312" w:cs="仿宋_GB2312"/>
          <w:b/>
          <w:bCs/>
          <w:color w:val="auto"/>
          <w:spacing w:val="12"/>
          <w:sz w:val="32"/>
          <w:szCs w:val="32"/>
          <w:highlight w:val="none"/>
          <w:shd w:val="clear" w:color="0A0000" w:fill="auto"/>
        </w:rPr>
        <w:t>。</w:t>
      </w:r>
      <w:r>
        <w:rPr>
          <w:rFonts w:hint="eastAsia" w:ascii="仿宋_GB2312" w:hAnsi="仿宋_GB2312" w:eastAsia="仿宋_GB2312" w:cs="仿宋_GB2312"/>
          <w:b w:val="0"/>
          <w:bCs w:val="0"/>
          <w:color w:val="auto"/>
          <w:spacing w:val="12"/>
          <w:sz w:val="32"/>
          <w:szCs w:val="32"/>
          <w:highlight w:val="none"/>
          <w:shd w:val="clear" w:color="0A0000" w:fill="auto"/>
        </w:rPr>
        <w:t>严格落实分布式光伏项目备案管理制度，符合国民经济和社会发展总体规划、专项规划、区域规划、产业政策、市场准入标准、资源开发和能耗与环境管理等要求的，依法依规履行项目备案手续；落实国家关于个人利用自有住宅及在住宅区域内建设的分布式光伏发电项目由电网企业代为备案的工作要求。简化项目接网流程，推行线上报装，实现业务办理“一次都不跑”。对在建筑物屋顶或已批国有建设用地范围内建设的分布式光伏项目，市、县自然资源主管部门可结合地方实际，探索豁免办理建设工程规划许可。</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市发展改革局、</w:t>
      </w:r>
      <w:r>
        <w:rPr>
          <w:rFonts w:hint="eastAsia" w:ascii="仿宋_GB2312" w:hAnsi="仿宋_GB2312" w:eastAsia="仿宋_GB2312" w:cs="仿宋_GB2312"/>
          <w:b/>
          <w:bCs/>
          <w:color w:val="auto"/>
          <w:sz w:val="32"/>
          <w:szCs w:val="32"/>
          <w:highlight w:val="none"/>
          <w:lang w:val="en-US" w:eastAsia="zh-CN"/>
        </w:rPr>
        <w:t>市</w:t>
      </w:r>
      <w:r>
        <w:rPr>
          <w:rFonts w:hint="eastAsia" w:ascii="仿宋_GB2312" w:hAnsi="仿宋_GB2312" w:eastAsia="仿宋_GB2312" w:cs="仿宋_GB2312"/>
          <w:b/>
          <w:bCs/>
          <w:color w:val="auto"/>
          <w:sz w:val="32"/>
          <w:szCs w:val="32"/>
          <w:highlight w:val="none"/>
        </w:rPr>
        <w:t>住房城乡建设局、自然资源局、清远供电局按职责分工负责）</w:t>
      </w:r>
      <w:bookmarkStart w:id="0" w:name="_GoBack"/>
      <w:bookmarkEnd w:id="0"/>
    </w:p>
    <w:p>
      <w:pPr>
        <w:pStyle w:val="4"/>
        <w:wordWrap/>
        <w:spacing w:line="576" w:lineRule="exact"/>
        <w:ind w:right="0"/>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 xml:space="preserve">    2.</w:t>
      </w:r>
      <w:r>
        <w:rPr>
          <w:rFonts w:hint="eastAsia" w:ascii="仿宋_GB2312" w:hAnsi="仿宋_GB2312" w:eastAsia="仿宋_GB2312" w:cs="仿宋_GB2312"/>
          <w:b/>
          <w:bCs/>
          <w:color w:val="auto"/>
          <w:sz w:val="32"/>
          <w:szCs w:val="32"/>
          <w:highlight w:val="none"/>
          <w:lang w:eastAsia="zh-CN"/>
        </w:rPr>
        <w:t>强化质量监管。</w:t>
      </w:r>
      <w:r>
        <w:rPr>
          <w:rFonts w:hint="eastAsia" w:ascii="仿宋_GB2312" w:hAnsi="仿宋_GB2312" w:eastAsia="仿宋_GB2312" w:cs="仿宋_GB2312"/>
          <w:b w:val="0"/>
          <w:bCs w:val="0"/>
          <w:color w:val="auto"/>
          <w:sz w:val="32"/>
          <w:szCs w:val="32"/>
          <w:highlight w:val="none"/>
          <w:lang w:eastAsia="zh-CN"/>
        </w:rPr>
        <w:t>分布式光伏发电项目的设计和安装应符合有关管理规定、设备标准、建筑工程规范和安全规范等。承担项目设计、咨询、安装和监理等相关单位要符合资质要求。依法使用经认证的光伏组件、逆变器等设备产品。落实项目依托建筑物及设施合法性等相关要求。</w:t>
      </w:r>
      <w:r>
        <w:rPr>
          <w:rFonts w:hint="eastAsia" w:ascii="仿宋_GB2312" w:hAnsi="仿宋_GB2312" w:eastAsia="仿宋_GB2312" w:cs="仿宋_GB2312"/>
          <w:b/>
          <w:bCs/>
          <w:color w:val="auto"/>
          <w:sz w:val="32"/>
          <w:szCs w:val="32"/>
          <w:highlight w:val="none"/>
          <w:lang w:eastAsia="zh-CN"/>
        </w:rPr>
        <w:t>（市发展改革局、住房城乡建设局、</w:t>
      </w:r>
      <w:r>
        <w:rPr>
          <w:rFonts w:hint="eastAsia" w:ascii="仿宋_GB2312" w:hAnsi="仿宋_GB2312" w:eastAsia="仿宋_GB2312" w:cs="仿宋_GB2312"/>
          <w:b/>
          <w:bCs/>
          <w:kern w:val="2"/>
          <w:sz w:val="32"/>
          <w:szCs w:val="32"/>
          <w:highlight w:val="none"/>
        </w:rPr>
        <w:t>市场监</w:t>
      </w:r>
      <w:r>
        <w:rPr>
          <w:rFonts w:hint="eastAsia" w:ascii="仿宋_GB2312" w:hAnsi="仿宋_GB2312" w:eastAsia="仿宋_GB2312" w:cs="仿宋_GB2312"/>
          <w:b/>
          <w:bCs/>
          <w:kern w:val="2"/>
          <w:sz w:val="32"/>
          <w:szCs w:val="32"/>
          <w:highlight w:val="none"/>
          <w:lang w:val="en-US" w:eastAsia="zh-CN"/>
        </w:rPr>
        <w:t>督</w:t>
      </w:r>
      <w:r>
        <w:rPr>
          <w:rFonts w:hint="eastAsia" w:ascii="仿宋_GB2312" w:hAnsi="仿宋_GB2312" w:eastAsia="仿宋_GB2312" w:cs="仿宋_GB2312"/>
          <w:b/>
          <w:bCs/>
          <w:kern w:val="2"/>
          <w:sz w:val="32"/>
          <w:szCs w:val="32"/>
          <w:highlight w:val="none"/>
        </w:rPr>
        <w:t>管</w:t>
      </w:r>
      <w:r>
        <w:rPr>
          <w:rFonts w:hint="eastAsia" w:ascii="仿宋_GB2312" w:hAnsi="仿宋_GB2312" w:eastAsia="仿宋_GB2312" w:cs="仿宋_GB2312"/>
          <w:b/>
          <w:bCs/>
          <w:kern w:val="2"/>
          <w:sz w:val="32"/>
          <w:szCs w:val="32"/>
          <w:highlight w:val="none"/>
          <w:lang w:val="en-US" w:eastAsia="zh-CN"/>
        </w:rPr>
        <w:t>理</w:t>
      </w:r>
      <w:r>
        <w:rPr>
          <w:rFonts w:hint="eastAsia" w:ascii="仿宋_GB2312" w:hAnsi="仿宋_GB2312" w:eastAsia="仿宋_GB2312" w:cs="仿宋_GB2312"/>
          <w:b/>
          <w:bCs/>
          <w:kern w:val="2"/>
          <w:sz w:val="32"/>
          <w:szCs w:val="32"/>
          <w:highlight w:val="none"/>
        </w:rPr>
        <w:t>局</w:t>
      </w:r>
      <w:r>
        <w:rPr>
          <w:rFonts w:hint="eastAsia" w:ascii="仿宋_GB2312" w:hAnsi="仿宋_GB2312" w:eastAsia="仿宋_GB2312" w:cs="仿宋_GB2312"/>
          <w:b/>
          <w:bCs/>
          <w:kern w:val="2"/>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自然资源局、农业农村局，清远供电局按职责分工负责）</w:t>
      </w:r>
    </w:p>
    <w:p>
      <w:pPr>
        <w:wordWrap/>
        <w:spacing w:beforeLines="0" w:afterLines="0" w:line="576" w:lineRule="exact"/>
        <w:ind w:right="0" w:firstLine="642" w:firstLineChars="200"/>
        <w:outlineLvl w:val="9"/>
        <w:rPr>
          <w:rFonts w:hint="eastAsia"/>
          <w:highlight w:val="none"/>
          <w:lang w:eastAsia="zh-CN"/>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落实全国统一大市场部署。</w:t>
      </w:r>
      <w:r>
        <w:rPr>
          <w:rFonts w:hint="eastAsia" w:ascii="仿宋_GB2312" w:hAnsi="仿宋_GB2312" w:eastAsia="仿宋_GB2312" w:cs="仿宋_GB2312"/>
          <w:sz w:val="32"/>
          <w:szCs w:val="32"/>
          <w:highlight w:val="none"/>
        </w:rPr>
        <w:t>不得强制要求项目配套产业，不得通过要求企业引入外资或缴纳高额保证金、投资合作保证金、项目开发建设履约保证金等方式强制要求投资落地，不得强制企业采购地方制造产品。</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市</w:t>
      </w:r>
      <w:r>
        <w:rPr>
          <w:rFonts w:hint="eastAsia" w:ascii="仿宋_GB2312" w:hAnsi="仿宋_GB2312" w:eastAsia="仿宋_GB2312" w:cs="仿宋_GB2312"/>
          <w:b/>
          <w:bCs/>
          <w:sz w:val="32"/>
          <w:szCs w:val="32"/>
          <w:highlight w:val="none"/>
        </w:rPr>
        <w:t>发展改革</w:t>
      </w:r>
      <w:r>
        <w:rPr>
          <w:rFonts w:hint="eastAsia" w:ascii="仿宋_GB2312" w:hAnsi="仿宋_GB2312" w:eastAsia="仿宋_GB2312" w:cs="仿宋_GB2312"/>
          <w:b/>
          <w:bCs/>
          <w:sz w:val="32"/>
          <w:szCs w:val="32"/>
          <w:highlight w:val="none"/>
          <w:lang w:val="en-US" w:eastAsia="zh-CN"/>
        </w:rPr>
        <w:t>局</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eastAsia="zh-CN"/>
        </w:rPr>
        <w:t>商务</w:t>
      </w:r>
      <w:r>
        <w:rPr>
          <w:rFonts w:hint="eastAsia" w:ascii="仿宋_GB2312" w:hAnsi="仿宋_GB2312" w:eastAsia="仿宋_GB2312" w:cs="仿宋_GB2312"/>
          <w:b/>
          <w:bCs/>
          <w:sz w:val="32"/>
          <w:szCs w:val="32"/>
          <w:highlight w:val="none"/>
          <w:lang w:val="en-US" w:eastAsia="zh-CN"/>
        </w:rPr>
        <w:t>局</w:t>
      </w:r>
      <w:r>
        <w:rPr>
          <w:rFonts w:hint="eastAsia" w:ascii="仿宋_GB2312" w:hAnsi="仿宋_GB2312" w:eastAsia="仿宋_GB2312" w:cs="仿宋_GB2312"/>
          <w:b/>
          <w:bCs/>
          <w:sz w:val="32"/>
          <w:szCs w:val="32"/>
          <w:highlight w:val="none"/>
        </w:rPr>
        <w:t>按职责分工负责）</w:t>
      </w:r>
    </w:p>
    <w:p>
      <w:pPr>
        <w:pStyle w:val="9"/>
        <w:widowControl/>
        <w:pBdr>
          <w:top w:val="none" w:color="auto" w:sz="0" w:space="0"/>
          <w:left w:val="none" w:color="auto" w:sz="0" w:space="0"/>
          <w:bottom w:val="none" w:color="auto" w:sz="0" w:space="0"/>
          <w:right w:val="none" w:color="auto" w:sz="0" w:space="0"/>
        </w:pBdr>
        <w:shd w:val="clear" w:color="060000" w:fill="FFFFFF"/>
        <w:wordWrap/>
        <w:spacing w:before="0" w:beforeLines="0" w:beforeAutospacing="0" w:after="0" w:afterLines="0" w:afterAutospacing="0" w:line="576" w:lineRule="exact"/>
        <w:ind w:left="0" w:right="0" w:firstLine="640" w:firstLineChars="200"/>
        <w:jc w:val="both"/>
        <w:outlineLvl w:val="9"/>
        <w:rPr>
          <w:rFonts w:hint="eastAsia" w:ascii="楷体_GB2312" w:hAnsi="楷体_GB2312" w:eastAsia="楷体_GB2312" w:cs="楷体_GB2312"/>
          <w:kern w:val="2"/>
          <w:sz w:val="32"/>
          <w:szCs w:val="32"/>
          <w:highlight w:val="none"/>
        </w:rPr>
      </w:pPr>
      <w:r>
        <w:rPr>
          <w:rFonts w:hint="eastAsia" w:ascii="楷体_GB2312" w:hAnsi="楷体_GB2312" w:eastAsia="楷体_GB2312" w:cs="楷体_GB2312"/>
          <w:kern w:val="2"/>
          <w:sz w:val="32"/>
          <w:szCs w:val="32"/>
          <w:highlight w:val="none"/>
          <w:lang w:eastAsia="zh-CN"/>
        </w:rPr>
        <w:t>（</w:t>
      </w:r>
      <w:r>
        <w:rPr>
          <w:rFonts w:hint="eastAsia" w:ascii="楷体_GB2312" w:hAnsi="楷体_GB2312" w:eastAsia="楷体_GB2312" w:cs="楷体_GB2312"/>
          <w:kern w:val="2"/>
          <w:sz w:val="32"/>
          <w:szCs w:val="32"/>
          <w:highlight w:val="none"/>
          <w:lang w:val="en-US" w:eastAsia="zh-CN"/>
        </w:rPr>
        <w:t>五</w:t>
      </w:r>
      <w:r>
        <w:rPr>
          <w:rFonts w:hint="eastAsia" w:ascii="楷体_GB2312" w:hAnsi="楷体_GB2312" w:eastAsia="楷体_GB2312" w:cs="楷体_GB2312"/>
          <w:kern w:val="2"/>
          <w:sz w:val="32"/>
          <w:szCs w:val="32"/>
          <w:highlight w:val="none"/>
          <w:lang w:eastAsia="zh-CN"/>
        </w:rPr>
        <w:t>）</w:t>
      </w:r>
      <w:r>
        <w:rPr>
          <w:rFonts w:hint="eastAsia" w:ascii="楷体_GB2312" w:hAnsi="楷体_GB2312" w:eastAsia="楷体_GB2312" w:cs="楷体_GB2312"/>
          <w:kern w:val="2"/>
          <w:sz w:val="32"/>
          <w:szCs w:val="32"/>
          <w:highlight w:val="none"/>
        </w:rPr>
        <w:t>优化并网服务</w:t>
      </w:r>
    </w:p>
    <w:p>
      <w:pPr>
        <w:pStyle w:val="9"/>
        <w:widowControl/>
        <w:pBdr>
          <w:top w:val="none" w:color="auto" w:sz="0" w:space="0"/>
          <w:left w:val="none" w:color="auto" w:sz="0" w:space="0"/>
          <w:bottom w:val="none" w:color="auto" w:sz="0" w:space="0"/>
          <w:right w:val="none" w:color="auto" w:sz="0" w:space="0"/>
        </w:pBdr>
        <w:shd w:val="clear" w:color="060000" w:fill="FFFFFF"/>
        <w:wordWrap/>
        <w:spacing w:before="0" w:beforeLines="0" w:beforeAutospacing="0" w:after="0" w:afterLines="0" w:afterAutospacing="0" w:line="576" w:lineRule="exact"/>
        <w:ind w:left="0" w:right="0" w:firstLine="642" w:firstLineChars="200"/>
        <w:jc w:val="both"/>
        <w:outlineLvl w:val="9"/>
        <w:rPr>
          <w:rFonts w:hint="eastAsia" w:ascii="仿宋_GB2312" w:hAnsi="仿宋_GB2312" w:eastAsia="仿宋_GB2312" w:cs="仿宋_GB2312"/>
          <w:b/>
          <w:bCs/>
          <w:kern w:val="2"/>
          <w:sz w:val="32"/>
          <w:szCs w:val="32"/>
          <w:highlight w:val="none"/>
        </w:rPr>
      </w:pPr>
      <w:r>
        <w:rPr>
          <w:rFonts w:hint="eastAsia" w:ascii="仿宋_GB2312" w:hAnsi="仿宋_GB2312" w:eastAsia="仿宋_GB2312" w:cs="仿宋_GB2312"/>
          <w:b/>
          <w:bCs/>
          <w:kern w:val="2"/>
          <w:sz w:val="32"/>
          <w:szCs w:val="32"/>
          <w:highlight w:val="none"/>
        </w:rPr>
        <w:t>1.提升电网</w:t>
      </w:r>
      <w:r>
        <w:rPr>
          <w:rFonts w:hint="eastAsia" w:ascii="仿宋_GB2312" w:hAnsi="仿宋_GB2312" w:eastAsia="仿宋_GB2312" w:cs="仿宋_GB2312"/>
          <w:b/>
          <w:bCs/>
          <w:kern w:val="2"/>
          <w:sz w:val="32"/>
          <w:szCs w:val="32"/>
          <w:highlight w:val="none"/>
          <w:lang w:val="en-US" w:eastAsia="zh-CN"/>
        </w:rPr>
        <w:t>消纳</w:t>
      </w:r>
      <w:r>
        <w:rPr>
          <w:rFonts w:hint="eastAsia" w:ascii="仿宋_GB2312" w:hAnsi="仿宋_GB2312" w:eastAsia="仿宋_GB2312" w:cs="仿宋_GB2312"/>
          <w:b/>
          <w:bCs/>
          <w:kern w:val="2"/>
          <w:sz w:val="32"/>
          <w:szCs w:val="32"/>
          <w:highlight w:val="none"/>
        </w:rPr>
        <w:t>能力。</w:t>
      </w:r>
      <w:r>
        <w:rPr>
          <w:rFonts w:hint="eastAsia" w:ascii="仿宋_GB2312" w:hAnsi="仿宋_GB2312" w:eastAsia="仿宋_GB2312" w:cs="仿宋_GB2312"/>
          <w:b w:val="0"/>
          <w:bCs w:val="0"/>
          <w:kern w:val="2"/>
          <w:sz w:val="32"/>
          <w:szCs w:val="32"/>
          <w:highlight w:val="none"/>
        </w:rPr>
        <w:t>分布式光伏原则上就近消纳，鼓励各类园区和工商业企业光伏发电自发自用。优先支持在具备可接入容量的地区开发建设分布式光伏项目，对存在消纳困难的区域，分布式光伏项目可通过配建新型储能设施、实施汇集升压接入等措施解决接入能力和承载能力不足问题。电网企业要根据区域负荷水平和分布式光伏发展节奏，适度超前谋划和加快配电网升级改造，</w:t>
      </w:r>
      <w:r>
        <w:rPr>
          <w:rFonts w:hint="eastAsia" w:ascii="仿宋_GB2312" w:hAnsi="仿宋_GB2312" w:eastAsia="仿宋_GB2312" w:cs="仿宋_GB2312"/>
          <w:kern w:val="2"/>
          <w:sz w:val="32"/>
          <w:szCs w:val="32"/>
          <w:highlight w:val="none"/>
        </w:rPr>
        <w:t>切实提高分布式光伏接入承载能力。</w:t>
      </w:r>
      <w:r>
        <w:rPr>
          <w:rFonts w:hint="eastAsia" w:ascii="仿宋_GB2312" w:hAnsi="仿宋_GB2312" w:eastAsia="仿宋_GB2312" w:cs="仿宋_GB2312"/>
          <w:b/>
          <w:bCs/>
          <w:kern w:val="2"/>
          <w:sz w:val="32"/>
          <w:szCs w:val="32"/>
          <w:highlight w:val="none"/>
        </w:rPr>
        <w:t>(市发展改革局，清远供电局按职责分工负责）</w:t>
      </w:r>
    </w:p>
    <w:p>
      <w:pPr>
        <w:pStyle w:val="9"/>
        <w:widowControl/>
        <w:pBdr>
          <w:top w:val="none" w:color="auto" w:sz="0" w:space="0"/>
          <w:left w:val="none" w:color="auto" w:sz="0" w:space="0"/>
          <w:bottom w:val="none" w:color="auto" w:sz="0" w:space="0"/>
          <w:right w:val="none" w:color="auto" w:sz="0" w:space="0"/>
        </w:pBdr>
        <w:shd w:val="clear" w:color="060000" w:fill="FFFFFF"/>
        <w:wordWrap/>
        <w:spacing w:before="0" w:beforeLines="0" w:beforeAutospacing="0" w:after="0" w:afterLines="0" w:afterAutospacing="0" w:line="576" w:lineRule="exact"/>
        <w:ind w:left="0" w:right="0" w:firstLine="642" w:firstLineChars="200"/>
        <w:jc w:val="both"/>
        <w:outlineLvl w:val="9"/>
        <w:rPr>
          <w:rFonts w:hint="eastAsia" w:ascii="楷体_GB2312" w:hAnsi="楷体_GB2312" w:eastAsia="楷体_GB2312" w:cs="楷体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rPr>
        <w:t>2</w:t>
      </w:r>
      <w:r>
        <w:rPr>
          <w:rFonts w:hint="eastAsia" w:ascii="仿宋_GB2312" w:hAnsi="仿宋_GB2312" w:eastAsia="仿宋_GB2312" w:cs="仿宋_GB2312"/>
          <w:b/>
          <w:bCs/>
          <w:kern w:val="2"/>
          <w:sz w:val="32"/>
          <w:szCs w:val="32"/>
          <w:highlight w:val="none"/>
        </w:rPr>
        <w:t>.优化并网接入服务。</w:t>
      </w:r>
      <w:r>
        <w:rPr>
          <w:rFonts w:hint="eastAsia" w:ascii="仿宋_GB2312" w:hAnsi="仿宋_GB2312" w:eastAsia="仿宋_GB2312" w:cs="仿宋_GB2312"/>
          <w:kern w:val="2"/>
          <w:sz w:val="32"/>
          <w:szCs w:val="32"/>
          <w:highlight w:val="none"/>
        </w:rPr>
        <w:t>电网企业要及时受理分布式电源项目接网，不得违规设定并网容量上限、并网条件和技术要求，不得拒绝项目多点接入。</w:t>
      </w:r>
      <w:r>
        <w:rPr>
          <w:rFonts w:hint="eastAsia" w:ascii="仿宋_GB2312" w:hAnsi="仿宋_GB2312" w:eastAsia="仿宋_GB2312" w:cs="仿宋_GB2312"/>
          <w:kern w:val="2"/>
          <w:sz w:val="32"/>
          <w:szCs w:val="32"/>
          <w:highlight w:val="none"/>
          <w:lang w:val="en-US" w:eastAsia="zh-CN"/>
        </w:rPr>
        <w:t>要</w:t>
      </w:r>
      <w:r>
        <w:rPr>
          <w:rFonts w:hint="eastAsia" w:ascii="仿宋_GB2312" w:hAnsi="仿宋_GB2312" w:eastAsia="仿宋_GB2312" w:cs="仿宋_GB2312"/>
          <w:kern w:val="2"/>
          <w:sz w:val="32"/>
          <w:szCs w:val="32"/>
          <w:highlight w:val="none"/>
        </w:rPr>
        <w:t>优化并网流程，推行线上报装，实现业务办理“一次都不跑”。</w:t>
      </w:r>
      <w:r>
        <w:rPr>
          <w:rFonts w:hint="eastAsia" w:ascii="仿宋_GB2312" w:hAnsi="仿宋_GB2312" w:eastAsia="仿宋_GB2312" w:cs="仿宋_GB2312"/>
          <w:kern w:val="2"/>
          <w:sz w:val="32"/>
          <w:szCs w:val="32"/>
          <w:highlight w:val="none"/>
          <w:lang w:val="en-US" w:eastAsia="zh-CN"/>
        </w:rPr>
        <w:t>要</w:t>
      </w:r>
      <w:r>
        <w:rPr>
          <w:rFonts w:hint="eastAsia" w:ascii="仿宋_GB2312" w:hAnsi="仿宋_GB2312" w:eastAsia="仿宋_GB2312" w:cs="仿宋_GB2312"/>
          <w:kern w:val="2"/>
          <w:sz w:val="32"/>
          <w:szCs w:val="32"/>
          <w:highlight w:val="none"/>
        </w:rPr>
        <w:t>提升服务效率，</w:t>
      </w:r>
      <w:r>
        <w:rPr>
          <w:rFonts w:hint="eastAsia" w:ascii="仿宋_GB2312" w:hAnsi="仿宋_GB2312" w:eastAsia="仿宋_GB2312" w:cs="仿宋_GB2312"/>
          <w:color w:val="auto"/>
          <w:sz w:val="32"/>
          <w:szCs w:val="32"/>
          <w:highlight w:val="none"/>
          <w:shd w:val="clear" w:color="auto" w:fill="auto"/>
          <w:lang w:bidi="ar-SA"/>
        </w:rPr>
        <w:t>在收到自然人并网验收申请后5个工作日内、非自然人并网验收申请后15个工作日内，经验收合格的完成并网。</w:t>
      </w:r>
      <w:r>
        <w:rPr>
          <w:rFonts w:hint="eastAsia" w:ascii="仿宋_GB2312" w:hAnsi="仿宋_GB2312" w:eastAsia="仿宋_GB2312" w:cs="仿宋_GB2312"/>
          <w:b/>
          <w:bCs/>
          <w:kern w:val="2"/>
          <w:sz w:val="32"/>
          <w:szCs w:val="32"/>
          <w:highlight w:val="none"/>
        </w:rPr>
        <w:t>（</w:t>
      </w:r>
      <w:r>
        <w:rPr>
          <w:rFonts w:hint="eastAsia" w:ascii="仿宋_GB2312" w:hAnsi="仿宋_GB2312" w:eastAsia="仿宋_GB2312" w:cs="仿宋_GB2312"/>
          <w:b/>
          <w:bCs/>
          <w:kern w:val="2"/>
          <w:sz w:val="32"/>
          <w:szCs w:val="32"/>
          <w:highlight w:val="none"/>
          <w:lang w:val="en-US" w:eastAsia="zh-CN"/>
        </w:rPr>
        <w:t>清远供电局负责</w:t>
      </w:r>
      <w:r>
        <w:rPr>
          <w:rFonts w:hint="eastAsia" w:ascii="仿宋_GB2312" w:hAnsi="仿宋_GB2312" w:eastAsia="仿宋_GB2312" w:cs="仿宋_GB2312"/>
          <w:b/>
          <w:bCs/>
          <w:kern w:val="2"/>
          <w:sz w:val="32"/>
          <w:szCs w:val="32"/>
          <w:highlight w:val="none"/>
        </w:rPr>
        <w:t>）</w:t>
      </w:r>
    </w:p>
    <w:p>
      <w:pPr>
        <w:pStyle w:val="9"/>
        <w:widowControl/>
        <w:pBdr>
          <w:top w:val="none" w:color="auto" w:sz="0" w:space="0"/>
          <w:left w:val="none" w:color="auto" w:sz="0" w:space="0"/>
          <w:bottom w:val="none" w:color="auto" w:sz="0" w:space="0"/>
          <w:right w:val="none" w:color="auto" w:sz="0" w:space="0"/>
        </w:pBdr>
        <w:shd w:val="clear" w:color="060000" w:fill="FFFFFF"/>
        <w:wordWrap/>
        <w:spacing w:before="0" w:beforeLines="0" w:beforeAutospacing="0" w:after="0" w:afterLines="0" w:afterAutospacing="0" w:line="576" w:lineRule="exact"/>
        <w:ind w:left="0" w:right="0" w:firstLine="640" w:firstLineChars="200"/>
        <w:jc w:val="both"/>
        <w:outlineLvl w:val="9"/>
        <w:rPr>
          <w:rFonts w:hint="eastAsia" w:ascii="楷体_GB2312" w:hAnsi="楷体_GB2312" w:eastAsia="楷体_GB2312" w:cs="楷体_GB2312"/>
          <w:kern w:val="2"/>
          <w:sz w:val="32"/>
          <w:szCs w:val="32"/>
          <w:highlight w:val="none"/>
        </w:rPr>
      </w:pPr>
      <w:r>
        <w:rPr>
          <w:rFonts w:hint="eastAsia" w:ascii="楷体_GB2312" w:hAnsi="楷体_GB2312" w:eastAsia="楷体_GB2312" w:cs="楷体_GB2312"/>
          <w:b w:val="0"/>
          <w:bCs w:val="0"/>
          <w:kern w:val="2"/>
          <w:sz w:val="32"/>
          <w:szCs w:val="32"/>
          <w:highlight w:val="none"/>
          <w:lang w:val="en-US" w:eastAsia="zh-CN" w:bidi="ar-SA"/>
        </w:rPr>
        <w:t>（六）</w:t>
      </w:r>
      <w:r>
        <w:rPr>
          <w:rFonts w:hint="eastAsia" w:ascii="楷体_GB2312" w:hAnsi="楷体_GB2312" w:eastAsia="楷体_GB2312" w:cs="楷体_GB2312"/>
          <w:kern w:val="2"/>
          <w:sz w:val="32"/>
          <w:szCs w:val="32"/>
          <w:highlight w:val="none"/>
        </w:rPr>
        <w:t>压实各方责任</w:t>
      </w:r>
    </w:p>
    <w:p>
      <w:pPr>
        <w:pStyle w:val="9"/>
        <w:widowControl/>
        <w:pBdr>
          <w:top w:val="none" w:color="auto" w:sz="0" w:space="0"/>
          <w:left w:val="none" w:color="auto" w:sz="0" w:space="0"/>
          <w:bottom w:val="none" w:color="auto" w:sz="0" w:space="0"/>
          <w:right w:val="none" w:color="auto" w:sz="0" w:space="0"/>
        </w:pBdr>
        <w:shd w:val="clear" w:color="060000" w:fill="FFFFFF"/>
        <w:wordWrap/>
        <w:spacing w:before="0" w:beforeLines="0" w:beforeAutospacing="0" w:after="0" w:afterLines="0" w:afterAutospacing="0" w:line="576" w:lineRule="exact"/>
        <w:ind w:left="0" w:right="0" w:firstLine="642" w:firstLineChars="200"/>
        <w:jc w:val="both"/>
        <w:outlineLvl w:val="9"/>
        <w:rPr>
          <w:rFonts w:hint="eastAsia" w:ascii="仿宋_GB2312" w:hAnsi="仿宋_GB2312" w:eastAsia="仿宋_GB2312" w:cs="仿宋_GB2312"/>
          <w:b/>
          <w:bCs/>
          <w:kern w:val="2"/>
          <w:sz w:val="32"/>
          <w:szCs w:val="32"/>
          <w:highlight w:val="none"/>
        </w:rPr>
      </w:pPr>
      <w:r>
        <w:rPr>
          <w:rFonts w:hint="eastAsia" w:ascii="仿宋_GB2312" w:hAnsi="仿宋_GB2312" w:eastAsia="仿宋_GB2312" w:cs="仿宋_GB2312"/>
          <w:b/>
          <w:bCs/>
          <w:kern w:val="2"/>
          <w:sz w:val="32"/>
          <w:szCs w:val="32"/>
          <w:highlight w:val="none"/>
        </w:rPr>
        <w:t>1.建立健全联合监管机制。</w:t>
      </w:r>
      <w:r>
        <w:rPr>
          <w:rFonts w:hint="eastAsia" w:ascii="仿宋_GB2312" w:hAnsi="仿宋_GB2312" w:eastAsia="仿宋_GB2312" w:cs="仿宋_GB2312"/>
          <w:kern w:val="2"/>
          <w:sz w:val="32"/>
          <w:szCs w:val="32"/>
          <w:highlight w:val="none"/>
          <w:lang w:val="en-US" w:eastAsia="zh-CN"/>
        </w:rPr>
        <w:t>发展改革会同</w:t>
      </w:r>
      <w:r>
        <w:rPr>
          <w:rFonts w:hint="eastAsia" w:ascii="仿宋_GB2312" w:hAnsi="仿宋_GB2312" w:eastAsia="仿宋_GB2312" w:cs="仿宋_GB2312"/>
          <w:kern w:val="2"/>
          <w:sz w:val="32"/>
          <w:szCs w:val="32"/>
          <w:highlight w:val="none"/>
        </w:rPr>
        <w:t>自然资源、市场监管、城管等部门和电网企业建立光伏安全运行联合监管机制</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定期对分布式光伏开发建设、并网运行、安全生产等情况进行检查。发</w:t>
      </w:r>
      <w:r>
        <w:rPr>
          <w:rFonts w:hint="eastAsia" w:ascii="仿宋_GB2312" w:hAnsi="仿宋_GB2312" w:eastAsia="仿宋_GB2312" w:cs="仿宋_GB2312"/>
          <w:kern w:val="2"/>
          <w:sz w:val="32"/>
          <w:szCs w:val="32"/>
          <w:highlight w:val="none"/>
          <w:lang w:eastAsia="zh-CN"/>
        </w:rPr>
        <w:t>展</w:t>
      </w:r>
      <w:r>
        <w:rPr>
          <w:rFonts w:hint="eastAsia" w:ascii="仿宋_GB2312" w:hAnsi="仿宋_GB2312" w:eastAsia="仿宋_GB2312" w:cs="仿宋_GB2312"/>
          <w:kern w:val="2"/>
          <w:sz w:val="32"/>
          <w:szCs w:val="32"/>
          <w:highlight w:val="none"/>
        </w:rPr>
        <w:t>改</w:t>
      </w:r>
      <w:r>
        <w:rPr>
          <w:rFonts w:hint="eastAsia" w:ascii="仿宋_GB2312" w:hAnsi="仿宋_GB2312" w:eastAsia="仿宋_GB2312" w:cs="仿宋_GB2312"/>
          <w:kern w:val="2"/>
          <w:sz w:val="32"/>
          <w:szCs w:val="32"/>
          <w:highlight w:val="none"/>
          <w:lang w:eastAsia="zh-CN"/>
        </w:rPr>
        <w:t>革</w:t>
      </w:r>
      <w:r>
        <w:rPr>
          <w:rFonts w:hint="eastAsia" w:ascii="仿宋_GB2312" w:hAnsi="仿宋_GB2312" w:eastAsia="仿宋_GB2312" w:cs="仿宋_GB2312"/>
          <w:kern w:val="2"/>
          <w:sz w:val="32"/>
          <w:szCs w:val="32"/>
          <w:highlight w:val="none"/>
        </w:rPr>
        <w:t>部门负责对分布式光伏发电项目进行统筹协调、综合监管，做好分布式光伏项目备案</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市场监管部门负责依法对屋顶分布式光伏发电项目安装企业虚假宣传、无照经营等违法行为进行监管和查处</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SA"/>
        </w:rPr>
        <w:t>依法加强对光伏产品质量的监管</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城管部门负责对中心城区范围内屋顶分布式光伏发电项目违规搭建行为</w:t>
      </w:r>
      <w:r>
        <w:rPr>
          <w:rFonts w:hint="eastAsia" w:ascii="仿宋_GB2312" w:hAnsi="仿宋_GB2312" w:eastAsia="仿宋_GB2312" w:cs="仿宋_GB2312"/>
          <w:kern w:val="2"/>
          <w:sz w:val="32"/>
          <w:szCs w:val="32"/>
          <w:highlight w:val="none"/>
          <w:lang w:eastAsia="zh-CN"/>
        </w:rPr>
        <w:t>依法进行整治。</w:t>
      </w:r>
      <w:r>
        <w:rPr>
          <w:rFonts w:hint="eastAsia" w:ascii="仿宋_GB2312" w:hAnsi="仿宋_GB2312" w:eastAsia="仿宋_GB2312" w:cs="仿宋_GB2312"/>
          <w:color w:val="auto"/>
          <w:kern w:val="2"/>
          <w:sz w:val="32"/>
          <w:szCs w:val="32"/>
          <w:highlight w:val="none"/>
        </w:rPr>
        <w:t>电网企业</w:t>
      </w:r>
      <w:r>
        <w:rPr>
          <w:rFonts w:hint="eastAsia" w:ascii="仿宋_GB2312" w:hAnsi="仿宋_GB2312" w:eastAsia="仿宋_GB2312" w:cs="仿宋_GB2312"/>
          <w:kern w:val="2"/>
          <w:sz w:val="32"/>
          <w:szCs w:val="32"/>
          <w:highlight w:val="none"/>
        </w:rPr>
        <w:t>负责为屋顶分布式光伏发电项目在</w:t>
      </w:r>
      <w:r>
        <w:rPr>
          <w:rFonts w:hint="eastAsia" w:ascii="仿宋_GB2312" w:hAnsi="仿宋_GB2312" w:eastAsia="仿宋_GB2312" w:cs="仿宋_GB2312"/>
          <w:color w:val="auto"/>
          <w:kern w:val="2"/>
          <w:sz w:val="32"/>
          <w:szCs w:val="32"/>
          <w:highlight w:val="none"/>
        </w:rPr>
        <w:t>可接入容量范围内</w:t>
      </w:r>
      <w:r>
        <w:rPr>
          <w:rFonts w:hint="eastAsia" w:ascii="仿宋_GB2312" w:hAnsi="仿宋_GB2312" w:eastAsia="仿宋_GB2312" w:cs="仿宋_GB2312"/>
          <w:kern w:val="2"/>
          <w:sz w:val="32"/>
          <w:szCs w:val="32"/>
          <w:highlight w:val="none"/>
        </w:rPr>
        <w:t>做好并网接入及验收</w:t>
      </w:r>
      <w:r>
        <w:rPr>
          <w:rFonts w:hint="eastAsia" w:ascii="仿宋_GB2312" w:hAnsi="仿宋_GB2312" w:eastAsia="仿宋_GB2312" w:cs="仿宋_GB2312"/>
          <w:color w:val="auto"/>
          <w:kern w:val="2"/>
          <w:sz w:val="32"/>
          <w:szCs w:val="32"/>
          <w:highlight w:val="none"/>
          <w:shd w:val="clear" w:color="auto" w:fill="auto"/>
          <w:lang w:bidi="ar-SA"/>
        </w:rPr>
        <w:t>。其他部门在各自职责范围内做好分布式光伏开发相关工作。</w:t>
      </w:r>
      <w:r>
        <w:rPr>
          <w:rFonts w:hint="eastAsia" w:ascii="仿宋_GB2312" w:hAnsi="仿宋_GB2312" w:eastAsia="仿宋_GB2312" w:cs="仿宋_GB2312"/>
          <w:b/>
          <w:bCs/>
          <w:i w:val="0"/>
          <w:caps w:val="0"/>
          <w:color w:val="auto"/>
          <w:spacing w:val="0"/>
          <w:sz w:val="32"/>
          <w:szCs w:val="32"/>
          <w:highlight w:val="none"/>
          <w:shd w:val="clear" w:color="090000" w:fill="FFFFFF"/>
        </w:rPr>
        <w:t>〔</w:t>
      </w:r>
      <w:r>
        <w:rPr>
          <w:rFonts w:hint="eastAsia" w:ascii="仿宋_GB2312" w:hAnsi="仿宋_GB2312" w:eastAsia="仿宋_GB2312" w:cs="仿宋_GB2312"/>
          <w:b/>
          <w:bCs/>
          <w:kern w:val="2"/>
          <w:sz w:val="32"/>
          <w:szCs w:val="32"/>
          <w:highlight w:val="none"/>
          <w:lang w:val="en-US" w:eastAsia="zh-CN"/>
        </w:rPr>
        <w:t>市发展改革</w:t>
      </w:r>
      <w:r>
        <w:rPr>
          <w:rFonts w:hint="eastAsia" w:ascii="仿宋_GB2312" w:hAnsi="仿宋_GB2312" w:eastAsia="仿宋_GB2312" w:cs="仿宋_GB2312"/>
          <w:b/>
          <w:bCs/>
          <w:kern w:val="2"/>
          <w:sz w:val="32"/>
          <w:szCs w:val="32"/>
          <w:highlight w:val="none"/>
        </w:rPr>
        <w:t>局、自然资源局、住</w:t>
      </w:r>
      <w:r>
        <w:rPr>
          <w:rFonts w:hint="eastAsia" w:ascii="仿宋_GB2312" w:hAnsi="仿宋_GB2312" w:eastAsia="仿宋_GB2312" w:cs="仿宋_GB2312"/>
          <w:b/>
          <w:bCs/>
          <w:kern w:val="2"/>
          <w:sz w:val="32"/>
          <w:szCs w:val="32"/>
          <w:highlight w:val="none"/>
          <w:lang w:val="en-US" w:eastAsia="zh-CN"/>
        </w:rPr>
        <w:t>房城乡</w:t>
      </w:r>
      <w:r>
        <w:rPr>
          <w:rFonts w:hint="eastAsia" w:ascii="仿宋_GB2312" w:hAnsi="仿宋_GB2312" w:eastAsia="仿宋_GB2312" w:cs="仿宋_GB2312"/>
          <w:b/>
          <w:bCs/>
          <w:kern w:val="2"/>
          <w:sz w:val="32"/>
          <w:szCs w:val="32"/>
          <w:highlight w:val="none"/>
        </w:rPr>
        <w:t>建</w:t>
      </w:r>
      <w:r>
        <w:rPr>
          <w:rFonts w:hint="eastAsia" w:ascii="仿宋_GB2312" w:hAnsi="仿宋_GB2312" w:eastAsia="仿宋_GB2312" w:cs="仿宋_GB2312"/>
          <w:b/>
          <w:bCs/>
          <w:kern w:val="2"/>
          <w:sz w:val="32"/>
          <w:szCs w:val="32"/>
          <w:highlight w:val="none"/>
          <w:lang w:val="en-US" w:eastAsia="zh-CN"/>
        </w:rPr>
        <w:t>设</w:t>
      </w:r>
      <w:r>
        <w:rPr>
          <w:rFonts w:hint="eastAsia" w:ascii="仿宋_GB2312" w:hAnsi="仿宋_GB2312" w:eastAsia="仿宋_GB2312" w:cs="仿宋_GB2312"/>
          <w:b/>
          <w:bCs/>
          <w:kern w:val="2"/>
          <w:sz w:val="32"/>
          <w:szCs w:val="32"/>
          <w:highlight w:val="none"/>
        </w:rPr>
        <w:t>局、市场监</w:t>
      </w:r>
      <w:r>
        <w:rPr>
          <w:rFonts w:hint="eastAsia" w:ascii="仿宋_GB2312" w:hAnsi="仿宋_GB2312" w:eastAsia="仿宋_GB2312" w:cs="仿宋_GB2312"/>
          <w:b/>
          <w:bCs/>
          <w:kern w:val="2"/>
          <w:sz w:val="32"/>
          <w:szCs w:val="32"/>
          <w:highlight w:val="none"/>
          <w:lang w:val="en-US" w:eastAsia="zh-CN"/>
        </w:rPr>
        <w:t>督</w:t>
      </w:r>
      <w:r>
        <w:rPr>
          <w:rFonts w:hint="eastAsia" w:ascii="仿宋_GB2312" w:hAnsi="仿宋_GB2312" w:eastAsia="仿宋_GB2312" w:cs="仿宋_GB2312"/>
          <w:b/>
          <w:bCs/>
          <w:kern w:val="2"/>
          <w:sz w:val="32"/>
          <w:szCs w:val="32"/>
          <w:highlight w:val="none"/>
        </w:rPr>
        <w:t>管</w:t>
      </w:r>
      <w:r>
        <w:rPr>
          <w:rFonts w:hint="eastAsia" w:ascii="仿宋_GB2312" w:hAnsi="仿宋_GB2312" w:eastAsia="仿宋_GB2312" w:cs="仿宋_GB2312"/>
          <w:b/>
          <w:bCs/>
          <w:kern w:val="2"/>
          <w:sz w:val="32"/>
          <w:szCs w:val="32"/>
          <w:highlight w:val="none"/>
          <w:lang w:val="en-US" w:eastAsia="zh-CN"/>
        </w:rPr>
        <w:t>理</w:t>
      </w:r>
      <w:r>
        <w:rPr>
          <w:rFonts w:hint="eastAsia" w:ascii="仿宋_GB2312" w:hAnsi="仿宋_GB2312" w:eastAsia="仿宋_GB2312" w:cs="仿宋_GB2312"/>
          <w:b/>
          <w:bCs/>
          <w:kern w:val="2"/>
          <w:sz w:val="32"/>
          <w:szCs w:val="32"/>
          <w:highlight w:val="none"/>
        </w:rPr>
        <w:t>局、城市管理综合执法局</w:t>
      </w:r>
      <w:r>
        <w:rPr>
          <w:rFonts w:hint="eastAsia" w:ascii="仿宋_GB2312" w:hAnsi="仿宋_GB2312" w:eastAsia="仿宋_GB2312" w:cs="仿宋_GB2312"/>
          <w:b/>
          <w:bCs/>
          <w:kern w:val="2"/>
          <w:sz w:val="32"/>
          <w:szCs w:val="32"/>
          <w:highlight w:val="none"/>
          <w:lang w:eastAsia="zh-CN"/>
        </w:rPr>
        <w:t>，</w:t>
      </w:r>
      <w:r>
        <w:rPr>
          <w:rFonts w:hint="eastAsia" w:ascii="仿宋_GB2312" w:hAnsi="仿宋_GB2312" w:eastAsia="仿宋_GB2312" w:cs="仿宋_GB2312"/>
          <w:b/>
          <w:bCs/>
          <w:kern w:val="2"/>
          <w:sz w:val="32"/>
          <w:szCs w:val="32"/>
          <w:highlight w:val="none"/>
          <w:lang w:val="en-US" w:eastAsia="zh-CN"/>
        </w:rPr>
        <w:t>清远供电局按职责分工负责</w:t>
      </w:r>
      <w:r>
        <w:rPr>
          <w:rFonts w:hint="eastAsia" w:ascii="仿宋_GB2312" w:hAnsi="仿宋_GB2312" w:eastAsia="仿宋_GB2312" w:cs="仿宋_GB2312"/>
          <w:b/>
          <w:bCs/>
          <w:kern w:val="2"/>
          <w:sz w:val="32"/>
          <w:szCs w:val="32"/>
          <w:highlight w:val="none"/>
        </w:rPr>
        <w:t>〕</w:t>
      </w:r>
    </w:p>
    <w:p>
      <w:pPr>
        <w:pStyle w:val="9"/>
        <w:widowControl/>
        <w:pBdr>
          <w:top w:val="none" w:color="auto" w:sz="0" w:space="0"/>
          <w:left w:val="none" w:color="auto" w:sz="0" w:space="0"/>
          <w:bottom w:val="none" w:color="auto" w:sz="0" w:space="0"/>
          <w:right w:val="none" w:color="auto" w:sz="0" w:space="0"/>
        </w:pBdr>
        <w:shd w:val="clear" w:color="060000" w:fill="FFFFFF"/>
        <w:wordWrap/>
        <w:spacing w:before="0" w:beforeLines="0" w:beforeAutospacing="0" w:after="0" w:afterLines="0" w:afterAutospacing="0" w:line="576" w:lineRule="exact"/>
        <w:ind w:left="0" w:right="0" w:firstLine="642" w:firstLineChars="200"/>
        <w:jc w:val="both"/>
        <w:outlineLvl w:val="9"/>
        <w:rPr>
          <w:rFonts w:hint="eastAsia" w:ascii="仿宋_GB2312" w:hAnsi="仿宋_GB2312" w:eastAsia="仿宋_GB2312" w:cs="仿宋_GB2312"/>
          <w:b/>
          <w:bCs/>
          <w:kern w:val="2"/>
          <w:sz w:val="32"/>
          <w:szCs w:val="32"/>
          <w:highlight w:val="none"/>
        </w:rPr>
      </w:pPr>
      <w:r>
        <w:rPr>
          <w:rFonts w:hint="eastAsia" w:ascii="仿宋_GB2312" w:hAnsi="仿宋_GB2312" w:eastAsia="仿宋_GB2312" w:cs="仿宋_GB2312"/>
          <w:b/>
          <w:bCs/>
          <w:kern w:val="2"/>
          <w:sz w:val="32"/>
          <w:szCs w:val="32"/>
          <w:highlight w:val="none"/>
        </w:rPr>
        <w:t>2.压紧压实企业主体责任。</w:t>
      </w:r>
      <w:r>
        <w:rPr>
          <w:rFonts w:hint="eastAsia" w:ascii="仿宋_GB2312" w:hAnsi="仿宋_GB2312" w:eastAsia="仿宋_GB2312" w:cs="仿宋_GB2312"/>
          <w:kern w:val="2"/>
          <w:sz w:val="32"/>
          <w:szCs w:val="32"/>
          <w:highlight w:val="none"/>
        </w:rPr>
        <w:t>项目业主承担项目建设、运行安全管理主体责任，定期检查及维护、保障项目安全运行。光伏项目的勘察、设计、施工、安装、调试、监理、验收、运维管理、设备制造供应等单位，依法依规承担相应的安全生产责任。分布式光伏电站项目业主、设计、施工、运维等单位不按国家有关规定开展设计、施工、运维的，或通过虚假资料骗取资格认定的、以光伏电站名义开展非法集资的，由有关部门依法依规严肃查处。</w:t>
      </w:r>
      <w:r>
        <w:rPr>
          <w:rFonts w:hint="eastAsia" w:ascii="仿宋_GB2312" w:hAnsi="仿宋_GB2312" w:eastAsia="仿宋_GB2312" w:cs="仿宋_GB2312"/>
          <w:b/>
          <w:bCs/>
          <w:kern w:val="2"/>
          <w:sz w:val="32"/>
          <w:szCs w:val="32"/>
          <w:highlight w:val="none"/>
        </w:rPr>
        <w:t>（</w:t>
      </w:r>
      <w:r>
        <w:rPr>
          <w:rFonts w:hint="eastAsia" w:ascii="仿宋_GB2312" w:hAnsi="仿宋_GB2312" w:eastAsia="仿宋_GB2312" w:cs="仿宋_GB2312"/>
          <w:b/>
          <w:bCs/>
          <w:kern w:val="2"/>
          <w:sz w:val="32"/>
          <w:szCs w:val="32"/>
          <w:highlight w:val="none"/>
          <w:lang w:eastAsia="zh-CN"/>
        </w:rPr>
        <w:t>市发展改革局，</w:t>
      </w:r>
      <w:r>
        <w:rPr>
          <w:rFonts w:hint="eastAsia" w:ascii="仿宋_GB2312" w:hAnsi="仿宋_GB2312" w:eastAsia="仿宋_GB2312" w:cs="仿宋_GB2312"/>
          <w:b/>
          <w:bCs/>
          <w:kern w:val="2"/>
          <w:sz w:val="32"/>
          <w:szCs w:val="32"/>
          <w:highlight w:val="none"/>
        </w:rPr>
        <w:t>各分布式光伏项目业主</w:t>
      </w:r>
      <w:r>
        <w:rPr>
          <w:rFonts w:hint="eastAsia" w:ascii="仿宋_GB2312" w:hAnsi="仿宋_GB2312" w:eastAsia="仿宋_GB2312" w:cs="仿宋_GB2312"/>
          <w:b/>
          <w:bCs/>
          <w:kern w:val="2"/>
          <w:sz w:val="32"/>
          <w:szCs w:val="32"/>
          <w:highlight w:val="none"/>
          <w:lang w:eastAsia="zh-CN"/>
        </w:rPr>
        <w:t>按职责分工</w:t>
      </w:r>
      <w:r>
        <w:rPr>
          <w:rFonts w:hint="eastAsia" w:ascii="仿宋_GB2312" w:hAnsi="仿宋_GB2312" w:eastAsia="仿宋_GB2312" w:cs="仿宋_GB2312"/>
          <w:b/>
          <w:bCs/>
          <w:kern w:val="2"/>
          <w:sz w:val="32"/>
          <w:szCs w:val="32"/>
          <w:highlight w:val="none"/>
          <w:lang w:val="en-US" w:eastAsia="zh-CN"/>
        </w:rPr>
        <w:t>负责</w:t>
      </w:r>
      <w:r>
        <w:rPr>
          <w:rFonts w:hint="eastAsia" w:ascii="仿宋_GB2312" w:hAnsi="仿宋_GB2312" w:eastAsia="仿宋_GB2312" w:cs="仿宋_GB2312"/>
          <w:b/>
          <w:bCs/>
          <w:kern w:val="2"/>
          <w:sz w:val="32"/>
          <w:szCs w:val="32"/>
          <w:highlight w:val="none"/>
        </w:rPr>
        <w:t>)</w:t>
      </w:r>
    </w:p>
    <w:p>
      <w:pPr>
        <w:pStyle w:val="9"/>
        <w:widowControl/>
        <w:pBdr>
          <w:top w:val="none" w:color="auto" w:sz="0" w:space="0"/>
          <w:left w:val="none" w:color="auto" w:sz="0" w:space="0"/>
          <w:bottom w:val="none" w:color="auto" w:sz="0" w:space="0"/>
          <w:right w:val="none" w:color="auto" w:sz="0" w:space="0"/>
        </w:pBdr>
        <w:shd w:val="clear" w:color="060000" w:fill="FFFFFF"/>
        <w:wordWrap/>
        <w:spacing w:before="0" w:beforeLines="0" w:beforeAutospacing="0" w:after="0" w:afterLines="0" w:afterAutospacing="0" w:line="576" w:lineRule="exact"/>
        <w:ind w:left="0" w:right="0" w:firstLine="642" w:firstLineChars="200"/>
        <w:jc w:val="both"/>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rPr>
        <w:t>3.</w:t>
      </w:r>
      <w:r>
        <w:rPr>
          <w:rFonts w:hint="eastAsia" w:ascii="仿宋_GB2312" w:hAnsi="仿宋_GB2312" w:eastAsia="仿宋_GB2312" w:cs="仿宋_GB2312"/>
          <w:b/>
          <w:bCs/>
          <w:kern w:val="2"/>
          <w:sz w:val="32"/>
          <w:szCs w:val="32"/>
          <w:highlight w:val="none"/>
          <w:lang w:eastAsia="zh-CN"/>
        </w:rPr>
        <w:t>依法依规推动</w:t>
      </w:r>
      <w:r>
        <w:rPr>
          <w:rFonts w:hint="eastAsia" w:ascii="仿宋_GB2312" w:hAnsi="仿宋_GB2312" w:eastAsia="仿宋_GB2312" w:cs="仿宋_GB2312"/>
          <w:b/>
          <w:bCs/>
          <w:kern w:val="2"/>
          <w:sz w:val="32"/>
          <w:szCs w:val="32"/>
          <w:highlight w:val="none"/>
        </w:rPr>
        <w:t>项目</w:t>
      </w:r>
      <w:r>
        <w:rPr>
          <w:rFonts w:hint="eastAsia" w:ascii="仿宋_GB2312" w:hAnsi="仿宋_GB2312" w:eastAsia="仿宋_GB2312" w:cs="仿宋_GB2312"/>
          <w:b/>
          <w:bCs/>
          <w:kern w:val="2"/>
          <w:sz w:val="32"/>
          <w:szCs w:val="32"/>
          <w:highlight w:val="none"/>
          <w:lang w:eastAsia="zh-CN"/>
        </w:rPr>
        <w:t>建设</w:t>
      </w:r>
      <w:r>
        <w:rPr>
          <w:rFonts w:hint="eastAsia" w:ascii="仿宋_GB2312" w:hAnsi="仿宋_GB2312" w:eastAsia="仿宋_GB2312" w:cs="仿宋_GB2312"/>
          <w:b/>
          <w:bCs/>
          <w:kern w:val="2"/>
          <w:sz w:val="32"/>
          <w:szCs w:val="32"/>
          <w:highlight w:val="none"/>
        </w:rPr>
        <w:t>。</w:t>
      </w:r>
      <w:r>
        <w:rPr>
          <w:rFonts w:hint="eastAsia" w:ascii="仿宋_GB2312" w:hAnsi="仿宋_GB2312" w:eastAsia="仿宋_GB2312" w:cs="仿宋_GB2312"/>
          <w:kern w:val="2"/>
          <w:sz w:val="32"/>
          <w:szCs w:val="32"/>
          <w:highlight w:val="none"/>
        </w:rPr>
        <w:t>项目业主不得超建筑屋顶承载能力建设光伏电站，不得违规拆分建设项目，不得委托不具备相关资质的施工队伍擅自实施分布式电站工程</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中心</w:t>
      </w:r>
      <w:r>
        <w:rPr>
          <w:rFonts w:hint="eastAsia" w:ascii="仿宋_GB2312" w:hAnsi="仿宋_GB2312" w:eastAsia="仿宋_GB2312" w:cs="仿宋_GB2312"/>
          <w:kern w:val="2"/>
          <w:sz w:val="32"/>
          <w:szCs w:val="32"/>
          <w:highlight w:val="none"/>
        </w:rPr>
        <w:t>城区分布式光伏项目不得影响市容市貌。户用自然人及户用非自然人光伏电站业主应当在社区或村委信息公开栏等地及时、主动公示备案文件，做到一户一公示，严禁假借自然人名义开发工商业光伏电站。</w:t>
      </w:r>
      <w:r>
        <w:rPr>
          <w:rFonts w:hint="eastAsia" w:ascii="仿宋_GB2312" w:hAnsi="仿宋_GB2312" w:eastAsia="仿宋_GB2312" w:cs="仿宋_GB2312"/>
          <w:b/>
          <w:bCs/>
          <w:kern w:val="2"/>
          <w:sz w:val="32"/>
          <w:szCs w:val="32"/>
          <w:highlight w:val="none"/>
        </w:rPr>
        <w:t>（</w:t>
      </w:r>
      <w:r>
        <w:rPr>
          <w:rFonts w:hint="eastAsia" w:ascii="仿宋_GB2312" w:hAnsi="仿宋_GB2312" w:eastAsia="仿宋_GB2312" w:cs="仿宋_GB2312"/>
          <w:b/>
          <w:bCs/>
          <w:kern w:val="2"/>
          <w:sz w:val="32"/>
          <w:szCs w:val="32"/>
          <w:highlight w:val="none"/>
          <w:lang w:val="en-US" w:eastAsia="zh-CN"/>
        </w:rPr>
        <w:t>市</w:t>
      </w:r>
      <w:r>
        <w:rPr>
          <w:rFonts w:hint="eastAsia" w:ascii="仿宋_GB2312" w:hAnsi="仿宋_GB2312" w:eastAsia="仿宋_GB2312" w:cs="仿宋_GB2312"/>
          <w:b/>
          <w:bCs/>
          <w:kern w:val="2"/>
          <w:sz w:val="32"/>
          <w:szCs w:val="32"/>
          <w:highlight w:val="none"/>
        </w:rPr>
        <w:t>发</w:t>
      </w:r>
      <w:r>
        <w:rPr>
          <w:rFonts w:hint="eastAsia" w:ascii="仿宋_GB2312" w:hAnsi="仿宋_GB2312" w:eastAsia="仿宋_GB2312" w:cs="仿宋_GB2312"/>
          <w:b/>
          <w:bCs/>
          <w:kern w:val="2"/>
          <w:sz w:val="32"/>
          <w:szCs w:val="32"/>
          <w:highlight w:val="none"/>
          <w:lang w:val="en-US" w:eastAsia="zh-CN"/>
        </w:rPr>
        <w:t>展</w:t>
      </w:r>
      <w:r>
        <w:rPr>
          <w:rFonts w:hint="eastAsia" w:ascii="仿宋_GB2312" w:hAnsi="仿宋_GB2312" w:eastAsia="仿宋_GB2312" w:cs="仿宋_GB2312"/>
          <w:b/>
          <w:bCs/>
          <w:kern w:val="2"/>
          <w:sz w:val="32"/>
          <w:szCs w:val="32"/>
          <w:highlight w:val="none"/>
        </w:rPr>
        <w:t>改</w:t>
      </w:r>
      <w:r>
        <w:rPr>
          <w:rFonts w:hint="eastAsia" w:ascii="仿宋_GB2312" w:hAnsi="仿宋_GB2312" w:eastAsia="仿宋_GB2312" w:cs="仿宋_GB2312"/>
          <w:b/>
          <w:bCs/>
          <w:kern w:val="2"/>
          <w:sz w:val="32"/>
          <w:szCs w:val="32"/>
          <w:highlight w:val="none"/>
          <w:lang w:val="en-US" w:eastAsia="zh-CN"/>
        </w:rPr>
        <w:t>革</w:t>
      </w:r>
      <w:r>
        <w:rPr>
          <w:rFonts w:hint="eastAsia" w:ascii="仿宋_GB2312" w:hAnsi="仿宋_GB2312" w:eastAsia="仿宋_GB2312" w:cs="仿宋_GB2312"/>
          <w:b/>
          <w:bCs/>
          <w:kern w:val="2"/>
          <w:sz w:val="32"/>
          <w:szCs w:val="32"/>
          <w:highlight w:val="none"/>
        </w:rPr>
        <w:t>局、城市管理综合执法局</w:t>
      </w:r>
      <w:r>
        <w:rPr>
          <w:rFonts w:hint="eastAsia" w:ascii="仿宋_GB2312" w:hAnsi="仿宋_GB2312" w:eastAsia="仿宋_GB2312" w:cs="仿宋_GB2312"/>
          <w:b/>
          <w:bCs/>
          <w:kern w:val="2"/>
          <w:sz w:val="32"/>
          <w:szCs w:val="32"/>
          <w:highlight w:val="none"/>
          <w:lang w:eastAsia="zh-CN"/>
        </w:rPr>
        <w:t>，</w:t>
      </w:r>
      <w:r>
        <w:rPr>
          <w:rFonts w:hint="eastAsia" w:ascii="仿宋_GB2312" w:hAnsi="仿宋_GB2312" w:eastAsia="仿宋_GB2312" w:cs="仿宋_GB2312"/>
          <w:b/>
          <w:bCs/>
          <w:kern w:val="2"/>
          <w:sz w:val="32"/>
          <w:szCs w:val="32"/>
          <w:highlight w:val="none"/>
          <w:lang w:val="en-US" w:eastAsia="zh-CN"/>
        </w:rPr>
        <w:t>清远供电局按职责分工负责</w:t>
      </w:r>
      <w:r>
        <w:rPr>
          <w:rFonts w:hint="eastAsia" w:ascii="仿宋_GB2312" w:hAnsi="仿宋_GB2312" w:eastAsia="仿宋_GB2312" w:cs="仿宋_GB2312"/>
          <w:b/>
          <w:bCs/>
          <w:kern w:val="2"/>
          <w:sz w:val="32"/>
          <w:szCs w:val="32"/>
          <w:highlight w:val="none"/>
        </w:rPr>
        <w:t>）</w:t>
      </w:r>
    </w:p>
    <w:p>
      <w:pPr>
        <w:pStyle w:val="9"/>
        <w:widowControl/>
        <w:pBdr>
          <w:top w:val="none" w:color="auto" w:sz="0" w:space="0"/>
          <w:left w:val="none" w:color="auto" w:sz="0" w:space="0"/>
          <w:bottom w:val="none" w:color="auto" w:sz="0" w:space="0"/>
          <w:right w:val="none" w:color="auto" w:sz="0" w:space="0"/>
        </w:pBdr>
        <w:shd w:val="clear" w:color="060000" w:fill="FFFFFF"/>
        <w:wordWrap/>
        <w:spacing w:before="0" w:beforeLines="0" w:beforeAutospacing="0" w:after="0" w:afterLines="0" w:afterAutospacing="0" w:line="576" w:lineRule="exact"/>
        <w:ind w:left="0" w:right="0" w:firstLine="640" w:firstLineChars="200"/>
        <w:jc w:val="both"/>
        <w:outlineLvl w:val="9"/>
        <w:rPr>
          <w:rFonts w:hint="eastAsia" w:ascii="黑体" w:hAnsi="黑体" w:eastAsia="黑体" w:cs="黑体"/>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shd w:val="clear" w:color="080000" w:fill="FFFFFF"/>
          <w:lang w:val="en-US" w:eastAsia="zh-CN"/>
        </w:rPr>
        <w:t>五</w:t>
      </w:r>
      <w:r>
        <w:rPr>
          <w:rFonts w:hint="eastAsia" w:ascii="黑体" w:hAnsi="黑体" w:eastAsia="黑体" w:cs="黑体"/>
          <w:i w:val="0"/>
          <w:iCs w:val="0"/>
          <w:caps w:val="0"/>
          <w:color w:val="auto"/>
          <w:spacing w:val="0"/>
          <w:sz w:val="32"/>
          <w:szCs w:val="32"/>
          <w:highlight w:val="none"/>
          <w:shd w:val="clear" w:color="080000" w:fill="FFFFFF"/>
        </w:rPr>
        <w:t>、</w:t>
      </w:r>
      <w:r>
        <w:rPr>
          <w:rFonts w:hint="eastAsia" w:ascii="黑体" w:hAnsi="黑体" w:eastAsia="黑体" w:cs="黑体"/>
          <w:i w:val="0"/>
          <w:iCs w:val="0"/>
          <w:caps w:val="0"/>
          <w:color w:val="auto"/>
          <w:spacing w:val="0"/>
          <w:sz w:val="32"/>
          <w:szCs w:val="32"/>
          <w:highlight w:val="none"/>
          <w:shd w:val="clear" w:color="080000" w:fill="FFFFFF"/>
          <w:lang w:val="en-US" w:eastAsia="zh-CN"/>
        </w:rPr>
        <w:t>组织保障</w:t>
      </w:r>
    </w:p>
    <w:p>
      <w:pPr>
        <w:pStyle w:val="9"/>
        <w:widowControl/>
        <w:pBdr>
          <w:top w:val="none" w:color="auto" w:sz="0" w:space="0"/>
          <w:left w:val="none" w:color="auto" w:sz="0" w:space="0"/>
          <w:bottom w:val="none" w:color="auto" w:sz="0" w:space="0"/>
          <w:right w:val="none" w:color="auto" w:sz="0" w:space="0"/>
        </w:pBdr>
        <w:shd w:val="clear" w:color="060000" w:fill="FFFFFF"/>
        <w:wordWrap/>
        <w:spacing w:before="0" w:beforeLines="0" w:beforeAutospacing="0" w:after="0" w:afterLines="0" w:afterAutospacing="0" w:line="576" w:lineRule="exact"/>
        <w:ind w:left="0" w:right="0" w:firstLine="640" w:firstLineChars="200"/>
        <w:jc w:val="both"/>
        <w:outlineLvl w:val="9"/>
        <w:rPr>
          <w:rFonts w:hint="eastAsia" w:ascii="仿宋_GB2312" w:hAnsi="仿宋_GB2312" w:eastAsia="仿宋_GB2312" w:cs="仿宋_GB2312"/>
          <w:i w:val="0"/>
          <w:iCs w:val="0"/>
          <w:caps w:val="0"/>
          <w:spacing w:val="0"/>
          <w:kern w:val="2"/>
          <w:sz w:val="32"/>
          <w:szCs w:val="32"/>
          <w:highlight w:val="none"/>
          <w:shd w:val="clear" w:color="080000" w:fill="auto"/>
          <w:lang w:eastAsia="zh-CN" w:bidi="ar-SA"/>
        </w:rPr>
      </w:pPr>
      <w:r>
        <w:rPr>
          <w:rFonts w:hint="eastAsia" w:ascii="楷体_GB2312" w:hAnsi="楷体_GB2312" w:eastAsia="楷体_GB2312" w:cs="楷体_GB2312"/>
          <w:i w:val="0"/>
          <w:iCs w:val="0"/>
          <w:caps w:val="0"/>
          <w:spacing w:val="0"/>
          <w:kern w:val="2"/>
          <w:sz w:val="32"/>
          <w:szCs w:val="32"/>
          <w:highlight w:val="none"/>
          <w:shd w:val="clear" w:color="080000" w:fill="auto"/>
          <w:lang w:bidi="ar-SA"/>
        </w:rPr>
        <w:t>（一）强化组织领导</w:t>
      </w:r>
      <w:r>
        <w:rPr>
          <w:rFonts w:hint="eastAsia" w:ascii="楷体_GB2312" w:hAnsi="楷体_GB2312" w:eastAsia="楷体_GB2312" w:cs="楷体_GB2312"/>
          <w:i w:val="0"/>
          <w:iCs w:val="0"/>
          <w:caps w:val="0"/>
          <w:spacing w:val="0"/>
          <w:kern w:val="2"/>
          <w:sz w:val="32"/>
          <w:szCs w:val="32"/>
          <w:highlight w:val="none"/>
          <w:shd w:val="clear" w:color="080000" w:fill="auto"/>
          <w:lang w:eastAsia="zh-CN" w:bidi="ar-SA"/>
        </w:rPr>
        <w:t>。</w:t>
      </w:r>
      <w:r>
        <w:rPr>
          <w:rFonts w:hint="eastAsia" w:ascii="仿宋_GB2312" w:hAnsi="仿宋_GB2312" w:eastAsia="仿宋_GB2312" w:cs="仿宋_GB2312"/>
          <w:kern w:val="2"/>
          <w:sz w:val="32"/>
          <w:szCs w:val="32"/>
          <w:highlight w:val="none"/>
        </w:rPr>
        <w:t>全</w:t>
      </w:r>
      <w:r>
        <w:rPr>
          <w:rFonts w:hint="eastAsia" w:ascii="仿宋_GB2312" w:hAnsi="仿宋_GB2312" w:eastAsia="仿宋_GB2312" w:cs="仿宋_GB2312"/>
          <w:kern w:val="2"/>
          <w:sz w:val="32"/>
          <w:szCs w:val="32"/>
          <w:highlight w:val="none"/>
          <w:lang w:val="en-US" w:eastAsia="zh-CN"/>
        </w:rPr>
        <w:t>市</w:t>
      </w:r>
      <w:r>
        <w:rPr>
          <w:rFonts w:hint="eastAsia" w:ascii="仿宋_GB2312" w:hAnsi="仿宋_GB2312" w:eastAsia="仿宋_GB2312" w:cs="仿宋_GB2312"/>
          <w:kern w:val="2"/>
          <w:sz w:val="32"/>
          <w:szCs w:val="32"/>
          <w:highlight w:val="none"/>
        </w:rPr>
        <w:t>分布式光伏推进工作由</w:t>
      </w:r>
      <w:r>
        <w:rPr>
          <w:rFonts w:hint="eastAsia" w:ascii="仿宋_GB2312" w:hAnsi="仿宋_GB2312" w:eastAsia="仿宋_GB2312" w:cs="仿宋_GB2312"/>
          <w:kern w:val="2"/>
          <w:sz w:val="32"/>
          <w:szCs w:val="32"/>
          <w:highlight w:val="none"/>
          <w:lang w:val="en-US" w:eastAsia="zh-CN"/>
        </w:rPr>
        <w:t>市</w:t>
      </w:r>
      <w:r>
        <w:rPr>
          <w:rFonts w:hint="eastAsia" w:ascii="仿宋_GB2312" w:hAnsi="仿宋_GB2312" w:eastAsia="仿宋_GB2312" w:cs="仿宋_GB2312"/>
          <w:kern w:val="2"/>
          <w:sz w:val="32"/>
          <w:szCs w:val="32"/>
          <w:highlight w:val="none"/>
        </w:rPr>
        <w:t>发</w:t>
      </w:r>
      <w:r>
        <w:rPr>
          <w:rFonts w:hint="eastAsia" w:ascii="仿宋_GB2312" w:hAnsi="仿宋_GB2312" w:eastAsia="仿宋_GB2312" w:cs="仿宋_GB2312"/>
          <w:kern w:val="2"/>
          <w:sz w:val="32"/>
          <w:szCs w:val="32"/>
          <w:highlight w:val="none"/>
          <w:lang w:val="en-US" w:eastAsia="zh-CN"/>
        </w:rPr>
        <w:t>展</w:t>
      </w:r>
      <w:r>
        <w:rPr>
          <w:rFonts w:hint="eastAsia" w:ascii="仿宋_GB2312" w:hAnsi="仿宋_GB2312" w:eastAsia="仿宋_GB2312" w:cs="仿宋_GB2312"/>
          <w:kern w:val="2"/>
          <w:sz w:val="32"/>
          <w:szCs w:val="32"/>
          <w:highlight w:val="none"/>
        </w:rPr>
        <w:t>改</w:t>
      </w:r>
      <w:r>
        <w:rPr>
          <w:rFonts w:hint="eastAsia" w:ascii="仿宋_GB2312" w:hAnsi="仿宋_GB2312" w:eastAsia="仿宋_GB2312" w:cs="仿宋_GB2312"/>
          <w:kern w:val="2"/>
          <w:sz w:val="32"/>
          <w:szCs w:val="32"/>
          <w:highlight w:val="none"/>
          <w:lang w:val="en-US" w:eastAsia="zh-CN"/>
        </w:rPr>
        <w:t>革</w:t>
      </w:r>
      <w:r>
        <w:rPr>
          <w:rFonts w:hint="eastAsia" w:ascii="仿宋_GB2312" w:hAnsi="仿宋_GB2312" w:eastAsia="仿宋_GB2312" w:cs="仿宋_GB2312"/>
          <w:kern w:val="2"/>
          <w:sz w:val="32"/>
          <w:szCs w:val="32"/>
          <w:highlight w:val="none"/>
        </w:rPr>
        <w:t>局牵头，建立联合监管机制，各相关单位要按照本方案前述职责分工，聚焦目标任务，细化工作举措，形成工作合力，全力抓好各项工作任务落实，确保既定目标顺利达成。</w:t>
      </w:r>
      <w:r>
        <w:rPr>
          <w:rFonts w:hint="eastAsia" w:ascii="仿宋_GB2312" w:hAnsi="仿宋_GB2312" w:eastAsia="仿宋_GB2312" w:cs="仿宋_GB2312"/>
          <w:kern w:val="2"/>
          <w:sz w:val="32"/>
          <w:szCs w:val="32"/>
          <w:highlight w:val="none"/>
          <w:lang w:val="en-US" w:eastAsia="zh-CN"/>
        </w:rPr>
        <w:t>市</w:t>
      </w:r>
      <w:r>
        <w:rPr>
          <w:rFonts w:hint="eastAsia" w:ascii="仿宋_GB2312" w:hAnsi="仿宋_GB2312" w:eastAsia="仿宋_GB2312" w:cs="仿宋_GB2312"/>
          <w:kern w:val="2"/>
          <w:sz w:val="32"/>
          <w:szCs w:val="32"/>
          <w:highlight w:val="none"/>
        </w:rPr>
        <w:t>发</w:t>
      </w:r>
      <w:r>
        <w:rPr>
          <w:rFonts w:hint="eastAsia" w:ascii="仿宋_GB2312" w:hAnsi="仿宋_GB2312" w:eastAsia="仿宋_GB2312" w:cs="仿宋_GB2312"/>
          <w:kern w:val="2"/>
          <w:sz w:val="32"/>
          <w:szCs w:val="32"/>
          <w:highlight w:val="none"/>
          <w:lang w:val="en-US" w:eastAsia="zh-CN"/>
        </w:rPr>
        <w:t>展</w:t>
      </w:r>
      <w:r>
        <w:rPr>
          <w:rFonts w:hint="eastAsia" w:ascii="仿宋_GB2312" w:hAnsi="仿宋_GB2312" w:eastAsia="仿宋_GB2312" w:cs="仿宋_GB2312"/>
          <w:kern w:val="2"/>
          <w:sz w:val="32"/>
          <w:szCs w:val="32"/>
          <w:highlight w:val="none"/>
        </w:rPr>
        <w:t>改</w:t>
      </w:r>
      <w:r>
        <w:rPr>
          <w:rFonts w:hint="eastAsia" w:ascii="仿宋_GB2312" w:hAnsi="仿宋_GB2312" w:eastAsia="仿宋_GB2312" w:cs="仿宋_GB2312"/>
          <w:kern w:val="2"/>
          <w:sz w:val="32"/>
          <w:szCs w:val="32"/>
          <w:highlight w:val="none"/>
          <w:lang w:val="en-US" w:eastAsia="zh-CN"/>
        </w:rPr>
        <w:t>革</w:t>
      </w:r>
      <w:r>
        <w:rPr>
          <w:rFonts w:hint="eastAsia" w:ascii="仿宋_GB2312" w:hAnsi="仿宋_GB2312" w:eastAsia="仿宋_GB2312" w:cs="仿宋_GB2312"/>
          <w:kern w:val="2"/>
          <w:sz w:val="32"/>
          <w:szCs w:val="32"/>
          <w:highlight w:val="none"/>
        </w:rPr>
        <w:t>局将及时收集汇总全</w:t>
      </w:r>
      <w:r>
        <w:rPr>
          <w:rFonts w:hint="eastAsia" w:ascii="仿宋_GB2312" w:hAnsi="仿宋_GB2312" w:eastAsia="仿宋_GB2312" w:cs="仿宋_GB2312"/>
          <w:kern w:val="2"/>
          <w:sz w:val="32"/>
          <w:szCs w:val="32"/>
          <w:highlight w:val="none"/>
          <w:lang w:val="en-US" w:eastAsia="zh-CN"/>
        </w:rPr>
        <w:t>市</w:t>
      </w:r>
      <w:r>
        <w:rPr>
          <w:rFonts w:hint="eastAsia" w:ascii="仿宋_GB2312" w:hAnsi="仿宋_GB2312" w:eastAsia="仿宋_GB2312" w:cs="仿宋_GB2312"/>
          <w:kern w:val="2"/>
          <w:sz w:val="32"/>
          <w:szCs w:val="32"/>
          <w:highlight w:val="none"/>
        </w:rPr>
        <w:t>分布式光伏推进过程中存在的困难及问题，视情况组织各相关单位召开推进会，掌握推进情况，研究解决措施，重大事项及时报告市政府。</w:t>
      </w:r>
    </w:p>
    <w:p>
      <w:pPr>
        <w:pStyle w:val="9"/>
        <w:widowControl/>
        <w:pBdr>
          <w:top w:val="none" w:color="auto" w:sz="0" w:space="0"/>
          <w:left w:val="none" w:color="auto" w:sz="0" w:space="0"/>
          <w:bottom w:val="none" w:color="auto" w:sz="0" w:space="0"/>
          <w:right w:val="none" w:color="auto" w:sz="0" w:space="0"/>
        </w:pBdr>
        <w:shd w:val="clear" w:color="060000" w:fill="FFFFFF"/>
        <w:wordWrap/>
        <w:spacing w:before="0" w:beforeLines="0" w:beforeAutospacing="0" w:after="0" w:afterLines="0" w:afterAutospacing="0" w:line="576" w:lineRule="exact"/>
        <w:ind w:left="0" w:right="0" w:firstLine="640" w:firstLineChars="200"/>
        <w:jc w:val="both"/>
        <w:outlineLvl w:val="9"/>
        <w:rPr>
          <w:rFonts w:hint="default"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kern w:val="2"/>
          <w:sz w:val="32"/>
          <w:szCs w:val="32"/>
          <w:highlight w:val="none"/>
          <w:lang w:bidi="ar-SA"/>
        </w:rPr>
        <w:t>（</w:t>
      </w:r>
      <w:r>
        <w:rPr>
          <w:rFonts w:hint="eastAsia" w:ascii="楷体_GB2312" w:hAnsi="楷体_GB2312" w:eastAsia="楷体_GB2312" w:cs="楷体_GB2312"/>
          <w:kern w:val="2"/>
          <w:sz w:val="32"/>
          <w:szCs w:val="32"/>
          <w:highlight w:val="none"/>
          <w:lang w:val="en-US" w:eastAsia="zh-CN" w:bidi="ar-SA"/>
        </w:rPr>
        <w:t>二</w:t>
      </w:r>
      <w:r>
        <w:rPr>
          <w:rFonts w:hint="eastAsia" w:ascii="楷体_GB2312" w:hAnsi="楷体_GB2312" w:eastAsia="楷体_GB2312" w:cs="楷体_GB2312"/>
          <w:kern w:val="2"/>
          <w:sz w:val="32"/>
          <w:szCs w:val="32"/>
          <w:highlight w:val="none"/>
          <w:lang w:bidi="ar-SA"/>
        </w:rPr>
        <w:t>）</w:t>
      </w:r>
      <w:r>
        <w:rPr>
          <w:rFonts w:hint="eastAsia" w:ascii="楷体_GB2312" w:hAnsi="楷体_GB2312" w:eastAsia="楷体_GB2312" w:cs="楷体_GB2312"/>
          <w:kern w:val="2"/>
          <w:sz w:val="32"/>
          <w:szCs w:val="32"/>
          <w:highlight w:val="none"/>
          <w:lang w:val="en-US" w:eastAsia="zh-CN" w:bidi="ar-SA"/>
        </w:rPr>
        <w:t>明确目标任务。</w:t>
      </w:r>
      <w:r>
        <w:rPr>
          <w:rFonts w:hint="eastAsia" w:ascii="仿宋_GB2312" w:hAnsi="仿宋_GB2312" w:eastAsia="仿宋_GB2312" w:cs="仿宋_GB2312"/>
          <w:kern w:val="2"/>
          <w:sz w:val="32"/>
          <w:szCs w:val="32"/>
          <w:highlight w:val="none"/>
          <w:lang w:val="en-US" w:eastAsia="zh-CN" w:bidi="ar-SA"/>
        </w:rPr>
        <w:t>各产业园区管委会、</w:t>
      </w:r>
      <w:r>
        <w:rPr>
          <w:rFonts w:hint="eastAsia" w:ascii="仿宋_GB2312" w:hAnsi="仿宋_GB2312" w:eastAsia="仿宋_GB2312" w:cs="仿宋_GB2312"/>
          <w:kern w:val="2"/>
          <w:sz w:val="32"/>
          <w:szCs w:val="32"/>
          <w:highlight w:val="none"/>
          <w:lang w:bidi="ar-SA"/>
        </w:rPr>
        <w:t>各</w:t>
      </w:r>
      <w:r>
        <w:rPr>
          <w:rFonts w:hint="eastAsia" w:ascii="仿宋_GB2312" w:hAnsi="仿宋_GB2312" w:eastAsia="仿宋_GB2312" w:cs="仿宋_GB2312"/>
          <w:kern w:val="2"/>
          <w:sz w:val="32"/>
          <w:szCs w:val="32"/>
          <w:highlight w:val="none"/>
          <w:lang w:val="en-US" w:eastAsia="zh-CN" w:bidi="ar-SA"/>
        </w:rPr>
        <w:t>县（市、区）</w:t>
      </w:r>
      <w:r>
        <w:rPr>
          <w:rFonts w:hint="eastAsia" w:ascii="仿宋_GB2312" w:hAnsi="仿宋_GB2312" w:eastAsia="仿宋_GB2312" w:cs="仿宋_GB2312"/>
          <w:kern w:val="2"/>
          <w:sz w:val="32"/>
          <w:szCs w:val="32"/>
          <w:highlight w:val="none"/>
          <w:lang w:bidi="ar-SA"/>
        </w:rPr>
        <w:t>人民政府要结合电网消纳接入条件明确发展目标、实施节奏、建设模式和政策措施等事项，于每年</w:t>
      </w:r>
      <w:r>
        <w:rPr>
          <w:rFonts w:hint="eastAsia" w:ascii="仿宋_GB2312" w:hAnsi="仿宋_GB2312" w:eastAsia="仿宋_GB2312" w:cs="仿宋_GB2312"/>
          <w:kern w:val="2"/>
          <w:sz w:val="32"/>
          <w:szCs w:val="32"/>
          <w:highlight w:val="none"/>
          <w:lang w:val="en-US" w:eastAsia="zh-CN" w:bidi="ar-SA"/>
        </w:rPr>
        <w:t>11月</w:t>
      </w:r>
      <w:r>
        <w:rPr>
          <w:rFonts w:hint="eastAsia" w:ascii="仿宋_GB2312" w:hAnsi="仿宋_GB2312" w:eastAsia="仿宋_GB2312" w:cs="仿宋_GB2312"/>
          <w:kern w:val="2"/>
          <w:sz w:val="32"/>
          <w:szCs w:val="32"/>
          <w:highlight w:val="none"/>
          <w:lang w:bidi="ar-SA"/>
        </w:rPr>
        <w:t>前</w:t>
      </w:r>
      <w:r>
        <w:rPr>
          <w:rFonts w:hint="eastAsia" w:ascii="仿宋_GB2312" w:hAnsi="仿宋_GB2312" w:eastAsia="仿宋_GB2312" w:cs="仿宋_GB2312"/>
          <w:kern w:val="2"/>
          <w:sz w:val="32"/>
          <w:szCs w:val="32"/>
          <w:highlight w:val="none"/>
          <w:lang w:val="en-US" w:eastAsia="zh-CN" w:bidi="ar-SA"/>
        </w:rPr>
        <w:t>编制和</w:t>
      </w:r>
      <w:r>
        <w:rPr>
          <w:rFonts w:hint="eastAsia" w:ascii="仿宋_GB2312" w:hAnsi="仿宋_GB2312" w:eastAsia="仿宋_GB2312" w:cs="仿宋_GB2312"/>
          <w:kern w:val="2"/>
          <w:sz w:val="32"/>
          <w:szCs w:val="32"/>
          <w:highlight w:val="none"/>
          <w:lang w:bidi="ar-SA"/>
        </w:rPr>
        <w:t>报送下一年度建设计划。加强用地管理，严控利用建设用地红线范围外地面（含坑塘水面）建设分布式光伏</w:t>
      </w:r>
      <w:r>
        <w:rPr>
          <w:rFonts w:hint="eastAsia" w:ascii="仿宋_GB2312" w:hAnsi="仿宋_GB2312" w:eastAsia="仿宋_GB2312" w:cs="仿宋_GB2312"/>
          <w:kern w:val="2"/>
          <w:sz w:val="32"/>
          <w:szCs w:val="32"/>
          <w:highlight w:val="none"/>
          <w:lang w:eastAsia="zh-CN" w:bidi="ar-SA"/>
        </w:rPr>
        <w:t>，</w:t>
      </w:r>
      <w:r>
        <w:rPr>
          <w:rFonts w:hint="eastAsia" w:ascii="仿宋_GB2312" w:hAnsi="仿宋_GB2312" w:eastAsia="仿宋_GB2312" w:cs="仿宋_GB2312"/>
          <w:kern w:val="2"/>
          <w:sz w:val="32"/>
          <w:szCs w:val="32"/>
          <w:highlight w:val="none"/>
          <w:lang w:bidi="ar-SA"/>
        </w:rPr>
        <w:t>严格遵守用地、用林相关政策要求，合理建设分布式光伏电站。</w:t>
      </w:r>
      <w:r>
        <w:rPr>
          <w:rFonts w:hint="eastAsia" w:ascii="仿宋_GB2312" w:hAnsi="仿宋_GB2312" w:eastAsia="仿宋_GB2312" w:cs="仿宋_GB2312"/>
          <w:kern w:val="2"/>
          <w:sz w:val="32"/>
          <w:szCs w:val="32"/>
          <w:highlight w:val="none"/>
          <w:lang w:val="en-US" w:eastAsia="zh-CN" w:bidi="ar-SA"/>
        </w:rPr>
        <w:t>严禁在行洪河道内批复光伏发电项目，对光伏发电建设项目，要符合相关规划，进行充分论证，严格控制，严重影响防洪安全、河势稳定、生态安全的，不得许可。</w:t>
      </w:r>
    </w:p>
    <w:p>
      <w:pPr>
        <w:pStyle w:val="4"/>
        <w:wordWrap/>
        <w:spacing w:beforeLines="0" w:afterLines="0" w:line="576" w:lineRule="exact"/>
        <w:ind w:right="0" w:firstLine="640" w:firstLineChars="200"/>
        <w:outlineLvl w:val="9"/>
        <w:rPr>
          <w:rFonts w:hint="eastAsia" w:ascii="仿宋_GB2312" w:hAnsi="仿宋_GB2312" w:eastAsia="仿宋_GB2312" w:cs="仿宋_GB2312"/>
          <w:kern w:val="2"/>
          <w:sz w:val="32"/>
          <w:szCs w:val="32"/>
          <w:highlight w:val="none"/>
          <w:lang w:bidi="ar-SA"/>
        </w:rPr>
      </w:pPr>
      <w:r>
        <w:rPr>
          <w:rFonts w:hint="eastAsia" w:ascii="楷体_GB2312" w:hAnsi="楷体_GB2312" w:eastAsia="楷体_GB2312" w:cs="楷体_GB2312"/>
          <w:b w:val="0"/>
          <w:bCs w:val="0"/>
          <w:i w:val="0"/>
          <w:iCs w:val="0"/>
          <w:caps w:val="0"/>
          <w:spacing w:val="0"/>
          <w:kern w:val="2"/>
          <w:sz w:val="32"/>
          <w:szCs w:val="32"/>
          <w:highlight w:val="none"/>
          <w:shd w:val="clear" w:color="0A0000" w:fill="auto"/>
          <w:lang w:bidi="ar-SA"/>
        </w:rPr>
        <w:t>（</w:t>
      </w:r>
      <w:r>
        <w:rPr>
          <w:rFonts w:hint="eastAsia" w:ascii="楷体_GB2312" w:hAnsi="楷体_GB2312" w:eastAsia="楷体_GB2312" w:cs="楷体_GB2312"/>
          <w:b w:val="0"/>
          <w:bCs w:val="0"/>
          <w:i w:val="0"/>
          <w:iCs w:val="0"/>
          <w:caps w:val="0"/>
          <w:spacing w:val="0"/>
          <w:kern w:val="2"/>
          <w:sz w:val="32"/>
          <w:szCs w:val="32"/>
          <w:highlight w:val="none"/>
          <w:shd w:val="clear" w:color="0A0000" w:fill="auto"/>
          <w:lang w:val="en-US" w:eastAsia="zh-CN" w:bidi="ar-SA"/>
        </w:rPr>
        <w:t>三</w:t>
      </w:r>
      <w:r>
        <w:rPr>
          <w:rFonts w:hint="eastAsia" w:ascii="楷体_GB2312" w:hAnsi="楷体_GB2312" w:eastAsia="楷体_GB2312" w:cs="楷体_GB2312"/>
          <w:b w:val="0"/>
          <w:bCs w:val="0"/>
          <w:i w:val="0"/>
          <w:iCs w:val="0"/>
          <w:caps w:val="0"/>
          <w:spacing w:val="0"/>
          <w:kern w:val="2"/>
          <w:sz w:val="32"/>
          <w:szCs w:val="32"/>
          <w:highlight w:val="none"/>
          <w:shd w:val="clear" w:color="0A0000" w:fill="auto"/>
          <w:lang w:bidi="ar-SA"/>
        </w:rPr>
        <w:t>）</w:t>
      </w:r>
      <w:r>
        <w:rPr>
          <w:rFonts w:hint="eastAsia" w:ascii="楷体_GB2312" w:hAnsi="楷体_GB2312" w:eastAsia="楷体_GB2312" w:cs="楷体_GB2312"/>
          <w:b w:val="0"/>
          <w:bCs w:val="0"/>
          <w:i w:val="0"/>
          <w:iCs w:val="0"/>
          <w:caps w:val="0"/>
          <w:spacing w:val="0"/>
          <w:kern w:val="2"/>
          <w:sz w:val="32"/>
          <w:szCs w:val="32"/>
          <w:highlight w:val="none"/>
          <w:shd w:val="clear" w:color="0A0000" w:fill="auto"/>
          <w:lang w:val="en-US" w:eastAsia="zh-CN" w:bidi="ar-SA"/>
        </w:rPr>
        <w:t>加强</w:t>
      </w:r>
      <w:r>
        <w:rPr>
          <w:rFonts w:hint="eastAsia" w:ascii="楷体_GB2312" w:hAnsi="楷体_GB2312" w:eastAsia="楷体_GB2312" w:cs="楷体_GB2312"/>
          <w:b w:val="0"/>
          <w:bCs w:val="0"/>
          <w:sz w:val="32"/>
          <w:szCs w:val="32"/>
          <w:highlight w:val="none"/>
        </w:rPr>
        <w:t>政策</w:t>
      </w:r>
      <w:r>
        <w:rPr>
          <w:rFonts w:hint="eastAsia" w:ascii="楷体_GB2312" w:hAnsi="楷体_GB2312" w:eastAsia="楷体_GB2312" w:cs="楷体_GB2312"/>
          <w:b w:val="0"/>
          <w:bCs w:val="0"/>
          <w:sz w:val="32"/>
          <w:szCs w:val="32"/>
          <w:highlight w:val="none"/>
          <w:lang w:val="en-US" w:eastAsia="zh-CN"/>
        </w:rPr>
        <w:t>支撑</w:t>
      </w:r>
      <w:r>
        <w:rPr>
          <w:rFonts w:hint="eastAsia" w:ascii="楷体_GB2312" w:hAnsi="楷体_GB2312" w:eastAsia="楷体_GB2312" w:cs="楷体_GB2312"/>
          <w:b w:val="0"/>
          <w:bCs w:val="0"/>
          <w:sz w:val="32"/>
          <w:szCs w:val="32"/>
          <w:highlight w:val="none"/>
        </w:rPr>
        <w:t>。</w:t>
      </w:r>
      <w:r>
        <w:rPr>
          <w:rFonts w:hint="eastAsia" w:ascii="仿宋_GB2312" w:hAnsi="仿宋_GB2312" w:eastAsia="仿宋_GB2312" w:cs="仿宋_GB2312"/>
          <w:sz w:val="32"/>
          <w:szCs w:val="32"/>
          <w:highlight w:val="none"/>
        </w:rPr>
        <w:t>电价方面，分布式光伏项目上网电价按照国家和省有关规定执行；支持分布式光伏项目参与绿电绿证交易获</w:t>
      </w:r>
      <w:r>
        <w:rPr>
          <w:rFonts w:hint="eastAsia" w:ascii="仿宋_GB2312" w:hAnsi="仿宋_GB2312" w:eastAsia="仿宋_GB2312" w:cs="仿宋_GB2312"/>
          <w:sz w:val="32"/>
          <w:szCs w:val="32"/>
          <w:highlight w:val="none"/>
          <w:lang w:val="en-US" w:eastAsia="zh-CN"/>
        </w:rPr>
        <w:t>取</w:t>
      </w:r>
      <w:r>
        <w:rPr>
          <w:rFonts w:hint="eastAsia" w:ascii="仿宋_GB2312" w:hAnsi="仿宋_GB2312" w:eastAsia="仿宋_GB2312" w:cs="仿宋_GB2312"/>
          <w:sz w:val="32"/>
          <w:szCs w:val="32"/>
          <w:highlight w:val="none"/>
        </w:rPr>
        <w:t>相应收益。税收方面，落实符合规定的光伏发电企业项目所得税“三免三减半”政策，分布式光伏发电自发自用电量免收可再生能源电价附加、国家重大水利工程建设基金、大中型水库移民后期扶持基金等针对电量征收的政府性基金，分布式光伏项目不收取系统备用容量费和其他相关并网服务费。金融方面，引导金融机构用好货币政策工具，加大对分布式光伏开发的信贷支持。能耗方面，分布式光伏发电电量消费不纳入能源消耗总量和强度控制。</w:t>
      </w:r>
    </w:p>
    <w:sectPr>
      <w:footerReference r:id="rId4" w:type="default"/>
      <w:pgSz w:w="11906" w:h="16838"/>
      <w:pgMar w:top="2211" w:right="1474" w:bottom="1871" w:left="1587" w:header="850" w:footer="1474"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right;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- 1 -</w:t>
                </w:r>
                <w:r>
                  <w:rPr>
                    <w:rFonts w:hint="eastAsia" w:ascii="仿宋" w:hAnsi="仿宋" w:eastAsia="仿宋" w:cs="仿宋"/>
                    <w:sz w:val="28"/>
                    <w:szCs w:val="2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zdlYzMxMWRlMjUxY2QyNjlkOTBlYmQ5ODIwZTAzYzAifQ=="/>
  </w:docVars>
  <w:rsids>
    <w:rsidRoot w:val="00172A27"/>
    <w:rsid w:val="00410B4A"/>
    <w:rsid w:val="007C57BA"/>
    <w:rsid w:val="00B103C0"/>
    <w:rsid w:val="00E40880"/>
    <w:rsid w:val="019027D1"/>
    <w:rsid w:val="023A16F5"/>
    <w:rsid w:val="029E09F0"/>
    <w:rsid w:val="02B074B6"/>
    <w:rsid w:val="02DA6FE9"/>
    <w:rsid w:val="02E62FD5"/>
    <w:rsid w:val="037C5803"/>
    <w:rsid w:val="038C6FFE"/>
    <w:rsid w:val="039F381A"/>
    <w:rsid w:val="03C549D4"/>
    <w:rsid w:val="043B3539"/>
    <w:rsid w:val="044356D7"/>
    <w:rsid w:val="047D2ACD"/>
    <w:rsid w:val="048D537A"/>
    <w:rsid w:val="04E15AB4"/>
    <w:rsid w:val="05047743"/>
    <w:rsid w:val="05450A86"/>
    <w:rsid w:val="05546D8B"/>
    <w:rsid w:val="05871E87"/>
    <w:rsid w:val="0600615C"/>
    <w:rsid w:val="06067067"/>
    <w:rsid w:val="07D63272"/>
    <w:rsid w:val="07ED0240"/>
    <w:rsid w:val="08225643"/>
    <w:rsid w:val="082952D0"/>
    <w:rsid w:val="08391C30"/>
    <w:rsid w:val="08CF7B81"/>
    <w:rsid w:val="0916679F"/>
    <w:rsid w:val="09B20DA0"/>
    <w:rsid w:val="09B35E21"/>
    <w:rsid w:val="09B951BE"/>
    <w:rsid w:val="0A7940A9"/>
    <w:rsid w:val="0A8A603B"/>
    <w:rsid w:val="0A99083D"/>
    <w:rsid w:val="0AF20934"/>
    <w:rsid w:val="0B2C3D4B"/>
    <w:rsid w:val="0B305579"/>
    <w:rsid w:val="0BA004C5"/>
    <w:rsid w:val="0C9F0FC0"/>
    <w:rsid w:val="0D6B4803"/>
    <w:rsid w:val="0E0B7D94"/>
    <w:rsid w:val="0F061925"/>
    <w:rsid w:val="0F1B1CA1"/>
    <w:rsid w:val="0F457F29"/>
    <w:rsid w:val="0F6D42AF"/>
    <w:rsid w:val="10100C1D"/>
    <w:rsid w:val="10885608"/>
    <w:rsid w:val="10F04B82"/>
    <w:rsid w:val="11171BAB"/>
    <w:rsid w:val="11B8229A"/>
    <w:rsid w:val="12C92089"/>
    <w:rsid w:val="12E84200"/>
    <w:rsid w:val="12F26391"/>
    <w:rsid w:val="135A5151"/>
    <w:rsid w:val="139A7BF0"/>
    <w:rsid w:val="148F7029"/>
    <w:rsid w:val="15B44A2A"/>
    <w:rsid w:val="16150506"/>
    <w:rsid w:val="16253F45"/>
    <w:rsid w:val="164723DF"/>
    <w:rsid w:val="16CF5E02"/>
    <w:rsid w:val="175B7696"/>
    <w:rsid w:val="17B5155B"/>
    <w:rsid w:val="189B3AC2"/>
    <w:rsid w:val="18C77BDF"/>
    <w:rsid w:val="19874314"/>
    <w:rsid w:val="19AC1BAE"/>
    <w:rsid w:val="1A0B7134"/>
    <w:rsid w:val="1ABD7DAB"/>
    <w:rsid w:val="1ADE3FCF"/>
    <w:rsid w:val="1B0B3181"/>
    <w:rsid w:val="1B184C42"/>
    <w:rsid w:val="1B19625E"/>
    <w:rsid w:val="1B7F4FB5"/>
    <w:rsid w:val="1C8C401D"/>
    <w:rsid w:val="1D04594B"/>
    <w:rsid w:val="1DAA2BB6"/>
    <w:rsid w:val="1E655E30"/>
    <w:rsid w:val="1E7C4E6B"/>
    <w:rsid w:val="1E8A270E"/>
    <w:rsid w:val="1EF26E9A"/>
    <w:rsid w:val="1F0A6E58"/>
    <w:rsid w:val="1F7C63FB"/>
    <w:rsid w:val="1FD60AAC"/>
    <w:rsid w:val="20932201"/>
    <w:rsid w:val="209634ED"/>
    <w:rsid w:val="2098521C"/>
    <w:rsid w:val="21714F57"/>
    <w:rsid w:val="21EA1E51"/>
    <w:rsid w:val="21F04E7F"/>
    <w:rsid w:val="22B440FE"/>
    <w:rsid w:val="22C24A6D"/>
    <w:rsid w:val="234D39C2"/>
    <w:rsid w:val="23F30609"/>
    <w:rsid w:val="240B2A87"/>
    <w:rsid w:val="2416552A"/>
    <w:rsid w:val="24974F95"/>
    <w:rsid w:val="249F3391"/>
    <w:rsid w:val="254259F1"/>
    <w:rsid w:val="260420A4"/>
    <w:rsid w:val="268247BC"/>
    <w:rsid w:val="27005FBA"/>
    <w:rsid w:val="27233A36"/>
    <w:rsid w:val="27533F2D"/>
    <w:rsid w:val="27FC0D95"/>
    <w:rsid w:val="28125B4B"/>
    <w:rsid w:val="28B4513C"/>
    <w:rsid w:val="29D37E6E"/>
    <w:rsid w:val="2A067935"/>
    <w:rsid w:val="2A1421F3"/>
    <w:rsid w:val="2A1B28B2"/>
    <w:rsid w:val="2A270F8C"/>
    <w:rsid w:val="2A460069"/>
    <w:rsid w:val="2AD46337"/>
    <w:rsid w:val="2AFA3CD2"/>
    <w:rsid w:val="2B267384"/>
    <w:rsid w:val="2B345DDC"/>
    <w:rsid w:val="2BC67F35"/>
    <w:rsid w:val="2C5A1CD2"/>
    <w:rsid w:val="2D5E35E4"/>
    <w:rsid w:val="2E0175C4"/>
    <w:rsid w:val="2EA71B6C"/>
    <w:rsid w:val="2EB478ED"/>
    <w:rsid w:val="30341FF0"/>
    <w:rsid w:val="305B097F"/>
    <w:rsid w:val="306B1215"/>
    <w:rsid w:val="31127F1F"/>
    <w:rsid w:val="32C1089D"/>
    <w:rsid w:val="33411254"/>
    <w:rsid w:val="337E03E9"/>
    <w:rsid w:val="33890958"/>
    <w:rsid w:val="33BF2903"/>
    <w:rsid w:val="33C7002F"/>
    <w:rsid w:val="34997CE3"/>
    <w:rsid w:val="356B252F"/>
    <w:rsid w:val="35941175"/>
    <w:rsid w:val="35B646D4"/>
    <w:rsid w:val="35F5CC45"/>
    <w:rsid w:val="35FD61B9"/>
    <w:rsid w:val="36301205"/>
    <w:rsid w:val="368816D2"/>
    <w:rsid w:val="36881AA3"/>
    <w:rsid w:val="36925815"/>
    <w:rsid w:val="36BF3346"/>
    <w:rsid w:val="36FB3058"/>
    <w:rsid w:val="37564BB1"/>
    <w:rsid w:val="37666E72"/>
    <w:rsid w:val="37B37BF1"/>
    <w:rsid w:val="37EF1A09"/>
    <w:rsid w:val="38107BD1"/>
    <w:rsid w:val="383C115A"/>
    <w:rsid w:val="389E681A"/>
    <w:rsid w:val="38BF140C"/>
    <w:rsid w:val="390064BD"/>
    <w:rsid w:val="392C53D3"/>
    <w:rsid w:val="397B107A"/>
    <w:rsid w:val="39FC040D"/>
    <w:rsid w:val="3A9B4495"/>
    <w:rsid w:val="3AC36277"/>
    <w:rsid w:val="3BE61375"/>
    <w:rsid w:val="3BFB1588"/>
    <w:rsid w:val="3BFEB1E7"/>
    <w:rsid w:val="3C183A55"/>
    <w:rsid w:val="3D0C68A9"/>
    <w:rsid w:val="3D462355"/>
    <w:rsid w:val="3D7D3CE1"/>
    <w:rsid w:val="3DF022AF"/>
    <w:rsid w:val="3DF956F9"/>
    <w:rsid w:val="3E4A03BF"/>
    <w:rsid w:val="3F511BEC"/>
    <w:rsid w:val="3F980BD8"/>
    <w:rsid w:val="4038192E"/>
    <w:rsid w:val="40691FD3"/>
    <w:rsid w:val="41040DD3"/>
    <w:rsid w:val="41FA7928"/>
    <w:rsid w:val="4203175E"/>
    <w:rsid w:val="42097EF8"/>
    <w:rsid w:val="422E0DEB"/>
    <w:rsid w:val="42D50001"/>
    <w:rsid w:val="430E10F1"/>
    <w:rsid w:val="431C6520"/>
    <w:rsid w:val="433E0FFC"/>
    <w:rsid w:val="4423129A"/>
    <w:rsid w:val="443E28E0"/>
    <w:rsid w:val="44C51BCB"/>
    <w:rsid w:val="44EF33D9"/>
    <w:rsid w:val="457C2402"/>
    <w:rsid w:val="45BC4EF4"/>
    <w:rsid w:val="45D54EB0"/>
    <w:rsid w:val="45DD698F"/>
    <w:rsid w:val="46A95FA6"/>
    <w:rsid w:val="46BA0376"/>
    <w:rsid w:val="4710374A"/>
    <w:rsid w:val="473A0E38"/>
    <w:rsid w:val="474433F3"/>
    <w:rsid w:val="477712BC"/>
    <w:rsid w:val="48007DF0"/>
    <w:rsid w:val="481C248C"/>
    <w:rsid w:val="482515E9"/>
    <w:rsid w:val="48C5502F"/>
    <w:rsid w:val="49503E2E"/>
    <w:rsid w:val="49734B0E"/>
    <w:rsid w:val="49845D29"/>
    <w:rsid w:val="49B436A6"/>
    <w:rsid w:val="49C96D1A"/>
    <w:rsid w:val="49CC0A05"/>
    <w:rsid w:val="4A005CD9"/>
    <w:rsid w:val="4A3B6D2F"/>
    <w:rsid w:val="4A556B09"/>
    <w:rsid w:val="4AC3667B"/>
    <w:rsid w:val="4AFD25AF"/>
    <w:rsid w:val="4B5F09D9"/>
    <w:rsid w:val="4B954FC4"/>
    <w:rsid w:val="4C884E9C"/>
    <w:rsid w:val="4D152A86"/>
    <w:rsid w:val="4D1A546E"/>
    <w:rsid w:val="4E232079"/>
    <w:rsid w:val="4E65091B"/>
    <w:rsid w:val="4E676BB0"/>
    <w:rsid w:val="4E6B6EA1"/>
    <w:rsid w:val="4F3B332E"/>
    <w:rsid w:val="4FE0279E"/>
    <w:rsid w:val="504B75A0"/>
    <w:rsid w:val="50C11611"/>
    <w:rsid w:val="51656219"/>
    <w:rsid w:val="51902404"/>
    <w:rsid w:val="51932FAD"/>
    <w:rsid w:val="51B14105"/>
    <w:rsid w:val="51FF6581"/>
    <w:rsid w:val="526F5525"/>
    <w:rsid w:val="52AF758A"/>
    <w:rsid w:val="532972A3"/>
    <w:rsid w:val="5370069A"/>
    <w:rsid w:val="53CC7130"/>
    <w:rsid w:val="54873780"/>
    <w:rsid w:val="54B8169C"/>
    <w:rsid w:val="552B0BFD"/>
    <w:rsid w:val="555B64D8"/>
    <w:rsid w:val="55AB6D41"/>
    <w:rsid w:val="55F451F4"/>
    <w:rsid w:val="57102161"/>
    <w:rsid w:val="57A70754"/>
    <w:rsid w:val="57F83EBC"/>
    <w:rsid w:val="581A1A59"/>
    <w:rsid w:val="58470322"/>
    <w:rsid w:val="58905EE5"/>
    <w:rsid w:val="58B1296F"/>
    <w:rsid w:val="58C074F8"/>
    <w:rsid w:val="58C30A9A"/>
    <w:rsid w:val="58DB407A"/>
    <w:rsid w:val="58F20F01"/>
    <w:rsid w:val="59091DA7"/>
    <w:rsid w:val="59135759"/>
    <w:rsid w:val="591B54CD"/>
    <w:rsid w:val="5A056A12"/>
    <w:rsid w:val="5A767910"/>
    <w:rsid w:val="5A8C6B46"/>
    <w:rsid w:val="5B5964F0"/>
    <w:rsid w:val="5B896E9B"/>
    <w:rsid w:val="5BA1276A"/>
    <w:rsid w:val="5BAD1570"/>
    <w:rsid w:val="5BC51C4F"/>
    <w:rsid w:val="5C137BC9"/>
    <w:rsid w:val="5C161AB5"/>
    <w:rsid w:val="5C9C7870"/>
    <w:rsid w:val="5CB95046"/>
    <w:rsid w:val="5DB751FD"/>
    <w:rsid w:val="5E547F68"/>
    <w:rsid w:val="5EAB19DE"/>
    <w:rsid w:val="5EC310F3"/>
    <w:rsid w:val="5F0C25F1"/>
    <w:rsid w:val="5FA74351"/>
    <w:rsid w:val="6004172D"/>
    <w:rsid w:val="60AD5CAC"/>
    <w:rsid w:val="60FA7A52"/>
    <w:rsid w:val="61277D1A"/>
    <w:rsid w:val="6171484F"/>
    <w:rsid w:val="6172408F"/>
    <w:rsid w:val="617F1CD7"/>
    <w:rsid w:val="61A54BBF"/>
    <w:rsid w:val="623F037F"/>
    <w:rsid w:val="628E4B26"/>
    <w:rsid w:val="62CC295C"/>
    <w:rsid w:val="632A023E"/>
    <w:rsid w:val="63C455CB"/>
    <w:rsid w:val="64020214"/>
    <w:rsid w:val="64236068"/>
    <w:rsid w:val="64B9511A"/>
    <w:rsid w:val="64BD718B"/>
    <w:rsid w:val="65022975"/>
    <w:rsid w:val="653437EF"/>
    <w:rsid w:val="662C66AE"/>
    <w:rsid w:val="663D14D0"/>
    <w:rsid w:val="66E66D60"/>
    <w:rsid w:val="67167BBF"/>
    <w:rsid w:val="6737132C"/>
    <w:rsid w:val="67762CFD"/>
    <w:rsid w:val="6833299C"/>
    <w:rsid w:val="68A52671"/>
    <w:rsid w:val="68CC5622"/>
    <w:rsid w:val="68DF05EF"/>
    <w:rsid w:val="69733C26"/>
    <w:rsid w:val="6A493E11"/>
    <w:rsid w:val="6A865DCF"/>
    <w:rsid w:val="6AE965E5"/>
    <w:rsid w:val="6B2923C8"/>
    <w:rsid w:val="6B5A7DEA"/>
    <w:rsid w:val="6B6F17F0"/>
    <w:rsid w:val="6B824366"/>
    <w:rsid w:val="6B8D764A"/>
    <w:rsid w:val="6C111246"/>
    <w:rsid w:val="6C2C0306"/>
    <w:rsid w:val="6C4E2755"/>
    <w:rsid w:val="6C6B79A8"/>
    <w:rsid w:val="6D070077"/>
    <w:rsid w:val="6D646C0A"/>
    <w:rsid w:val="6D7E0F24"/>
    <w:rsid w:val="6DF343B6"/>
    <w:rsid w:val="6E1D3C42"/>
    <w:rsid w:val="6E784C58"/>
    <w:rsid w:val="6EFA377E"/>
    <w:rsid w:val="6F1435FA"/>
    <w:rsid w:val="6F502A14"/>
    <w:rsid w:val="6FB8103A"/>
    <w:rsid w:val="70375AA4"/>
    <w:rsid w:val="71004B86"/>
    <w:rsid w:val="7123661F"/>
    <w:rsid w:val="71B86463"/>
    <w:rsid w:val="71CA7BB8"/>
    <w:rsid w:val="71ED6EC7"/>
    <w:rsid w:val="725C35AF"/>
    <w:rsid w:val="727D7636"/>
    <w:rsid w:val="73487FE5"/>
    <w:rsid w:val="736425A4"/>
    <w:rsid w:val="74321EB0"/>
    <w:rsid w:val="74C46316"/>
    <w:rsid w:val="74DA5B41"/>
    <w:rsid w:val="75325757"/>
    <w:rsid w:val="75E33C54"/>
    <w:rsid w:val="762965BD"/>
    <w:rsid w:val="76C738AE"/>
    <w:rsid w:val="76E034A5"/>
    <w:rsid w:val="76F406BB"/>
    <w:rsid w:val="77712302"/>
    <w:rsid w:val="77785510"/>
    <w:rsid w:val="779A1729"/>
    <w:rsid w:val="77EF6238"/>
    <w:rsid w:val="780103C1"/>
    <w:rsid w:val="78C935D5"/>
    <w:rsid w:val="78D9582D"/>
    <w:rsid w:val="79021DF7"/>
    <w:rsid w:val="794F1FC8"/>
    <w:rsid w:val="79F87EF8"/>
    <w:rsid w:val="7A0400BD"/>
    <w:rsid w:val="7AB81A0F"/>
    <w:rsid w:val="7AE37453"/>
    <w:rsid w:val="7B3F5C18"/>
    <w:rsid w:val="7B577892"/>
    <w:rsid w:val="7B8C29DC"/>
    <w:rsid w:val="7B9D23DC"/>
    <w:rsid w:val="7BBD0D48"/>
    <w:rsid w:val="7C447425"/>
    <w:rsid w:val="7C9107CA"/>
    <w:rsid w:val="7CDE45FF"/>
    <w:rsid w:val="7CF94499"/>
    <w:rsid w:val="7D42177A"/>
    <w:rsid w:val="7D69288A"/>
    <w:rsid w:val="7D9E3763"/>
    <w:rsid w:val="7DADBF5B"/>
    <w:rsid w:val="7DC802F3"/>
    <w:rsid w:val="7E0C4C65"/>
    <w:rsid w:val="7E412F65"/>
    <w:rsid w:val="7E501EEB"/>
    <w:rsid w:val="7E6D3952"/>
    <w:rsid w:val="7EF54EE1"/>
    <w:rsid w:val="7F4B15BA"/>
    <w:rsid w:val="7F5D1B4C"/>
    <w:rsid w:val="7F643BC2"/>
    <w:rsid w:val="7FDF6241"/>
    <w:rsid w:val="7FF051CB"/>
    <w:rsid w:val="7FFF3549"/>
    <w:rsid w:val="9EF56195"/>
    <w:rsid w:val="FFAF113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rPr>
  </w:style>
  <w:style w:type="character" w:default="1" w:styleId="10">
    <w:name w:val="Default Paragraph Font"/>
    <w:semiHidden/>
    <w:qFormat/>
    <w:uiPriority w:val="0"/>
  </w:style>
  <w:style w:type="table" w:default="1" w:styleId="12">
    <w:name w:val="Normal Table"/>
    <w:semiHidden/>
    <w:qFormat/>
    <w:uiPriority w:val="0"/>
    <w:tblPr>
      <w:tblStyle w:val="12"/>
      <w:tblLayout w:type="fixed"/>
      <w:tblCellMar>
        <w:top w:w="0" w:type="dxa"/>
        <w:left w:w="108" w:type="dxa"/>
        <w:bottom w:w="0" w:type="dxa"/>
        <w:right w:w="108" w:type="dxa"/>
      </w:tblCellMar>
    </w:tblPr>
    <w:tcPr>
      <w:textDirection w:val="lrTb"/>
    </w:tcPr>
  </w:style>
  <w:style w:type="paragraph" w:styleId="3">
    <w:name w:val="Body Text First Indent"/>
    <w:basedOn w:val="4"/>
    <w:unhideWhenUsed/>
    <w:qFormat/>
    <w:uiPriority w:val="99"/>
    <w:pPr>
      <w:ind w:firstLine="420" w:firstLineChars="100"/>
    </w:pPr>
    <w:rPr>
      <w:rFonts w:ascii="Calibri" w:hAnsi="Calibri" w:eastAsia="宋体" w:cs="Times New Roman"/>
      <w:szCs w:val="22"/>
    </w:rPr>
  </w:style>
  <w:style w:type="paragraph" w:styleId="4">
    <w:name w:val="Body Text"/>
    <w:basedOn w:val="1"/>
    <w:next w:val="3"/>
    <w:semiHidden/>
    <w:qFormat/>
    <w:uiPriority w:val="0"/>
    <w:rPr>
      <w:rFonts w:ascii="Arial" w:hAnsi="Arial" w:eastAsia="Arial" w:cs="Arial"/>
      <w:sz w:val="21"/>
      <w:szCs w:val="21"/>
      <w:lang w:val="en-US" w:eastAsia="en-US"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 w:type="paragraph" w:styleId="9">
    <w:name w:val="Normal (Web)"/>
    <w:basedOn w:val="1"/>
    <w:qFormat/>
    <w:uiPriority w:val="0"/>
    <w:pPr>
      <w:spacing w:before="100" w:beforeAutospacing="1" w:after="100" w:afterAutospacing="1"/>
      <w:ind w:left="0" w:right="0"/>
      <w:jc w:val="left"/>
    </w:pPr>
    <w:rPr>
      <w:kern w:val="0"/>
      <w:sz w:val="24"/>
      <w:lang w:val="en-US" w:eastAsia="zh-CN"/>
    </w:rPr>
  </w:style>
  <w:style w:type="character" w:styleId="11">
    <w:name w:val="Strong"/>
    <w:basedOn w:val="10"/>
    <w:qFormat/>
    <w:uiPriority w:val="0"/>
    <w:rPr>
      <w:b/>
    </w:rPr>
  </w:style>
  <w:style w:type="table" w:styleId="13">
    <w:name w:val="Table Grid"/>
    <w:basedOn w:val="12"/>
    <w:qFormat/>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4">
    <w:name w:val="Body Text First Indent 21"/>
    <w:basedOn w:val="15"/>
    <w:qFormat/>
    <w:uiPriority w:val="0"/>
    <w:pPr>
      <w:spacing w:line="360" w:lineRule="auto"/>
    </w:pPr>
    <w:rPr>
      <w:rFonts w:eastAsia="宋体"/>
      <w:sz w:val="24"/>
    </w:rPr>
  </w:style>
  <w:style w:type="paragraph" w:customStyle="1" w:styleId="15">
    <w:name w:val="正文文本缩进1"/>
    <w:basedOn w:val="1"/>
    <w:qFormat/>
    <w:uiPriority w:val="0"/>
    <w:pPr>
      <w:spacing w:line="150" w:lineRule="atLeast"/>
      <w:ind w:firstLine="420" w:firstLineChars="200"/>
      <w:textAlignment w:val="baseline"/>
    </w:pPr>
    <w:rPr>
      <w:rFonts w:ascii="Times New Roman" w:hAnsi="Times New Roman" w:cs="Times New Roman"/>
    </w:rPr>
  </w:style>
  <w:style w:type="paragraph" w:customStyle="1" w:styleId="16">
    <w:name w:val="样式1"/>
    <w:basedOn w:val="17"/>
    <w:qFormat/>
    <w:uiPriority w:val="0"/>
    <w:pPr>
      <w:spacing w:line="600" w:lineRule="exact"/>
    </w:pPr>
    <w:rPr>
      <w:rFonts w:ascii="Tahoma" w:hAnsi="Tahoma" w:eastAsia="仿宋"/>
      <w:sz w:val="32"/>
      <w:szCs w:val="22"/>
    </w:rPr>
  </w:style>
  <w:style w:type="paragraph" w:customStyle="1" w:styleId="17">
    <w:name w:val="正文1"/>
    <w:basedOn w:val="1"/>
    <w:qFormat/>
    <w:uiPriority w:val="99"/>
    <w:pPr>
      <w:ind w:firstLine="708" w:firstLineChars="236"/>
    </w:pPr>
    <w:rPr>
      <w:rFonts w:ascii="仿宋_GB2312" w:eastAsia="仿宋_GB2312" w:cs="仿宋_GB2312"/>
      <w:sz w:val="30"/>
      <w:szCs w:val="30"/>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5220</Words>
  <Characters>5288</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2024-08-07T11:35:00Z</dcterms:created>
  <dc:creator>Admin</dc:creator>
  <cp:lastModifiedBy>苏景涛</cp:lastModifiedBy>
  <cp:lastPrinted>2024-09-12T09:27:00Z</cp:lastPrinted>
  <dcterms:modified xsi:type="dcterms:W3CDTF">2024-09-13T07:54:39Z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41E920DA5CE117D609E4E3662FF117D1</vt:lpwstr>
  </property>
</Properties>
</file>