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方正小标宋简体" w:hAnsi="方正小标宋简体" w:eastAsia="方正小标宋简体" w:cs="方正小标宋简体"/>
          <w:b/>
          <w:sz w:val="44"/>
          <w:szCs w:val="44"/>
        </w:rPr>
      </w:pPr>
    </w:p>
    <w:p>
      <w:pPr>
        <w:spacing w:line="520" w:lineRule="exact"/>
        <w:jc w:val="center"/>
        <w:rPr>
          <w:rFonts w:hint="eastAsia" w:ascii="方正小标宋简体" w:hAnsi="方正小标宋简体" w:eastAsia="方正小标宋简体" w:cs="方正小标宋简体"/>
          <w:b/>
          <w:sz w:val="44"/>
          <w:szCs w:val="44"/>
        </w:rPr>
      </w:pPr>
    </w:p>
    <w:p>
      <w:pPr>
        <w:spacing w:line="520" w:lineRule="exact"/>
        <w:jc w:val="center"/>
        <w:rPr>
          <w:rFonts w:hint="eastAsia" w:ascii="方正小标宋简体" w:hAnsi="方正小标宋简体" w:eastAsia="方正小标宋简体" w:cs="方正小标宋简体"/>
          <w:b/>
          <w:sz w:val="44"/>
          <w:szCs w:val="44"/>
        </w:rPr>
      </w:pPr>
    </w:p>
    <w:p>
      <w:pPr>
        <w:spacing w:line="520" w:lineRule="exact"/>
        <w:jc w:val="center"/>
        <w:rPr>
          <w:rFonts w:hint="eastAsia" w:ascii="仿宋_GB2312" w:eastAsia="仿宋_GB2312"/>
          <w:b/>
          <w:sz w:val="44"/>
          <w:szCs w:val="44"/>
        </w:rPr>
      </w:pPr>
      <w:r>
        <w:rPr>
          <w:rFonts w:hint="eastAsia" w:ascii="方正小标宋简体" w:hAnsi="方正小标宋简体" w:eastAsia="方正小标宋简体" w:cs="方正小标宋简体"/>
          <w:b/>
          <w:sz w:val="44"/>
          <w:szCs w:val="44"/>
          <w:lang w:eastAsia="zh-CN"/>
        </w:rPr>
        <w:t>市</w:t>
      </w:r>
      <w:r>
        <w:rPr>
          <w:rFonts w:hint="eastAsia" w:ascii="方正小标宋简体" w:hAnsi="方正小标宋简体" w:eastAsia="方正小标宋简体" w:cs="方正小标宋简体"/>
          <w:b/>
          <w:sz w:val="44"/>
          <w:szCs w:val="44"/>
        </w:rPr>
        <w:t>级财政项目支出绩效自评报告</w:t>
      </w:r>
    </w:p>
    <w:p>
      <w:pPr>
        <w:spacing w:line="520" w:lineRule="exact"/>
        <w:ind w:firstLine="660" w:firstLineChars="150"/>
        <w:rPr>
          <w:rFonts w:hint="eastAsia" w:ascii="仿宋_GB2312" w:eastAsia="仿宋_GB2312"/>
          <w:sz w:val="44"/>
          <w:szCs w:val="44"/>
        </w:rPr>
      </w:pPr>
      <w:r>
        <w:rPr>
          <w:rFonts w:hint="eastAsia" w:ascii="仿宋_GB2312" w:eastAsia="仿宋_GB2312"/>
          <w:sz w:val="44"/>
          <w:szCs w:val="44"/>
        </w:rPr>
        <w:t xml:space="preserve">    </w:t>
      </w:r>
    </w:p>
    <w:p>
      <w:pPr>
        <w:spacing w:line="520" w:lineRule="exact"/>
        <w:ind w:firstLine="660" w:firstLineChars="150"/>
        <w:rPr>
          <w:rFonts w:hint="eastAsia" w:ascii="仿宋_GB2312" w:eastAsia="仿宋_GB2312"/>
          <w:sz w:val="44"/>
          <w:szCs w:val="44"/>
        </w:rPr>
      </w:pPr>
    </w:p>
    <w:p>
      <w:pPr>
        <w:spacing w:line="520" w:lineRule="exact"/>
        <w:ind w:firstLine="660" w:firstLineChars="150"/>
        <w:rPr>
          <w:rFonts w:hint="eastAsia" w:ascii="仿宋_GB2312" w:eastAsia="仿宋_GB2312"/>
          <w:sz w:val="44"/>
          <w:szCs w:val="44"/>
        </w:rPr>
      </w:pPr>
      <w:r>
        <w:rPr>
          <w:rFonts w:hint="eastAsia" w:ascii="仿宋_GB2312" w:eastAsia="仿宋_GB2312"/>
          <w:sz w:val="44"/>
          <w:szCs w:val="44"/>
        </w:rPr>
        <w:t xml:space="preserve">    </w:t>
      </w:r>
    </w:p>
    <w:p>
      <w:pPr>
        <w:spacing w:line="520" w:lineRule="exact"/>
        <w:ind w:firstLine="450" w:firstLineChars="150"/>
        <w:rPr>
          <w:rFonts w:hint="eastAsia" w:ascii="仿宋_GB2312" w:eastAsia="仿宋_GB2312"/>
          <w:sz w:val="30"/>
          <w:szCs w:val="30"/>
        </w:rPr>
      </w:pPr>
      <w:r>
        <w:rPr>
          <w:rFonts w:hint="eastAsia" w:ascii="仿宋_GB2312" w:eastAsia="仿宋_GB2312"/>
          <w:sz w:val="30"/>
          <w:szCs w:val="30"/>
        </w:rPr>
        <w:t xml:space="preserve">     </w:t>
      </w:r>
    </w:p>
    <w:p>
      <w:pPr>
        <w:spacing w:line="520" w:lineRule="exact"/>
        <w:ind w:firstLine="450" w:firstLineChars="150"/>
        <w:rPr>
          <w:rFonts w:hint="eastAsia" w:ascii="仿宋_GB2312" w:eastAsia="仿宋_GB2312"/>
          <w:sz w:val="30"/>
          <w:szCs w:val="30"/>
        </w:rPr>
      </w:pPr>
    </w:p>
    <w:p>
      <w:pPr>
        <w:spacing w:line="520" w:lineRule="exact"/>
        <w:jc w:val="center"/>
        <w:rPr>
          <w:rFonts w:hint="default" w:ascii="仿宋_GB2312" w:eastAsia="仿宋_GB2312"/>
          <w:sz w:val="32"/>
          <w:szCs w:val="32"/>
          <w:lang w:val="en-US"/>
        </w:rPr>
      </w:pPr>
      <w:r>
        <w:rPr>
          <w:rFonts w:hint="eastAsia" w:ascii="仿宋_GB2312" w:eastAsia="仿宋_GB2312"/>
          <w:b/>
          <w:sz w:val="32"/>
          <w:szCs w:val="32"/>
          <w:lang w:val="en-US" w:eastAsia="zh-CN"/>
        </w:rPr>
        <w:t xml:space="preserve">   </w:t>
      </w:r>
      <w:r>
        <w:rPr>
          <w:rFonts w:hint="eastAsia" w:ascii="仿宋_GB2312" w:eastAsia="仿宋_GB2312"/>
          <w:b/>
          <w:sz w:val="32"/>
          <w:szCs w:val="32"/>
        </w:rPr>
        <w:t>项目名称：</w:t>
      </w:r>
      <w:r>
        <w:rPr>
          <w:rFonts w:hint="eastAsia" w:ascii="仿宋_GB2312" w:hAnsi="宋体" w:eastAsia="仿宋_GB2312"/>
          <w:sz w:val="32"/>
          <w:szCs w:val="32"/>
          <w:lang w:val="en-US" w:eastAsia="zh-CN"/>
        </w:rPr>
        <w:t>贫困重度残疾人家庭无障碍改造</w:t>
      </w:r>
    </w:p>
    <w:p>
      <w:pPr>
        <w:spacing w:line="520" w:lineRule="exact"/>
        <w:rPr>
          <w:rFonts w:hint="eastAsia" w:ascii="仿宋_GB2312" w:eastAsia="仿宋_GB2312"/>
          <w:sz w:val="32"/>
          <w:szCs w:val="32"/>
        </w:rPr>
      </w:pPr>
      <w:r>
        <w:rPr>
          <w:rFonts w:hint="eastAsia" w:ascii="仿宋_GB2312" w:eastAsia="仿宋_GB2312"/>
          <w:sz w:val="32"/>
          <w:szCs w:val="32"/>
        </w:rPr>
        <w:t xml:space="preserve">          </w:t>
      </w:r>
    </w:p>
    <w:p>
      <w:pPr>
        <w:spacing w:line="520" w:lineRule="exact"/>
        <w:ind w:firstLine="1285" w:firstLineChars="400"/>
        <w:rPr>
          <w:rFonts w:hint="eastAsia" w:ascii="仿宋_GB2312" w:eastAsia="仿宋_GB2312"/>
          <w:sz w:val="32"/>
          <w:szCs w:val="32"/>
        </w:rPr>
      </w:pPr>
      <w:r>
        <w:rPr>
          <w:rFonts w:hint="eastAsia" w:ascii="仿宋_GB2312" w:eastAsia="仿宋_GB2312"/>
          <w:b/>
          <w:sz w:val="32"/>
          <w:szCs w:val="32"/>
          <w:lang w:eastAsia="zh-CN"/>
        </w:rPr>
        <w:t>市</w:t>
      </w:r>
      <w:r>
        <w:rPr>
          <w:rFonts w:hint="eastAsia" w:ascii="仿宋_GB2312" w:eastAsia="仿宋_GB2312"/>
          <w:b/>
          <w:sz w:val="32"/>
          <w:szCs w:val="32"/>
        </w:rPr>
        <w:t>级</w:t>
      </w:r>
      <w:r>
        <w:rPr>
          <w:rFonts w:hint="eastAsia" w:ascii="仿宋_GB2312" w:eastAsia="仿宋_GB2312"/>
          <w:b/>
          <w:sz w:val="32"/>
          <w:szCs w:val="32"/>
          <w:lang w:eastAsia="zh-CN"/>
        </w:rPr>
        <w:t>预算</w:t>
      </w:r>
      <w:r>
        <w:rPr>
          <w:rFonts w:hint="eastAsia" w:ascii="仿宋_GB2312" w:eastAsia="仿宋_GB2312"/>
          <w:b/>
          <w:sz w:val="32"/>
          <w:szCs w:val="32"/>
        </w:rPr>
        <w:t>部门：</w:t>
      </w:r>
      <w:r>
        <w:rPr>
          <w:rFonts w:hint="eastAsia" w:ascii="仿宋_GB2312" w:eastAsia="仿宋_GB2312"/>
          <w:sz w:val="32"/>
          <w:szCs w:val="32"/>
        </w:rPr>
        <w:t>（公章）</w:t>
      </w:r>
      <w:r>
        <w:rPr>
          <w:rFonts w:hint="eastAsia" w:ascii="仿宋_GB2312" w:eastAsia="仿宋_GB2312"/>
          <w:sz w:val="32"/>
          <w:szCs w:val="32"/>
          <w:lang w:eastAsia="zh-CN"/>
        </w:rPr>
        <w:t>清远市残疾人联合会</w:t>
      </w:r>
    </w:p>
    <w:p>
      <w:pPr>
        <w:spacing w:line="520" w:lineRule="exact"/>
        <w:rPr>
          <w:rFonts w:hint="eastAsia" w:ascii="仿宋_GB2312" w:eastAsia="仿宋_GB2312"/>
          <w:sz w:val="32"/>
          <w:szCs w:val="32"/>
        </w:rPr>
      </w:pPr>
      <w:r>
        <w:rPr>
          <w:rFonts w:hint="eastAsia" w:ascii="仿宋_GB2312" w:eastAsia="仿宋_GB2312"/>
          <w:sz w:val="32"/>
          <w:szCs w:val="32"/>
        </w:rPr>
        <w:t xml:space="preserve">          </w:t>
      </w:r>
    </w:p>
    <w:p>
      <w:pPr>
        <w:spacing w:line="520" w:lineRule="exact"/>
        <w:ind w:firstLine="1285" w:firstLineChars="400"/>
        <w:rPr>
          <w:rFonts w:hint="eastAsia" w:ascii="仿宋_GB2312" w:eastAsia="仿宋_GB2312"/>
          <w:sz w:val="32"/>
          <w:szCs w:val="32"/>
          <w:lang w:eastAsia="zh-CN"/>
        </w:rPr>
      </w:pPr>
      <w:r>
        <w:rPr>
          <w:rFonts w:hint="eastAsia" w:ascii="仿宋_GB2312" w:eastAsia="仿宋_GB2312"/>
          <w:b/>
          <w:sz w:val="32"/>
          <w:szCs w:val="32"/>
        </w:rPr>
        <w:t>填报人姓名：</w:t>
      </w:r>
      <w:r>
        <w:rPr>
          <w:rFonts w:hint="eastAsia" w:ascii="仿宋_GB2312" w:eastAsia="仿宋_GB2312"/>
          <w:b w:val="0"/>
          <w:bCs/>
          <w:sz w:val="32"/>
          <w:szCs w:val="32"/>
          <w:lang w:eastAsia="zh-CN"/>
        </w:rPr>
        <w:t>王建华</w:t>
      </w:r>
    </w:p>
    <w:p>
      <w:pPr>
        <w:spacing w:line="520" w:lineRule="exact"/>
        <w:ind w:firstLine="1600" w:firstLineChars="500"/>
        <w:rPr>
          <w:rFonts w:hint="eastAsia" w:ascii="仿宋_GB2312" w:eastAsia="仿宋_GB2312"/>
          <w:sz w:val="32"/>
          <w:szCs w:val="32"/>
          <w:lang w:eastAsia="zh-CN"/>
        </w:rPr>
      </w:pPr>
    </w:p>
    <w:p>
      <w:pPr>
        <w:spacing w:line="520" w:lineRule="exact"/>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b/>
          <w:sz w:val="32"/>
          <w:szCs w:val="32"/>
        </w:rPr>
        <w:t>联系电话：</w:t>
      </w:r>
      <w:r>
        <w:rPr>
          <w:rFonts w:hint="eastAsia" w:ascii="仿宋_GB2312" w:eastAsia="仿宋_GB2312"/>
          <w:sz w:val="32"/>
          <w:szCs w:val="32"/>
          <w:lang w:val="en-US" w:eastAsia="zh-CN"/>
        </w:rPr>
        <w:t>0763-3369506</w:t>
      </w:r>
    </w:p>
    <w:p>
      <w:pPr>
        <w:spacing w:line="520" w:lineRule="exact"/>
        <w:rPr>
          <w:rFonts w:hint="eastAsia" w:ascii="仿宋_GB2312" w:eastAsia="仿宋_GB2312"/>
          <w:sz w:val="32"/>
          <w:szCs w:val="32"/>
          <w:lang w:val="en-US" w:eastAsia="zh-CN"/>
        </w:rPr>
      </w:pPr>
    </w:p>
    <w:p>
      <w:pPr>
        <w:spacing w:line="520" w:lineRule="exact"/>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b/>
          <w:sz w:val="32"/>
          <w:szCs w:val="32"/>
        </w:rPr>
        <w:t>填报日期：</w:t>
      </w: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w:t>
      </w:r>
      <w:r>
        <w:rPr>
          <w:rFonts w:hint="eastAsia" w:ascii="仿宋_GB2312" w:eastAsia="仿宋_GB2312"/>
          <w:sz w:val="32"/>
          <w:szCs w:val="32"/>
        </w:rPr>
        <w:t>日</w:t>
      </w: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rPr>
          <w:rFonts w:hint="eastAsia" w:ascii="仿宋_GB2312" w:eastAsia="仿宋_GB2312"/>
          <w:sz w:val="32"/>
          <w:szCs w:val="32"/>
        </w:rPr>
      </w:pPr>
    </w:p>
    <w:p>
      <w:pPr>
        <w:spacing w:line="520" w:lineRule="exact"/>
        <w:jc w:val="center"/>
        <w:rPr>
          <w:rFonts w:hint="eastAsia" w:ascii="宋体" w:hAnsi="宋体"/>
          <w:sz w:val="44"/>
          <w:szCs w:val="44"/>
          <w:lang w:eastAsia="zh-CN"/>
        </w:rPr>
        <w:sectPr>
          <w:footerReference r:id="rId3" w:type="default"/>
          <w:pgSz w:w="11906" w:h="16838"/>
          <w:pgMar w:top="1440" w:right="1800" w:bottom="1440" w:left="1800" w:header="851" w:footer="992" w:gutter="0"/>
          <w:cols w:space="0" w:num="1"/>
          <w:rtlGutter w:val="0"/>
          <w:docGrid w:type="lines" w:linePitch="290" w:charSpace="0"/>
        </w:sectPr>
      </w:pPr>
    </w:p>
    <w:p>
      <w:pPr>
        <w:spacing w:line="520" w:lineRule="exact"/>
        <w:jc w:val="center"/>
        <w:rPr>
          <w:rFonts w:hint="eastAsia" w:ascii="宋体" w:hAnsi="宋体"/>
          <w:sz w:val="44"/>
          <w:szCs w:val="44"/>
        </w:rPr>
      </w:pPr>
      <w:r>
        <w:rPr>
          <w:rFonts w:hint="eastAsia" w:ascii="宋体" w:hAnsi="宋体"/>
          <w:sz w:val="44"/>
          <w:szCs w:val="44"/>
          <w:lang w:eastAsia="zh-CN"/>
        </w:rPr>
        <w:t>市</w:t>
      </w:r>
      <w:r>
        <w:rPr>
          <w:rFonts w:hint="eastAsia" w:ascii="宋体" w:hAnsi="宋体"/>
          <w:sz w:val="44"/>
          <w:szCs w:val="44"/>
        </w:rPr>
        <w:t>级财政项目支出绩效自评报告</w:t>
      </w:r>
    </w:p>
    <w:p>
      <w:pPr>
        <w:spacing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贫困重度残疾人家庭无障碍改造</w:t>
      </w:r>
      <w:r>
        <w:rPr>
          <w:rFonts w:hint="eastAsia" w:ascii="仿宋_GB2312" w:hAnsi="仿宋_GB2312" w:eastAsia="仿宋_GB2312" w:cs="仿宋_GB2312"/>
          <w:sz w:val="32"/>
          <w:szCs w:val="32"/>
          <w:lang w:eastAsia="zh-CN"/>
        </w:rPr>
        <w:t>补助经费</w:t>
      </w:r>
      <w:r>
        <w:rPr>
          <w:rFonts w:hint="eastAsia" w:ascii="仿宋_GB2312" w:hAnsi="仿宋_GB2312" w:eastAsia="仿宋_GB2312" w:cs="仿宋_GB2312"/>
          <w:sz w:val="32"/>
          <w:szCs w:val="32"/>
        </w:rPr>
        <w:t>）</w:t>
      </w:r>
    </w:p>
    <w:p>
      <w:pPr>
        <w:spacing w:line="520" w:lineRule="exact"/>
        <w:ind w:firstLine="645"/>
        <w:rPr>
          <w:rFonts w:hint="eastAsia" w:ascii="仿宋_GB2312" w:hAnsi="仿宋_GB2312" w:eastAsia="仿宋_GB2312" w:cs="仿宋_GB2312"/>
          <w:sz w:val="32"/>
          <w:szCs w:val="32"/>
        </w:rPr>
      </w:pPr>
    </w:p>
    <w:p>
      <w:pPr>
        <w:numPr>
          <w:ilvl w:val="0"/>
          <w:numId w:val="1"/>
        </w:numPr>
        <w:ind w:firstLine="643" w:firstLineChars="200"/>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基本情况</w:t>
      </w:r>
    </w:p>
    <w:p>
      <w:pPr>
        <w:numPr>
          <w:ilvl w:val="0"/>
          <w:numId w:val="2"/>
        </w:numPr>
        <w:ind w:left="596" w:leftChars="0" w:firstLine="0" w:firstLineChars="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项目资金概况</w:t>
      </w:r>
    </w:p>
    <w:p>
      <w:pPr>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val="0"/>
          <w:i w:val="0"/>
          <w:snapToGrid/>
          <w:color w:val="000000"/>
          <w:sz w:val="32"/>
          <w:szCs w:val="32"/>
          <w:u w:val="none"/>
          <w:lang w:eastAsia="zh-CN"/>
        </w:rPr>
        <w:t>根据</w:t>
      </w:r>
      <w:r>
        <w:rPr>
          <w:rFonts w:hint="eastAsia" w:ascii="仿宋_GB2312" w:hAnsi="仿宋_GB2312" w:eastAsia="仿宋_GB2312" w:cs="仿宋_GB2312"/>
          <w:b w:val="0"/>
          <w:i w:val="0"/>
          <w:snapToGrid/>
          <w:color w:val="000000" w:themeColor="text1"/>
          <w:sz w:val="32"/>
          <w:szCs w:val="32"/>
          <w:u w:val="none"/>
          <w:lang w:eastAsia="zh-CN"/>
          <w14:textFill>
            <w14:solidFill>
              <w14:schemeClr w14:val="tx1"/>
            </w14:solidFill>
          </w14:textFill>
        </w:rPr>
        <w:t>《广东省残联关于贯彻落实全国贫困重度残疾人家庭无障碍改造现场会精神的通知》（粤残联</w:t>
      </w:r>
      <w:r>
        <w:rPr>
          <w:rFonts w:hint="eastAsia" w:ascii="仿宋_GB2312" w:hAnsi="仿宋_GB2312" w:eastAsia="仿宋_GB2312" w:cs="仿宋_GB2312"/>
          <w:b w:val="0"/>
          <w:i w:val="0"/>
          <w:snapToGrid/>
          <w:color w:val="000000" w:themeColor="text1"/>
          <w:sz w:val="32"/>
          <w:szCs w:val="32"/>
          <w:u w:val="none"/>
          <w:lang w:val="en-US" w:eastAsia="zh-CN"/>
          <w14:textFill>
            <w14:solidFill>
              <w14:schemeClr w14:val="tx1"/>
            </w14:solidFill>
          </w14:textFill>
        </w:rPr>
        <w:t>[</w:t>
      </w:r>
      <w:r>
        <w:rPr>
          <w:rFonts w:hint="eastAsia" w:ascii="仿宋_GB2312" w:hAnsi="仿宋_GB2312" w:eastAsia="仿宋_GB2312" w:cs="仿宋_GB2312"/>
          <w:b w:val="0"/>
          <w:i w:val="0"/>
          <w:snapToGrid/>
          <w:color w:val="000000" w:themeColor="text1"/>
          <w:sz w:val="32"/>
          <w:szCs w:val="32"/>
          <w:u w:val="none"/>
          <w:lang w:eastAsia="zh-CN"/>
          <w14:textFill>
            <w14:solidFill>
              <w14:schemeClr w14:val="tx1"/>
            </w14:solidFill>
          </w14:textFill>
        </w:rPr>
        <w:t>201</w:t>
      </w:r>
      <w:r>
        <w:rPr>
          <w:rFonts w:hint="eastAsia" w:ascii="仿宋_GB2312" w:hAnsi="仿宋_GB2312" w:eastAsia="仿宋_GB2312" w:cs="仿宋_GB2312"/>
          <w:b w:val="0"/>
          <w:i w:val="0"/>
          <w:snapToGrid/>
          <w:color w:val="000000" w:themeColor="text1"/>
          <w:sz w:val="32"/>
          <w:szCs w:val="32"/>
          <w:u w:val="none"/>
          <w:lang w:val="en-US" w:eastAsia="zh-CN"/>
          <w14:textFill>
            <w14:solidFill>
              <w14:schemeClr w14:val="tx1"/>
            </w14:solidFill>
          </w14:textFill>
        </w:rPr>
        <w:t>8]84</w:t>
      </w:r>
      <w:r>
        <w:rPr>
          <w:rFonts w:hint="eastAsia" w:ascii="仿宋_GB2312" w:hAnsi="仿宋_GB2312" w:eastAsia="仿宋_GB2312" w:cs="仿宋_GB2312"/>
          <w:b w:val="0"/>
          <w:i w:val="0"/>
          <w:snapToGrid/>
          <w:color w:val="000000" w:themeColor="text1"/>
          <w:sz w:val="32"/>
          <w:szCs w:val="32"/>
          <w:u w:val="none"/>
          <w:lang w:eastAsia="zh-CN"/>
          <w14:textFill>
            <w14:solidFill>
              <w14:schemeClr w14:val="tx1"/>
            </w14:solidFill>
          </w14:textFill>
        </w:rPr>
        <w:t>号）和</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《关于加快推进贫困重度残疾人家庭无障碍改造工作的通知》（粤残联[201</w:t>
      </w:r>
      <w:r>
        <w:rPr>
          <w:rFonts w:hint="eastAsia" w:ascii="仿宋_GB2312" w:hAnsi="仿宋_GB2312" w:eastAsia="仿宋_GB2312" w:cs="仿宋_GB2312"/>
          <w:color w:val="000000" w:themeColor="text1"/>
          <w:kern w:val="0"/>
          <w:sz w:val="32"/>
          <w:szCs w:val="32"/>
          <w14:textFill>
            <w14:solidFill>
              <w14:schemeClr w14:val="tx1"/>
            </w14:solidFill>
          </w14:textFill>
        </w:rPr>
        <w:t>8</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91</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号）的</w:t>
      </w:r>
      <w:r>
        <w:rPr>
          <w:rFonts w:hint="eastAsia" w:ascii="仿宋_GB2312" w:hAnsi="仿宋_GB2312" w:eastAsia="仿宋_GB2312" w:cs="仿宋_GB2312"/>
          <w:b w:val="0"/>
          <w:i w:val="0"/>
          <w:snapToGrid/>
          <w:color w:val="000000" w:themeColor="text1"/>
          <w:sz w:val="32"/>
          <w:szCs w:val="32"/>
          <w:u w:val="none"/>
          <w:lang w:eastAsia="zh-CN"/>
          <w14:textFill>
            <w14:solidFill>
              <w14:schemeClr w14:val="tx1"/>
            </w14:solidFill>
          </w14:textFill>
        </w:rPr>
        <w:t>文件要求。我市对贫困重度残疾人家庭无障碍改造工作十分重视，结合工作实际情况，专项安排配套补助资金。</w:t>
      </w:r>
      <w:r>
        <w:rPr>
          <w:rFonts w:hint="eastAsia" w:ascii="仿宋_GB2312" w:hAnsi="仿宋_GB2312" w:eastAsia="仿宋_GB2312" w:cs="仿宋_GB2312"/>
          <w:b w:val="0"/>
          <w:i w:val="0"/>
          <w:snapToGrid/>
          <w:color w:val="000000"/>
          <w:sz w:val="32"/>
          <w:szCs w:val="32"/>
          <w:u w:val="none"/>
          <w:lang w:val="en-US" w:eastAsia="zh-CN"/>
        </w:rPr>
        <w:t>2018年</w:t>
      </w:r>
      <w:r>
        <w:rPr>
          <w:rFonts w:hint="eastAsia" w:ascii="仿宋_GB2312" w:hAnsi="仿宋_GB2312" w:eastAsia="仿宋_GB2312" w:cs="仿宋_GB2312"/>
          <w:color w:val="000000"/>
          <w:sz w:val="32"/>
          <w:szCs w:val="32"/>
          <w:lang w:val="en-US" w:eastAsia="zh-CN"/>
        </w:rPr>
        <w:t>下达预算</w:t>
      </w:r>
      <w:r>
        <w:rPr>
          <w:rFonts w:hint="eastAsia" w:ascii="仿宋_GB2312" w:hAnsi="仿宋_GB2312" w:eastAsia="仿宋_GB2312" w:cs="仿宋_GB2312"/>
          <w:color w:val="000000"/>
          <w:sz w:val="32"/>
          <w:szCs w:val="32"/>
        </w:rPr>
        <w:t>补助</w:t>
      </w:r>
      <w:r>
        <w:rPr>
          <w:rFonts w:hint="eastAsia" w:ascii="仿宋_GB2312" w:hAnsi="仿宋_GB2312" w:eastAsia="仿宋_GB2312" w:cs="仿宋_GB2312"/>
          <w:color w:val="000000"/>
          <w:sz w:val="32"/>
          <w:szCs w:val="32"/>
          <w:lang w:eastAsia="zh-CN"/>
        </w:rPr>
        <w:t>资金</w:t>
      </w:r>
      <w:r>
        <w:rPr>
          <w:rFonts w:hint="eastAsia" w:ascii="仿宋_GB2312" w:hAnsi="仿宋_GB2312" w:eastAsia="仿宋_GB2312" w:cs="仿宋_GB2312"/>
          <w:color w:val="000000"/>
          <w:sz w:val="32"/>
          <w:szCs w:val="32"/>
          <w:lang w:val="en-US" w:eastAsia="zh-CN"/>
        </w:rPr>
        <w:t>100万元</w:t>
      </w:r>
      <w:r>
        <w:rPr>
          <w:rFonts w:hint="eastAsia" w:ascii="仿宋_GB2312" w:hAnsi="仿宋_GB2312" w:eastAsia="仿宋_GB2312" w:cs="仿宋_GB2312"/>
          <w:b w:val="0"/>
          <w:i w:val="0"/>
          <w:snapToGrid/>
          <w:color w:val="000000"/>
          <w:sz w:val="32"/>
          <w:szCs w:val="32"/>
          <w:u w:val="none"/>
          <w:lang w:eastAsia="zh-CN"/>
        </w:rPr>
        <w:t>，追加资金</w:t>
      </w:r>
      <w:r>
        <w:rPr>
          <w:rFonts w:hint="eastAsia" w:ascii="仿宋_GB2312" w:hAnsi="仿宋_GB2312" w:eastAsia="仿宋_GB2312" w:cs="仿宋_GB2312"/>
          <w:b w:val="0"/>
          <w:i w:val="0"/>
          <w:snapToGrid/>
          <w:color w:val="000000"/>
          <w:sz w:val="32"/>
          <w:szCs w:val="32"/>
          <w:u w:val="none"/>
          <w:lang w:val="en-US" w:eastAsia="zh-CN"/>
        </w:rPr>
        <w:t>101292元，</w:t>
      </w:r>
      <w:r>
        <w:rPr>
          <w:rFonts w:hint="eastAsia" w:ascii="仿宋_GB2312" w:hAnsi="仿宋_GB2312" w:eastAsia="仿宋_GB2312" w:cs="仿宋_GB2312"/>
          <w:color w:val="000000"/>
          <w:sz w:val="32"/>
          <w:szCs w:val="32"/>
          <w:lang w:val="en-US" w:eastAsia="zh-CN"/>
        </w:rPr>
        <w:t>合计金额为110.1万元，完成</w:t>
      </w:r>
      <w:r>
        <w:rPr>
          <w:rFonts w:hint="eastAsia" w:ascii="仿宋_GB2312" w:hAnsi="仿宋_GB2312" w:eastAsia="仿宋_GB2312" w:cs="仿宋_GB2312"/>
          <w:b w:val="0"/>
          <w:i w:val="0"/>
          <w:snapToGrid/>
          <w:color w:val="000000"/>
          <w:sz w:val="32"/>
          <w:szCs w:val="32"/>
          <w:u w:val="none"/>
          <w:lang w:val="en-US" w:eastAsia="zh-CN"/>
        </w:rPr>
        <w:t>改造</w:t>
      </w:r>
      <w:r>
        <w:rPr>
          <w:rFonts w:hint="eastAsia" w:ascii="仿宋_GB2312" w:hAnsi="仿宋_GB2312" w:eastAsia="仿宋_GB2312" w:cs="仿宋_GB2312"/>
          <w:color w:val="000000"/>
          <w:sz w:val="32"/>
          <w:szCs w:val="32"/>
          <w:lang w:eastAsia="zh-CN"/>
        </w:rPr>
        <w:t>任务数</w:t>
      </w:r>
      <w:r>
        <w:rPr>
          <w:rFonts w:hint="eastAsia" w:ascii="仿宋_GB2312" w:hAnsi="仿宋_GB2312" w:eastAsia="仿宋_GB2312" w:cs="仿宋_GB2312"/>
          <w:color w:val="000000"/>
          <w:sz w:val="32"/>
          <w:szCs w:val="32"/>
          <w:lang w:val="en-US" w:eastAsia="zh-CN"/>
        </w:rPr>
        <w:t>1468户</w:t>
      </w:r>
      <w:r>
        <w:rPr>
          <w:rFonts w:hint="eastAsia" w:ascii="仿宋_GB2312" w:hAnsi="仿宋_GB2312" w:eastAsia="仿宋_GB2312" w:cs="仿宋_GB2312"/>
          <w:b w:val="0"/>
          <w:i w:val="0"/>
          <w:snapToGrid/>
          <w:color w:val="000000"/>
          <w:sz w:val="32"/>
          <w:szCs w:val="32"/>
          <w:u w:val="none"/>
          <w:lang w:eastAsia="zh-CN"/>
        </w:rPr>
        <w:t>，</w:t>
      </w:r>
      <w:r>
        <w:rPr>
          <w:rFonts w:hint="eastAsia" w:ascii="仿宋_GB2312" w:hAnsi="仿宋_GB2312" w:eastAsia="仿宋_GB2312" w:cs="仿宋_GB2312"/>
          <w:color w:val="000000"/>
          <w:sz w:val="32"/>
          <w:szCs w:val="32"/>
          <w:lang w:val="en-US" w:eastAsia="zh-CN"/>
        </w:rPr>
        <w:t>平均毎户市级配套补助标准750元。</w:t>
      </w:r>
    </w:p>
    <w:p>
      <w:pPr>
        <w:numPr>
          <w:ilvl w:val="0"/>
          <w:numId w:val="0"/>
        </w:numPr>
        <w:ind w:firstLine="640" w:firstLineChars="200"/>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（二）资金到位及支付情况：</w:t>
      </w:r>
    </w:p>
    <w:p>
      <w:pPr>
        <w:numPr>
          <w:ilvl w:val="0"/>
          <w:numId w:val="0"/>
        </w:numPr>
        <w:ind w:firstLine="640" w:firstLineChars="200"/>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资金到位率100%，支出率100%，市级配套补助资金于2018年6月全部划拨到各县（市、区）。其中：清城区93750元，清新区206250元，佛冈县291000元，连州市210000元，阳山县131250元，,连南县51000元，连山县19500元，英德市98250元。总合计金额为1101000元。资金划到各县（市、区）后，由各县（市、区）按相关规定专款使用。目前，改造任务全部完成，等待验收结算。</w:t>
      </w:r>
    </w:p>
    <w:p>
      <w:pPr>
        <w:ind w:firstLine="640" w:firstLineChars="200"/>
        <w:outlineLvl w:val="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（三）资金管理制度及执行情况：</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根据省残联</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《关于加快推进贫困重度残疾人家庭无障碍改造工作的通知》（粤残联[201</w:t>
      </w:r>
      <w:r>
        <w:rPr>
          <w:rFonts w:hint="eastAsia" w:ascii="仿宋_GB2312" w:hAnsi="仿宋_GB2312" w:eastAsia="仿宋_GB2312" w:cs="仿宋_GB2312"/>
          <w:color w:val="000000" w:themeColor="text1"/>
          <w:kern w:val="0"/>
          <w:sz w:val="32"/>
          <w:szCs w:val="32"/>
          <w14:textFill>
            <w14:solidFill>
              <w14:schemeClr w14:val="tx1"/>
            </w14:solidFill>
          </w14:textFill>
        </w:rPr>
        <w:t>8</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91</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号）文件要求，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2018年，我市</w:t>
      </w:r>
      <w:r>
        <w:rPr>
          <w:rFonts w:hint="eastAsia" w:ascii="仿宋_GB2312" w:hAnsi="仿宋_GB2312" w:eastAsia="仿宋_GB2312" w:cs="仿宋_GB2312"/>
          <w:sz w:val="32"/>
          <w:szCs w:val="32"/>
          <w:lang w:val="en-US" w:eastAsia="zh-CN"/>
        </w:rPr>
        <w:t>按照残疾人居家环境无障碍改造要求，在项目实施期间，市残联多次到各县（市、区）开展检查、督查，确保项目顺利实施，按时完成。</w:t>
      </w:r>
    </w:p>
    <w:p>
      <w:pPr>
        <w:numPr>
          <w:ilvl w:val="0"/>
          <w:numId w:val="0"/>
        </w:num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（四）自评结论及简要分析：</w:t>
      </w:r>
    </w:p>
    <w:p>
      <w:pPr>
        <w:numPr>
          <w:ilvl w:val="0"/>
          <w:numId w:val="0"/>
        </w:numPr>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我们认为，2018年我市</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贫困重度残疾人家庭无障碍改造工作</w:t>
      </w:r>
      <w:r>
        <w:rPr>
          <w:rFonts w:hint="eastAsia" w:ascii="仿宋_GB2312" w:hAnsi="仿宋_GB2312" w:eastAsia="仿宋_GB2312" w:cs="仿宋_GB2312"/>
          <w:sz w:val="32"/>
          <w:szCs w:val="32"/>
          <w:lang w:val="en-US" w:eastAsia="zh-CN"/>
        </w:rPr>
        <w:t>补助专项资金执行情况良好。主要体现在：一是资金配套到位；二是资金拨付及时规范；三是严格做到专款专用。</w:t>
      </w:r>
    </w:p>
    <w:p>
      <w:pPr>
        <w:numPr>
          <w:ilvl w:val="0"/>
          <w:numId w:val="1"/>
        </w:numPr>
        <w:ind w:left="0" w:leftChars="0" w:firstLine="643" w:firstLineChars="200"/>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主要</w:t>
      </w:r>
      <w:r>
        <w:rPr>
          <w:rFonts w:hint="eastAsia" w:ascii="仿宋_GB2312" w:hAnsi="仿宋_GB2312" w:eastAsia="仿宋_GB2312" w:cs="仿宋_GB2312"/>
          <w:b/>
          <w:bCs w:val="0"/>
          <w:sz w:val="32"/>
          <w:szCs w:val="32"/>
        </w:rPr>
        <w:t>绩效</w:t>
      </w:r>
      <w:r>
        <w:rPr>
          <w:rFonts w:hint="eastAsia" w:ascii="仿宋_GB2312" w:hAnsi="仿宋_GB2312" w:eastAsia="仿宋_GB2312" w:cs="仿宋_GB2312"/>
          <w:b/>
          <w:bCs w:val="0"/>
          <w:sz w:val="32"/>
          <w:szCs w:val="32"/>
          <w:lang w:val="en-US" w:eastAsia="zh-CN"/>
        </w:rPr>
        <w:t>及管理措施分析</w:t>
      </w:r>
    </w:p>
    <w:p>
      <w:pPr>
        <w:numPr>
          <w:ilvl w:val="0"/>
          <w:numId w:val="3"/>
        </w:numPr>
        <w:ind w:left="561" w:leftChars="0" w:firstLine="0" w:firstLineChars="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专项资金绩效目标与完成情况</w:t>
      </w:r>
    </w:p>
    <w:p>
      <w:pPr>
        <w:numPr>
          <w:ilvl w:val="0"/>
          <w:numId w:val="0"/>
        </w:numPr>
        <w:ind w:firstLine="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en-US" w:eastAsia="zh-CN"/>
        </w:rPr>
        <w:t>2018年计划补助金额110.1万元，实际支出金额1101.1万元，全市改造户数1468户，其中：</w:t>
      </w:r>
      <w:r>
        <w:rPr>
          <w:rFonts w:hint="eastAsia" w:ascii="仿宋_GB2312" w:hAnsi="仿宋_GB2312" w:eastAsia="仿宋_GB2312" w:cs="仿宋_GB2312"/>
          <w:color w:val="000000"/>
          <w:sz w:val="32"/>
          <w:szCs w:val="32"/>
          <w:lang w:val="en-US" w:eastAsia="zh-CN"/>
        </w:rPr>
        <w:t>清城区125户，获拨补助资金93750元；清新区275户，获拨补助资金206250元，；佛冈共388户，获拨补助资金291000元；连州共280户，获拨补助资金210000元；阳山共175户，获拨补助资金131250元；连南共68户，获拨补助资金51000元；连山共26户，获拨补助资金19500元；英德131户，获拨补助资金98250元。</w:t>
      </w:r>
    </w:p>
    <w:p>
      <w:pPr>
        <w:numPr>
          <w:ilvl w:val="0"/>
          <w:numId w:val="0"/>
        </w:numPr>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（二）</w:t>
      </w:r>
      <w:r>
        <w:rPr>
          <w:rFonts w:hint="eastAsia" w:ascii="楷体" w:hAnsi="楷体" w:eastAsia="楷体" w:cs="楷体"/>
          <w:b w:val="0"/>
          <w:bCs w:val="0"/>
          <w:sz w:val="32"/>
          <w:szCs w:val="32"/>
        </w:rPr>
        <w:t>主要成绩</w:t>
      </w:r>
    </w:p>
    <w:p>
      <w:pPr>
        <w:pStyle w:val="4"/>
        <w:keepNext w:val="0"/>
        <w:keepLines w:val="0"/>
        <w:widowControl/>
        <w:suppressLineNumbers w:val="0"/>
        <w:spacing w:before="0" w:beforeLines="0" w:beforeAutospacing="0" w:after="0" w:afterLines="0" w:afterAutospacing="0" w:line="23" w:lineRule="atLeast"/>
        <w:ind w:left="0" w:right="120" w:firstLine="640" w:firstLineChars="200"/>
        <w:jc w:val="left"/>
        <w:rPr>
          <w:rFonts w:hint="eastAsia" w:ascii="仿宋_GB2312" w:eastAsia="仿宋_GB2312"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auto"/>
          <w:sz w:val="32"/>
          <w:szCs w:val="32"/>
          <w:lang w:val="en-US" w:eastAsia="zh-CN"/>
        </w:rPr>
        <w:t>1、“十三五”期间，按数据库统计全市</w:t>
      </w:r>
      <w:r>
        <w:rPr>
          <w:rFonts w:hint="eastAsia" w:ascii="仿宋_GB2312" w:eastAsia="仿宋_GB2312" w:cs="仿宋"/>
          <w:color w:val="000000" w:themeColor="text1"/>
          <w:kern w:val="0"/>
          <w:sz w:val="32"/>
          <w:szCs w:val="32"/>
          <w:lang w:val="zh-CN"/>
          <w14:textFill>
            <w14:solidFill>
              <w14:schemeClr w14:val="tx1"/>
            </w14:solidFill>
          </w14:textFill>
        </w:rPr>
        <w:t>贫困重度残疾人家庭无障碍改造工作</w:t>
      </w:r>
      <w:r>
        <w:rPr>
          <w:rFonts w:hint="eastAsia" w:ascii="仿宋_GB2312" w:eastAsia="仿宋_GB2312" w:cs="仿宋"/>
          <w:color w:val="000000" w:themeColor="text1"/>
          <w:kern w:val="0"/>
          <w:sz w:val="32"/>
          <w:szCs w:val="32"/>
          <w:lang w:val="en-US" w:eastAsia="zh-CN"/>
          <w14:textFill>
            <w14:solidFill>
              <w14:schemeClr w14:val="tx1"/>
            </w14:solidFill>
          </w14:textFill>
        </w:rPr>
        <w:t>11310户，平均毎年需完成改造任务2200多户。2018年安排改造任务1468户，已按时间节点全产完成。</w:t>
      </w:r>
    </w:p>
    <w:p>
      <w:pPr>
        <w:pStyle w:val="4"/>
        <w:keepNext w:val="0"/>
        <w:keepLines w:val="0"/>
        <w:widowControl/>
        <w:suppressLineNumbers w:val="0"/>
        <w:spacing w:before="0" w:beforeLines="0" w:beforeAutospacing="0" w:after="0" w:afterLines="0" w:afterAutospacing="0" w:line="23" w:lineRule="atLeast"/>
        <w:ind w:left="0" w:right="120" w:firstLine="640" w:firstLineChars="200"/>
        <w:jc w:val="left"/>
        <w:rPr>
          <w:rFonts w:hint="eastAsia" w:ascii="仿宋_GB2312" w:eastAsia="仿宋_GB2312" w:cs="仿宋"/>
          <w:color w:val="000000" w:themeColor="text1"/>
          <w:kern w:val="0"/>
          <w:sz w:val="32"/>
          <w:szCs w:val="32"/>
          <w:lang w:val="zh-CN"/>
          <w14:textFill>
            <w14:solidFill>
              <w14:schemeClr w14:val="tx1"/>
            </w14:solidFill>
          </w14:textFill>
        </w:rPr>
      </w:pPr>
      <w:r>
        <w:rPr>
          <w:rFonts w:hint="eastAsia" w:ascii="仿宋_GB2312" w:eastAsia="仿宋_GB2312" w:cs="仿宋"/>
          <w:color w:val="000000" w:themeColor="text1"/>
          <w:kern w:val="0"/>
          <w:sz w:val="32"/>
          <w:szCs w:val="32"/>
          <w:lang w:val="en-US" w:eastAsia="zh-CN"/>
          <w14:textFill>
            <w14:solidFill>
              <w14:schemeClr w14:val="tx1"/>
            </w14:solidFill>
          </w14:textFill>
        </w:rPr>
        <w:t>2、通过对</w:t>
      </w:r>
      <w:r>
        <w:rPr>
          <w:rFonts w:hint="eastAsia" w:ascii="仿宋_GB2312" w:eastAsia="仿宋_GB2312" w:cs="仿宋"/>
          <w:color w:val="000000" w:themeColor="text1"/>
          <w:kern w:val="0"/>
          <w:sz w:val="32"/>
          <w:szCs w:val="32"/>
          <w:lang w:val="zh-CN"/>
          <w14:textFill>
            <w14:solidFill>
              <w14:schemeClr w14:val="tx1"/>
            </w14:solidFill>
          </w14:textFill>
        </w:rPr>
        <w:t>贫困重度残疾人家庭无障碍改造工作，改善了残疾人居家生活无障碍环境，提高了</w:t>
      </w:r>
      <w:r>
        <w:rPr>
          <w:rFonts w:hint="eastAsia" w:ascii="仿宋_GB2312" w:eastAsia="仿宋_GB2312" w:cs="仿宋"/>
          <w:color w:val="000000" w:themeColor="text1"/>
          <w:kern w:val="0"/>
          <w:sz w:val="32"/>
          <w:szCs w:val="32"/>
          <w:lang w:val="en-US" w:eastAsia="zh-CN"/>
          <w14:textFill>
            <w14:solidFill>
              <w14:schemeClr w14:val="tx1"/>
            </w14:solidFill>
          </w14:textFill>
        </w:rPr>
        <w:t>1468个</w:t>
      </w:r>
      <w:r>
        <w:rPr>
          <w:rFonts w:hint="eastAsia" w:ascii="仿宋_GB2312" w:eastAsia="仿宋_GB2312" w:cs="仿宋"/>
          <w:color w:val="000000" w:themeColor="text1"/>
          <w:kern w:val="0"/>
          <w:sz w:val="32"/>
          <w:szCs w:val="32"/>
          <w:lang w:val="zh-CN"/>
          <w14:textFill>
            <w14:solidFill>
              <w14:schemeClr w14:val="tx1"/>
            </w14:solidFill>
          </w14:textFill>
        </w:rPr>
        <w:t>残疾人的生活质量，重拾了生活信心，让他们生活得更有尊严。同时在一定程度上解决了家庭照料的困难，解放</w:t>
      </w:r>
      <w:r>
        <w:rPr>
          <w:rFonts w:hint="eastAsia" w:ascii="仿宋_GB2312" w:eastAsia="仿宋_GB2312" w:cs="仿宋"/>
          <w:color w:val="000000" w:themeColor="text1"/>
          <w:kern w:val="0"/>
          <w:sz w:val="32"/>
          <w:szCs w:val="32"/>
          <w:lang w:val="en-US" w:eastAsia="zh-CN"/>
          <w14:textFill>
            <w14:solidFill>
              <w14:schemeClr w14:val="tx1"/>
            </w14:solidFill>
          </w14:textFill>
        </w:rPr>
        <w:t>了劳动力，促进了家庭生活的和谐</w:t>
      </w:r>
      <w:r>
        <w:rPr>
          <w:rFonts w:hint="eastAsia" w:ascii="仿宋_GB2312" w:eastAsia="仿宋_GB2312" w:cs="仿宋"/>
          <w:color w:val="000000" w:themeColor="text1"/>
          <w:kern w:val="0"/>
          <w:sz w:val="32"/>
          <w:szCs w:val="32"/>
          <w:lang w:val="zh-CN"/>
          <w14:textFill>
            <w14:solidFill>
              <w14:schemeClr w14:val="tx1"/>
            </w14:solidFill>
          </w14:textFill>
        </w:rPr>
        <w:t>。</w:t>
      </w:r>
    </w:p>
    <w:p>
      <w:pPr>
        <w:pStyle w:val="4"/>
        <w:keepNext w:val="0"/>
        <w:keepLines w:val="0"/>
        <w:widowControl/>
        <w:suppressLineNumbers w:val="0"/>
        <w:spacing w:before="0" w:beforeLines="0" w:beforeAutospacing="0" w:after="0" w:afterLines="0" w:afterAutospacing="0" w:line="23" w:lineRule="atLeast"/>
        <w:ind w:left="0" w:right="120" w:firstLine="640" w:firstLineChars="200"/>
        <w:jc w:val="left"/>
        <w:rPr>
          <w:rFonts w:hint="eastAsia" w:ascii="仿宋_GB2312" w:eastAsia="仿宋_GB2312" w:cs="仿宋"/>
          <w:color w:val="000000" w:themeColor="text1"/>
          <w:kern w:val="0"/>
          <w:sz w:val="32"/>
          <w:szCs w:val="32"/>
          <w:lang w:val="en-US" w:eastAsia="zh-CN"/>
          <w14:textFill>
            <w14:solidFill>
              <w14:schemeClr w14:val="tx1"/>
            </w14:solidFill>
          </w14:textFill>
        </w:rPr>
      </w:pPr>
      <w:r>
        <w:rPr>
          <w:rFonts w:hint="eastAsia" w:ascii="仿宋_GB2312" w:eastAsia="仿宋_GB2312" w:cs="仿宋"/>
          <w:color w:val="000000" w:themeColor="text1"/>
          <w:kern w:val="0"/>
          <w:sz w:val="32"/>
          <w:szCs w:val="32"/>
          <w:lang w:val="en-US" w:eastAsia="zh-CN"/>
          <w14:textFill>
            <w14:solidFill>
              <w14:schemeClr w14:val="tx1"/>
            </w14:solidFill>
          </w14:textFill>
        </w:rPr>
        <w:t>3、创造了较好的社会效益，让残疾人分享到改革开放的成果，体现了党和政府对残疾人的关怀，提高了党在人民群众中的威望，密切了党群干群关系。</w:t>
      </w:r>
    </w:p>
    <w:p>
      <w:pPr>
        <w:numPr>
          <w:ilvl w:val="0"/>
          <w:numId w:val="1"/>
        </w:numPr>
        <w:ind w:left="0" w:leftChars="0" w:right="0" w:rightChars="0" w:firstLine="643" w:firstLineChars="200"/>
        <w:jc w:val="both"/>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存在的问题及原因</w:t>
      </w:r>
    </w:p>
    <w:p>
      <w:pPr>
        <w:numPr>
          <w:ilvl w:val="0"/>
          <w:numId w:val="4"/>
        </w:numPr>
        <w:spacing w:line="240" w:lineRule="auto"/>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作经验不足，存在适用性不强问题。由于该项工作相对比较专业，对于基层残联来说，缺乏专业人员，在工作中的评估、审查、检查、督查能力有限，进而出现一些用户改造的效果不够理想，实用性不强，成为摆设。</w:t>
      </w:r>
    </w:p>
    <w:p>
      <w:pPr>
        <w:numPr>
          <w:ilvl w:val="0"/>
          <w:numId w:val="4"/>
        </w:numPr>
        <w:spacing w:line="240" w:lineRule="auto"/>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追求任务完成，淡视改造要求。改造工作中有的地方为了完成任务，没有认真按照</w:t>
      </w:r>
      <w:r>
        <w:rPr>
          <w:rFonts w:hint="eastAsia" w:ascii="仿宋_GB2312" w:eastAsia="仿宋_GB2312" w:cs="仿宋"/>
          <w:color w:val="000000" w:themeColor="text1"/>
          <w:kern w:val="0"/>
          <w:sz w:val="32"/>
          <w:szCs w:val="32"/>
          <w:lang w:val="zh-CN"/>
          <w14:textFill>
            <w14:solidFill>
              <w14:schemeClr w14:val="tx1"/>
            </w14:solidFill>
          </w14:textFill>
        </w:rPr>
        <w:t>贫困重度残疾人家庭无障碍改造工作的要求进行设计改造，只是简单地配送几件辅具来代替改造工作，违背了改造为主的要求。</w:t>
      </w:r>
    </w:p>
    <w:p>
      <w:pPr>
        <w:numPr>
          <w:ilvl w:val="0"/>
          <w:numId w:val="4"/>
        </w:numPr>
        <w:spacing w:line="240" w:lineRule="auto"/>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eastAsia="仿宋_GB2312" w:cs="仿宋"/>
          <w:color w:val="000000" w:themeColor="text1"/>
          <w:kern w:val="0"/>
          <w:sz w:val="32"/>
          <w:szCs w:val="32"/>
          <w:lang w:val="zh-CN"/>
          <w14:textFill>
            <w14:solidFill>
              <w14:schemeClr w14:val="tx1"/>
            </w14:solidFill>
          </w14:textFill>
        </w:rPr>
        <w:t>改造任务分散，难于集中技术优势。由于</w:t>
      </w:r>
      <w:r>
        <w:rPr>
          <w:rFonts w:hint="eastAsia" w:ascii="仿宋_GB2312" w:eastAsia="仿宋_GB2312" w:cs="仿宋"/>
          <w:color w:val="000000" w:themeColor="text1"/>
          <w:kern w:val="0"/>
          <w:sz w:val="32"/>
          <w:szCs w:val="32"/>
          <w:lang w:val="en-US" w:eastAsia="zh-CN"/>
          <w14:textFill>
            <w14:solidFill>
              <w14:schemeClr w14:val="tx1"/>
            </w14:solidFill>
          </w14:textFill>
        </w:rPr>
        <w:t>2018年的经费全部划拨到各县（市、区），分别由他们实施</w:t>
      </w:r>
      <w:r>
        <w:rPr>
          <w:rFonts w:hint="eastAsia" w:ascii="仿宋_GB2312" w:eastAsia="仿宋_GB2312" w:cs="仿宋"/>
          <w:color w:val="000000" w:themeColor="text1"/>
          <w:kern w:val="0"/>
          <w:sz w:val="32"/>
          <w:szCs w:val="32"/>
          <w:lang w:val="zh-CN"/>
          <w14:textFill>
            <w14:solidFill>
              <w14:schemeClr w14:val="tx1"/>
            </w14:solidFill>
          </w14:textFill>
        </w:rPr>
        <w:t>贫困重度残疾人家庭无障碍改造工作。由于任务分散，资金分散，在项目招标中，难于吸纳到技术力量雄厚的大公司加入，所以在设计、改造上仍有不合理和质量上的问题出现。</w:t>
      </w:r>
    </w:p>
    <w:p>
      <w:pPr>
        <w:numPr>
          <w:ilvl w:val="0"/>
          <w:numId w:val="0"/>
        </w:numPr>
        <w:spacing w:line="240" w:lineRule="auto"/>
        <w:ind w:right="0" w:rightChars="0"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四、今后工作的建议 </w:t>
      </w:r>
    </w:p>
    <w:p>
      <w:pPr>
        <w:ind w:firstLine="640" w:firstLineChars="200"/>
        <w:rPr>
          <w:rFonts w:hint="eastAsia" w:ascii="仿宋_GB2312" w:eastAsia="仿宋_GB2312" w:cs="仿宋"/>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z w:val="32"/>
          <w:szCs w:val="32"/>
          <w:lang w:val="en-US" w:eastAsia="zh-CN"/>
        </w:rPr>
        <w:t>（一）加强教育培训，提高基层服务人员业务素质。</w:t>
      </w:r>
      <w:r>
        <w:rPr>
          <w:rFonts w:hint="eastAsia" w:ascii="仿宋_GB2312" w:eastAsia="仿宋_GB2312" w:cs="仿宋"/>
          <w:color w:val="000000" w:themeColor="text1"/>
          <w:kern w:val="0"/>
          <w:sz w:val="32"/>
          <w:szCs w:val="32"/>
          <w:lang w:val="zh-CN"/>
          <w14:textFill>
            <w14:solidFill>
              <w14:schemeClr w14:val="tx1"/>
            </w14:solidFill>
          </w14:textFill>
        </w:rPr>
        <w:t>贫困重度残疾人家庭无障碍改造工作，牵涉到方方面面的知识，从适应残疾人康复、生活的角度，首先要对残疾人的状况及家庭环境情况要十分了解，方能对残疾人的需求进行精准的评估，制定精确改造方案，最大程度上满足残疾人的实际需求。因此，残疾人工作者的业务素质决定了工作水平。加强业务知识培训</w:t>
      </w:r>
      <w:r>
        <w:rPr>
          <w:rFonts w:hint="eastAsia" w:ascii="仿宋_GB2312" w:eastAsia="仿宋_GB2312" w:cs="仿宋"/>
          <w:color w:val="000000" w:themeColor="text1"/>
          <w:kern w:val="0"/>
          <w:sz w:val="32"/>
          <w:szCs w:val="32"/>
          <w:lang w:val="zh-CN" w:eastAsia="zh-CN"/>
          <w14:textFill>
            <w14:solidFill>
              <w14:schemeClr w14:val="tx1"/>
            </w14:solidFill>
          </w14:textFill>
        </w:rPr>
        <w:t>尤</w:t>
      </w:r>
      <w:r>
        <w:rPr>
          <w:rFonts w:hint="eastAsia" w:ascii="仿宋_GB2312" w:eastAsia="仿宋_GB2312" w:cs="仿宋"/>
          <w:color w:val="000000" w:themeColor="text1"/>
          <w:kern w:val="0"/>
          <w:sz w:val="32"/>
          <w:szCs w:val="32"/>
          <w:lang w:val="zh-CN"/>
          <w14:textFill>
            <w14:solidFill>
              <w14:schemeClr w14:val="tx1"/>
            </w14:solidFill>
          </w14:textFill>
        </w:rPr>
        <w:t>为重要。建议进行两级培训：一是市残联对县（市、区）残联</w:t>
      </w:r>
      <w:bookmarkStart w:id="0" w:name="_GoBack"/>
      <w:bookmarkEnd w:id="0"/>
      <w:r>
        <w:rPr>
          <w:rFonts w:hint="eastAsia" w:ascii="仿宋_GB2312" w:eastAsia="仿宋_GB2312" w:cs="仿宋"/>
          <w:color w:val="000000" w:themeColor="text1"/>
          <w:kern w:val="0"/>
          <w:sz w:val="32"/>
          <w:szCs w:val="32"/>
          <w:lang w:val="zh-CN"/>
          <w14:textFill>
            <w14:solidFill>
              <w14:schemeClr w14:val="tx1"/>
            </w14:solidFill>
          </w14:textFill>
        </w:rPr>
        <w:t>负责该项工作的人员进行培训；二是县（市、区）残联对乡镇专职委员进行培训，提高业务水平和工作能力。</w:t>
      </w:r>
    </w:p>
    <w:p>
      <w:pPr>
        <w:ind w:firstLine="640" w:firstLineChars="200"/>
        <w:rPr>
          <w:rFonts w:hint="eastAsia" w:ascii="仿宋_GB2312" w:eastAsia="仿宋_GB2312" w:cs="仿宋"/>
          <w:color w:val="000000" w:themeColor="text1"/>
          <w:kern w:val="0"/>
          <w:sz w:val="32"/>
          <w:szCs w:val="32"/>
          <w:lang w:val="zh-CN"/>
          <w14:textFill>
            <w14:solidFill>
              <w14:schemeClr w14:val="tx1"/>
            </w14:solidFill>
          </w14:textFill>
        </w:rPr>
      </w:pPr>
      <w:r>
        <w:rPr>
          <w:rFonts w:hint="eastAsia" w:ascii="仿宋_GB2312" w:eastAsia="仿宋_GB2312" w:cs="仿宋"/>
          <w:color w:val="000000" w:themeColor="text1"/>
          <w:kern w:val="0"/>
          <w:sz w:val="32"/>
          <w:szCs w:val="32"/>
          <w:lang w:val="zh-CN"/>
          <w14:textFill>
            <w14:solidFill>
              <w14:schemeClr w14:val="tx1"/>
            </w14:solidFill>
          </w14:textFill>
        </w:rPr>
        <w:t>（二）加强思想教育，提高思想认识。思想认识的高度决定工作水平的高度，体现工作开展的深度。对贫困重度残疾人家庭无障碍改造工作，是有专门的文件要求的，不能以简单的辅具配送代替。因此，基层的工作人员要有充分的思想认识，特别是专职委员，筛查的第一手资料是由他们提供的，必须是认真负责，准确评估。一定要深入残疾人家中，实地考察，了解实际需求。而不是“估计加统计”。</w:t>
      </w:r>
    </w:p>
    <w:p>
      <w:pPr>
        <w:ind w:firstLine="640" w:firstLineChars="200"/>
        <w:rPr>
          <w:rFonts w:hint="eastAsia" w:ascii="仿宋_GB2312" w:eastAsia="仿宋_GB2312" w:cs="仿宋"/>
          <w:color w:val="000000" w:themeColor="text1"/>
          <w:kern w:val="0"/>
          <w:sz w:val="32"/>
          <w:szCs w:val="32"/>
          <w:lang w:val="zh-CN"/>
          <w14:textFill>
            <w14:solidFill>
              <w14:schemeClr w14:val="tx1"/>
            </w14:solidFill>
          </w14:textFill>
        </w:rPr>
      </w:pPr>
      <w:r>
        <w:rPr>
          <w:rFonts w:hint="eastAsia" w:ascii="仿宋_GB2312" w:eastAsia="仿宋_GB2312" w:cs="仿宋"/>
          <w:color w:val="000000" w:themeColor="text1"/>
          <w:kern w:val="0"/>
          <w:sz w:val="32"/>
          <w:szCs w:val="32"/>
          <w:lang w:val="zh-CN"/>
          <w14:textFill>
            <w14:solidFill>
              <w14:schemeClr w14:val="tx1"/>
            </w14:solidFill>
          </w14:textFill>
        </w:rPr>
        <w:t>（三）建议改变做法，资金集中管理，统一招标，提高技术门槛，吸纳更多、更好的技术团队加入我市贫困重度残疾人家庭无障碍改造工作，提高改造质量。各地残联负责本辖区的需求筛查，市残联组织力量评估，及组织技术团队负责改造，避免各地自创自为，没有统一标准，难保质量要求。</w:t>
      </w:r>
    </w:p>
    <w:sectPr>
      <w:footerReference r:id="rId4" w:type="default"/>
      <w:pgSz w:w="11906" w:h="16838"/>
      <w:pgMar w:top="1440" w:right="1800" w:bottom="1440" w:left="1800" w:header="851" w:footer="992" w:gutter="0"/>
      <w:pgNumType w:start="1"/>
      <w:cols w:space="0" w:num="1"/>
      <w:rtlGutter w:val="0"/>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仿宋" w:hAnsi="仿宋" w:eastAsia="仿宋" w:cs="仿宋"/>
        <w:sz w:val="24"/>
        <w:szCs w:val="24"/>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仿宋" w:hAnsi="仿宋" w:eastAsia="仿宋" w:cs="仿宋"/>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F5DC7B"/>
    <w:multiLevelType w:val="singleLevel"/>
    <w:tmpl w:val="95F5DC7B"/>
    <w:lvl w:ilvl="0" w:tentative="0">
      <w:start w:val="1"/>
      <w:numFmt w:val="chineseCounting"/>
      <w:suff w:val="nothing"/>
      <w:lvlText w:val="（%1）"/>
      <w:lvlJc w:val="left"/>
      <w:rPr>
        <w:rFonts w:hint="eastAsia"/>
      </w:rPr>
    </w:lvl>
  </w:abstractNum>
  <w:abstractNum w:abstractNumId="1">
    <w:nsid w:val="00000004"/>
    <w:multiLevelType w:val="singleLevel"/>
    <w:tmpl w:val="00000004"/>
    <w:lvl w:ilvl="0" w:tentative="0">
      <w:start w:val="1"/>
      <w:numFmt w:val="chineseCounting"/>
      <w:suff w:val="nothing"/>
      <w:lvlText w:val="%1、"/>
      <w:lvlJc w:val="left"/>
      <w:rPr>
        <w:rFonts w:hint="eastAsia"/>
      </w:rPr>
    </w:lvl>
  </w:abstractNum>
  <w:abstractNum w:abstractNumId="2">
    <w:nsid w:val="00000008"/>
    <w:multiLevelType w:val="singleLevel"/>
    <w:tmpl w:val="00000008"/>
    <w:lvl w:ilvl="0" w:tentative="0">
      <w:start w:val="1"/>
      <w:numFmt w:val="chineseCounting"/>
      <w:suff w:val="nothing"/>
      <w:lvlText w:val="（%1）"/>
      <w:lvlJc w:val="left"/>
      <w:pPr>
        <w:ind w:left="596" w:firstLine="0"/>
      </w:pPr>
      <w:rPr>
        <w:rFonts w:hint="eastAsia"/>
      </w:rPr>
    </w:lvl>
  </w:abstractNum>
  <w:abstractNum w:abstractNumId="3">
    <w:nsid w:val="00000009"/>
    <w:multiLevelType w:val="singleLevel"/>
    <w:tmpl w:val="00000009"/>
    <w:lvl w:ilvl="0" w:tentative="0">
      <w:start w:val="1"/>
      <w:numFmt w:val="chineseCounting"/>
      <w:suff w:val="nothing"/>
      <w:lvlText w:val="（%1）"/>
      <w:lvlJc w:val="left"/>
      <w:pPr>
        <w:ind w:left="561" w:firstLine="0"/>
      </w:pPr>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4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1010F"/>
    <w:rsid w:val="028F5E31"/>
    <w:rsid w:val="034E71D0"/>
    <w:rsid w:val="04327317"/>
    <w:rsid w:val="052547C5"/>
    <w:rsid w:val="05D36ADB"/>
    <w:rsid w:val="07696F95"/>
    <w:rsid w:val="08173861"/>
    <w:rsid w:val="085C53D0"/>
    <w:rsid w:val="0B0F35A8"/>
    <w:rsid w:val="0C97130F"/>
    <w:rsid w:val="0E480A24"/>
    <w:rsid w:val="0EBA0B73"/>
    <w:rsid w:val="0ED56744"/>
    <w:rsid w:val="125146E4"/>
    <w:rsid w:val="14963B1D"/>
    <w:rsid w:val="15084961"/>
    <w:rsid w:val="151C17BE"/>
    <w:rsid w:val="157D31F3"/>
    <w:rsid w:val="15D45950"/>
    <w:rsid w:val="16C03994"/>
    <w:rsid w:val="16D20F11"/>
    <w:rsid w:val="17497709"/>
    <w:rsid w:val="17937171"/>
    <w:rsid w:val="179B3045"/>
    <w:rsid w:val="192E34B3"/>
    <w:rsid w:val="1BA311E1"/>
    <w:rsid w:val="1E223B69"/>
    <w:rsid w:val="1E6D2862"/>
    <w:rsid w:val="1EBD5C3A"/>
    <w:rsid w:val="1FE51797"/>
    <w:rsid w:val="2151010F"/>
    <w:rsid w:val="224B01C6"/>
    <w:rsid w:val="23DB65D9"/>
    <w:rsid w:val="23DE025F"/>
    <w:rsid w:val="27AD580E"/>
    <w:rsid w:val="2988246D"/>
    <w:rsid w:val="29FA0DD4"/>
    <w:rsid w:val="2A182071"/>
    <w:rsid w:val="2CE03136"/>
    <w:rsid w:val="2CFA26D2"/>
    <w:rsid w:val="2D535C08"/>
    <w:rsid w:val="343D5B8E"/>
    <w:rsid w:val="34DF6E5B"/>
    <w:rsid w:val="34E44532"/>
    <w:rsid w:val="35C66ABA"/>
    <w:rsid w:val="39C82EAE"/>
    <w:rsid w:val="3A6439EC"/>
    <w:rsid w:val="3B61568F"/>
    <w:rsid w:val="3BD70B63"/>
    <w:rsid w:val="3C6845D5"/>
    <w:rsid w:val="3D657BA5"/>
    <w:rsid w:val="3E2D3A4D"/>
    <w:rsid w:val="410F655D"/>
    <w:rsid w:val="42A812F2"/>
    <w:rsid w:val="44C4202B"/>
    <w:rsid w:val="44CC7FAD"/>
    <w:rsid w:val="489A0630"/>
    <w:rsid w:val="4B4557F2"/>
    <w:rsid w:val="4C184863"/>
    <w:rsid w:val="4EEA7D51"/>
    <w:rsid w:val="4F2737BC"/>
    <w:rsid w:val="50D30286"/>
    <w:rsid w:val="51176480"/>
    <w:rsid w:val="51B03998"/>
    <w:rsid w:val="52C7604C"/>
    <w:rsid w:val="5403063C"/>
    <w:rsid w:val="543F2446"/>
    <w:rsid w:val="571B1136"/>
    <w:rsid w:val="5794279F"/>
    <w:rsid w:val="5D496272"/>
    <w:rsid w:val="5F176D0D"/>
    <w:rsid w:val="608256FA"/>
    <w:rsid w:val="6A6B1577"/>
    <w:rsid w:val="6DF30F39"/>
    <w:rsid w:val="6E4E62EE"/>
    <w:rsid w:val="7147161C"/>
    <w:rsid w:val="73E66BF2"/>
    <w:rsid w:val="747B0D48"/>
    <w:rsid w:val="74B47C0C"/>
    <w:rsid w:val="78D24DB8"/>
    <w:rsid w:val="796838F1"/>
    <w:rsid w:val="7B883642"/>
    <w:rsid w:val="7C513C94"/>
    <w:rsid w:val="7E1723B8"/>
    <w:rsid w:val="7ECB1D3D"/>
    <w:rsid w:val="7EEC60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customStyle="1" w:styleId="7">
    <w:name w:val="Normal (Web)"/>
    <w:basedOn w:val="1"/>
    <w:qFormat/>
    <w:uiPriority w:val="0"/>
    <w:rPr>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2018-08-15T03:20:00Z</dcterms:created>
  <dc:creator>lenovo</dc:creator>
  <cp:lastModifiedBy>Admin</cp:lastModifiedBy>
  <cp:lastPrinted>2019-04-03T03:09:00Z</cp:lastPrinted>
  <dcterms:modified xsi:type="dcterms:W3CDTF">2019-04-03T07:59:25Z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