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</w:t>
      </w:r>
    </w:p>
    <w:p>
      <w:pPr>
        <w:numPr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numPr>
          <w:numId w:val="0"/>
        </w:numPr>
        <w:spacing w:line="600" w:lineRule="exact"/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实施协同监管和联合惩戒措施成员单位名单</w:t>
      </w:r>
    </w:p>
    <w:p>
      <w:pPr>
        <w:numPr>
          <w:numId w:val="0"/>
        </w:num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展和改革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局、市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、市文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明办、市中级人民法院、市教育局、市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工业和信息化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局、市公安局、市司法局、市财政局、市人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力资源和社会保障局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自然资源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局、市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局、市住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房和城乡建设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局、市交通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运输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局、市水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局、市农业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局、市商务局、市文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电旅游体育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局、市卫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生健康局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人民银行清远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行、市国资委、清远海关、市税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局市林业局、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市银监局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、市邮管局、市总工会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8F75F89"/>
    <w:rsid w:val="152D55D0"/>
    <w:rsid w:val="17CD7A2B"/>
    <w:rsid w:val="2B970B8C"/>
    <w:rsid w:val="57502A59"/>
    <w:rsid w:val="58F75F8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2019-06-27T03:20:00Z</dcterms:created>
  <dc:creator>黄伟强</dc:creator>
  <cp:lastModifiedBy>何卫洪</cp:lastModifiedBy>
  <dcterms:modified xsi:type="dcterms:W3CDTF">2019-06-27T09:19:32Z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