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附件3</w:t>
      </w:r>
    </w:p>
    <w:p>
      <w:pPr>
        <w:rPr>
          <w:rFonts w:ascii="黑体" w:hAnsi="黑体" w:eastAsia="黑体" w:cs="Times New Roman"/>
          <w:sz w:val="32"/>
          <w:szCs w:val="32"/>
        </w:rPr>
      </w:pPr>
    </w:p>
    <w:p>
      <w:pPr>
        <w:jc w:val="center"/>
        <w:rPr>
          <w:rFonts w:ascii="方正小标宋_GBK" w:hAnsi="Calibri" w:eastAsia="方正小标宋_GBK" w:cs="Times New Roman"/>
          <w:sz w:val="36"/>
          <w:szCs w:val="36"/>
        </w:rPr>
      </w:pPr>
      <w:r>
        <w:rPr>
          <w:rFonts w:hint="eastAsia" w:ascii="方正小标宋_GBK" w:hAnsi="Calibri" w:eastAsia="方正小标宋_GBK" w:cs="Times New Roman"/>
          <w:sz w:val="36"/>
          <w:szCs w:val="36"/>
          <w:lang w:eastAsia="zh-CN"/>
        </w:rPr>
        <w:t>清远市</w:t>
      </w:r>
      <w:r>
        <w:rPr>
          <w:rFonts w:hint="eastAsia" w:ascii="方正小标宋_GBK" w:hAnsi="Calibri" w:eastAsia="方正小标宋_GBK" w:cs="Times New Roman"/>
          <w:sz w:val="36"/>
          <w:szCs w:val="36"/>
        </w:rPr>
        <w:t>第三次全国农业普查研究</w:t>
      </w:r>
    </w:p>
    <w:p>
      <w:pPr>
        <w:jc w:val="center"/>
        <w:rPr>
          <w:rFonts w:ascii="方正小标宋_GBK" w:hAnsi="Calibri" w:eastAsia="方正小标宋_GBK" w:cs="Times New Roman"/>
          <w:sz w:val="36"/>
          <w:szCs w:val="36"/>
        </w:rPr>
      </w:pPr>
      <w:r>
        <w:rPr>
          <w:rFonts w:hint="eastAsia" w:ascii="方正小标宋_GBK" w:hAnsi="Calibri" w:eastAsia="方正小标宋_GBK" w:cs="Times New Roman"/>
          <w:sz w:val="36"/>
          <w:szCs w:val="36"/>
        </w:rPr>
        <w:t>课题招标管理办法</w:t>
      </w:r>
    </w:p>
    <w:p>
      <w:pPr>
        <w:ind w:firstLine="600"/>
        <w:rPr>
          <w:rFonts w:ascii="仿宋_GB2312" w:hAnsi="Calibri" w:eastAsia="仿宋_GB2312" w:cs="Times New Roman"/>
          <w:sz w:val="30"/>
          <w:szCs w:val="30"/>
        </w:rPr>
      </w:pPr>
    </w:p>
    <w:p>
      <w:pPr>
        <w:ind w:firstLine="6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为了充分调动社会力量、深入开发应用农业普查资料，更好地服务于实施</w:t>
      </w:r>
      <w:r>
        <w:rPr>
          <w:rFonts w:ascii="仿宋_GB2312" w:hAnsi="Calibri" w:eastAsia="仿宋_GB2312" w:cs="Times New Roman"/>
          <w:sz w:val="32"/>
          <w:szCs w:val="32"/>
        </w:rPr>
        <w:t>乡村振兴战略的需要</w:t>
      </w:r>
      <w:r>
        <w:rPr>
          <w:rFonts w:hint="eastAsia" w:ascii="仿宋_GB2312" w:hAnsi="Calibri" w:eastAsia="仿宋_GB2312" w:cs="Times New Roman"/>
          <w:sz w:val="32"/>
          <w:szCs w:val="32"/>
        </w:rPr>
        <w:t>，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清远市</w:t>
      </w:r>
      <w:r>
        <w:rPr>
          <w:rFonts w:hint="eastAsia" w:ascii="仿宋_GB2312" w:hAnsi="Calibri" w:eastAsia="仿宋_GB2312" w:cs="Times New Roman"/>
          <w:sz w:val="32"/>
          <w:szCs w:val="32"/>
        </w:rPr>
        <w:t>第三次全国农业普查领导小组办公室（以下简称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市</w:t>
      </w:r>
      <w:r>
        <w:rPr>
          <w:rFonts w:hint="eastAsia" w:ascii="仿宋_GB2312" w:hAnsi="Calibri" w:eastAsia="仿宋_GB2312" w:cs="Times New Roman"/>
          <w:sz w:val="32"/>
          <w:szCs w:val="32"/>
        </w:rPr>
        <w:t>农普办）决定采用公开招标的方式组织农业普查资料课题研究。为做好这项工作，特制定本办法。</w:t>
      </w:r>
    </w:p>
    <w:p>
      <w:pPr>
        <w:jc w:val="center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一、组织实施</w:t>
      </w:r>
    </w:p>
    <w:p>
      <w:pPr>
        <w:ind w:firstLine="6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b/>
          <w:sz w:val="32"/>
          <w:szCs w:val="32"/>
        </w:rPr>
        <w:t>第一条</w:t>
      </w:r>
      <w:r>
        <w:rPr>
          <w:rFonts w:hint="eastAsia" w:ascii="仿宋_GB2312" w:hAnsi="Calibri" w:eastAsia="仿宋_GB2312" w:cs="Times New Roman"/>
          <w:sz w:val="32"/>
          <w:szCs w:val="32"/>
        </w:rPr>
        <w:t xml:space="preserve"> 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清远市</w:t>
      </w:r>
      <w:r>
        <w:rPr>
          <w:rFonts w:hint="eastAsia" w:ascii="仿宋_GB2312" w:hAnsi="Calibri" w:eastAsia="仿宋_GB2312" w:cs="Times New Roman"/>
          <w:sz w:val="32"/>
          <w:szCs w:val="32"/>
        </w:rPr>
        <w:t>第三次全国农业普查资料课题研究工作，在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清远市</w:t>
      </w:r>
      <w:r>
        <w:rPr>
          <w:rFonts w:hint="eastAsia" w:ascii="仿宋_GB2312" w:hAnsi="Calibri" w:eastAsia="仿宋_GB2312" w:cs="Times New Roman"/>
          <w:sz w:val="32"/>
          <w:szCs w:val="32"/>
        </w:rPr>
        <w:t>第三次全国农业普查领导小组的领导下进行。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清远市</w:t>
      </w:r>
      <w:r>
        <w:rPr>
          <w:rFonts w:hint="eastAsia" w:ascii="仿宋_GB2312" w:hAnsi="Calibri" w:eastAsia="仿宋_GB2312" w:cs="Times New Roman"/>
          <w:sz w:val="32"/>
          <w:szCs w:val="32"/>
        </w:rPr>
        <w:t>第三次</w:t>
      </w:r>
      <w:r>
        <w:rPr>
          <w:rFonts w:ascii="仿宋_GB2312" w:hAnsi="Calibri" w:eastAsia="仿宋_GB2312" w:cs="Times New Roman"/>
          <w:sz w:val="32"/>
          <w:szCs w:val="32"/>
        </w:rPr>
        <w:t>全国农业普查</w:t>
      </w:r>
      <w:r>
        <w:rPr>
          <w:rFonts w:hint="eastAsia" w:ascii="仿宋_GB2312" w:hAnsi="Calibri" w:eastAsia="仿宋_GB2312" w:cs="Times New Roman"/>
          <w:sz w:val="32"/>
          <w:szCs w:val="32"/>
        </w:rPr>
        <w:t>领导</w:t>
      </w:r>
      <w:r>
        <w:rPr>
          <w:rFonts w:ascii="仿宋_GB2312" w:hAnsi="Calibri" w:eastAsia="仿宋_GB2312" w:cs="Times New Roman"/>
          <w:sz w:val="32"/>
          <w:szCs w:val="32"/>
        </w:rPr>
        <w:t>小组办公室</w:t>
      </w:r>
      <w:r>
        <w:rPr>
          <w:rFonts w:hint="eastAsia" w:ascii="仿宋_GB2312" w:hAnsi="Calibri" w:eastAsia="仿宋_GB2312" w:cs="Times New Roman"/>
          <w:sz w:val="32"/>
          <w:szCs w:val="32"/>
        </w:rPr>
        <w:t>负责研究</w:t>
      </w:r>
      <w:r>
        <w:rPr>
          <w:rFonts w:ascii="仿宋_GB2312" w:hAnsi="Calibri" w:eastAsia="仿宋_GB2312" w:cs="Times New Roman"/>
          <w:sz w:val="32"/>
          <w:szCs w:val="32"/>
        </w:rPr>
        <w:t>课题的组织实施，</w:t>
      </w:r>
      <w:r>
        <w:rPr>
          <w:rFonts w:hint="eastAsia" w:ascii="仿宋_GB2312" w:hAnsi="Calibri" w:eastAsia="仿宋_GB2312" w:cs="Times New Roman"/>
          <w:sz w:val="32"/>
          <w:szCs w:val="32"/>
        </w:rPr>
        <w:t>包括</w:t>
      </w:r>
      <w:r>
        <w:rPr>
          <w:rFonts w:ascii="仿宋_GB2312" w:hAnsi="Calibri" w:eastAsia="仿宋_GB2312" w:cs="Times New Roman"/>
          <w:sz w:val="32"/>
          <w:szCs w:val="32"/>
        </w:rPr>
        <w:t>研究课题的</w:t>
      </w:r>
      <w:r>
        <w:rPr>
          <w:rFonts w:hint="eastAsia" w:ascii="仿宋_GB2312" w:hAnsi="Calibri" w:eastAsia="仿宋_GB2312" w:cs="Times New Roman"/>
          <w:sz w:val="32"/>
          <w:szCs w:val="32"/>
        </w:rPr>
        <w:t>选题、招标、评审以及日常管理。</w:t>
      </w:r>
    </w:p>
    <w:p>
      <w:pPr>
        <w:jc w:val="center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二、课题确定</w:t>
      </w:r>
    </w:p>
    <w:p>
      <w:pPr>
        <w:ind w:firstLine="600"/>
        <w:rPr>
          <w:rFonts w:ascii="仿宋_GB2312" w:hAnsi="宋体" w:eastAsia="仿宋_GB2312"/>
          <w:color w:val="000000"/>
          <w:spacing w:val="4"/>
          <w:w w:val="97"/>
          <w:sz w:val="32"/>
          <w:szCs w:val="32"/>
        </w:rPr>
      </w:pPr>
      <w:r>
        <w:rPr>
          <w:rFonts w:hint="eastAsia" w:ascii="仿宋_GB2312" w:hAnsi="Calibri" w:eastAsia="仿宋_GB2312" w:cs="Times New Roman"/>
          <w:b/>
          <w:sz w:val="32"/>
          <w:szCs w:val="32"/>
        </w:rPr>
        <w:t xml:space="preserve">第二条 </w:t>
      </w:r>
      <w:r>
        <w:rPr>
          <w:rFonts w:hint="eastAsia" w:ascii="仿宋_GB2312" w:hAnsi="宋体" w:eastAsia="仿宋_GB2312"/>
          <w:color w:val="000000"/>
          <w:spacing w:val="4"/>
          <w:w w:val="97"/>
          <w:sz w:val="32"/>
          <w:szCs w:val="32"/>
          <w:lang w:eastAsia="zh-CN"/>
        </w:rPr>
        <w:t>市</w:t>
      </w:r>
      <w:r>
        <w:rPr>
          <w:rFonts w:hint="eastAsia" w:ascii="仿宋_GB2312" w:hAnsi="宋体" w:eastAsia="仿宋_GB2312"/>
          <w:color w:val="000000"/>
          <w:spacing w:val="4"/>
          <w:w w:val="97"/>
          <w:sz w:val="32"/>
          <w:szCs w:val="32"/>
        </w:rPr>
        <w:t>农普办</w:t>
      </w:r>
      <w:r>
        <w:rPr>
          <w:rFonts w:hint="eastAsia" w:ascii="仿宋_GB2312" w:hAnsi="宋体" w:eastAsia="仿宋_GB2312"/>
          <w:color w:val="000000"/>
          <w:spacing w:val="6"/>
          <w:w w:val="97"/>
          <w:sz w:val="32"/>
          <w:szCs w:val="32"/>
        </w:rPr>
        <w:t>根据</w:t>
      </w:r>
      <w:r>
        <w:rPr>
          <w:rFonts w:hint="eastAsia" w:ascii="仿宋_GB2312" w:hAnsi="宋体" w:eastAsia="仿宋_GB2312"/>
          <w:color w:val="000000"/>
          <w:spacing w:val="4"/>
          <w:w w:val="97"/>
          <w:sz w:val="32"/>
          <w:szCs w:val="32"/>
          <w:lang w:eastAsia="zh-CN"/>
        </w:rPr>
        <w:t>省</w:t>
      </w:r>
      <w:r>
        <w:rPr>
          <w:rFonts w:hint="eastAsia" w:ascii="仿宋_GB2312" w:hAnsi="宋体" w:eastAsia="仿宋_GB2312"/>
          <w:color w:val="000000"/>
          <w:spacing w:val="4"/>
          <w:w w:val="97"/>
          <w:sz w:val="32"/>
          <w:szCs w:val="32"/>
        </w:rPr>
        <w:t>、</w:t>
      </w:r>
      <w:r>
        <w:rPr>
          <w:rFonts w:hint="eastAsia" w:ascii="仿宋_GB2312" w:hAnsi="宋体" w:eastAsia="仿宋_GB2312"/>
          <w:color w:val="000000"/>
          <w:spacing w:val="4"/>
          <w:w w:val="97"/>
          <w:sz w:val="32"/>
          <w:szCs w:val="32"/>
          <w:lang w:eastAsia="zh-CN"/>
        </w:rPr>
        <w:t>市</w:t>
      </w:r>
      <w:r>
        <w:rPr>
          <w:rFonts w:hint="eastAsia" w:ascii="仿宋_GB2312" w:hAnsi="宋体" w:eastAsia="仿宋_GB2312"/>
          <w:color w:val="000000"/>
          <w:spacing w:val="4"/>
          <w:w w:val="97"/>
          <w:sz w:val="32"/>
          <w:szCs w:val="32"/>
        </w:rPr>
        <w:t>委</w:t>
      </w:r>
      <w:r>
        <w:rPr>
          <w:rFonts w:hint="eastAsia" w:ascii="仿宋_GB2312" w:hAnsi="宋体" w:eastAsia="仿宋_GB2312"/>
          <w:color w:val="000000"/>
          <w:spacing w:val="4"/>
          <w:w w:val="97"/>
          <w:sz w:val="32"/>
          <w:szCs w:val="32"/>
          <w:lang w:eastAsia="zh-CN"/>
        </w:rPr>
        <w:t>市</w:t>
      </w:r>
      <w:r>
        <w:rPr>
          <w:rFonts w:hint="eastAsia" w:ascii="仿宋_GB2312" w:hAnsi="宋体" w:eastAsia="仿宋_GB2312"/>
          <w:color w:val="000000"/>
          <w:spacing w:val="4"/>
          <w:w w:val="97"/>
          <w:sz w:val="32"/>
          <w:szCs w:val="32"/>
        </w:rPr>
        <w:t>政府关于“三农”工作的重大决策部署，围绕我</w:t>
      </w:r>
      <w:r>
        <w:rPr>
          <w:rFonts w:hint="eastAsia" w:ascii="仿宋_GB2312" w:hAnsi="宋体" w:eastAsia="仿宋_GB2312"/>
          <w:color w:val="000000"/>
          <w:spacing w:val="4"/>
          <w:w w:val="97"/>
          <w:sz w:val="32"/>
          <w:szCs w:val="32"/>
          <w:lang w:eastAsia="zh-CN"/>
        </w:rPr>
        <w:t>市</w:t>
      </w:r>
      <w:r>
        <w:rPr>
          <w:rFonts w:hint="eastAsia" w:ascii="仿宋_GB2312" w:hAnsi="宋体" w:eastAsia="仿宋_GB2312"/>
          <w:color w:val="000000"/>
          <w:spacing w:val="4"/>
          <w:w w:val="97"/>
          <w:sz w:val="32"/>
          <w:szCs w:val="32"/>
        </w:rPr>
        <w:t>实施</w:t>
      </w:r>
      <w:r>
        <w:rPr>
          <w:rFonts w:ascii="仿宋_GB2312" w:hAnsi="宋体" w:eastAsia="仿宋_GB2312"/>
          <w:color w:val="000000"/>
          <w:spacing w:val="4"/>
          <w:w w:val="97"/>
          <w:sz w:val="32"/>
          <w:szCs w:val="32"/>
        </w:rPr>
        <w:t>乡村振兴战略</w:t>
      </w:r>
      <w:r>
        <w:rPr>
          <w:rFonts w:hint="eastAsia" w:ascii="仿宋_GB2312" w:hAnsi="宋体" w:eastAsia="仿宋_GB2312"/>
          <w:color w:val="000000"/>
          <w:spacing w:val="4"/>
          <w:w w:val="97"/>
          <w:sz w:val="32"/>
          <w:szCs w:val="32"/>
        </w:rPr>
        <w:t>的需要，选择有关“三农”发展和改革的重点和难点等</w:t>
      </w:r>
      <w:r>
        <w:rPr>
          <w:rFonts w:ascii="仿宋_GB2312" w:hAnsi="宋体" w:eastAsia="仿宋_GB2312"/>
          <w:color w:val="000000"/>
          <w:spacing w:val="4"/>
          <w:w w:val="97"/>
          <w:sz w:val="32"/>
          <w:szCs w:val="32"/>
        </w:rPr>
        <w:t>问题</w:t>
      </w:r>
      <w:r>
        <w:rPr>
          <w:rFonts w:hint="eastAsia" w:ascii="仿宋_GB2312" w:hAnsi="宋体" w:eastAsia="仿宋_GB2312"/>
          <w:color w:val="000000"/>
          <w:spacing w:val="4"/>
          <w:w w:val="97"/>
          <w:sz w:val="32"/>
          <w:szCs w:val="32"/>
        </w:rPr>
        <w:t>，经过广泛征求各方面的意见讨论确定。</w:t>
      </w:r>
    </w:p>
    <w:p>
      <w:pPr>
        <w:ind w:firstLine="6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b/>
          <w:sz w:val="32"/>
          <w:szCs w:val="32"/>
        </w:rPr>
        <w:t xml:space="preserve">第三条 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市</w:t>
      </w:r>
      <w:r>
        <w:rPr>
          <w:rFonts w:hint="eastAsia" w:ascii="仿宋_GB2312" w:hAnsi="Calibri" w:eastAsia="仿宋_GB2312" w:cs="Times New Roman"/>
          <w:sz w:val="32"/>
          <w:szCs w:val="32"/>
        </w:rPr>
        <w:t>农普办所列</w:t>
      </w:r>
      <w:r>
        <w:rPr>
          <w:rFonts w:ascii="仿宋_GB2312" w:hAnsi="Calibri" w:eastAsia="仿宋_GB2312" w:cs="Times New Roman"/>
          <w:sz w:val="32"/>
          <w:szCs w:val="32"/>
        </w:rPr>
        <w:t>课题</w:t>
      </w:r>
      <w:r>
        <w:rPr>
          <w:rFonts w:hint="eastAsia" w:ascii="仿宋_GB2312" w:hAnsi="Calibri" w:eastAsia="仿宋_GB2312" w:cs="Times New Roman"/>
          <w:sz w:val="32"/>
          <w:szCs w:val="32"/>
        </w:rPr>
        <w:t>均</w:t>
      </w:r>
      <w:r>
        <w:rPr>
          <w:rFonts w:ascii="仿宋_GB2312" w:hAnsi="Calibri" w:eastAsia="仿宋_GB2312" w:cs="Times New Roman"/>
          <w:sz w:val="32"/>
          <w:szCs w:val="32"/>
        </w:rPr>
        <w:t>为</w:t>
      </w:r>
      <w:r>
        <w:rPr>
          <w:rFonts w:hint="eastAsia" w:ascii="仿宋_GB2312" w:hAnsi="Calibri" w:eastAsia="仿宋_GB2312" w:cs="Times New Roman"/>
          <w:sz w:val="32"/>
          <w:szCs w:val="32"/>
        </w:rPr>
        <w:t>选题</w:t>
      </w:r>
      <w:r>
        <w:rPr>
          <w:rFonts w:ascii="仿宋_GB2312" w:hAnsi="Calibri" w:eastAsia="仿宋_GB2312" w:cs="Times New Roman"/>
          <w:sz w:val="32"/>
          <w:szCs w:val="32"/>
        </w:rPr>
        <w:t>方向。</w:t>
      </w:r>
      <w:r>
        <w:rPr>
          <w:rFonts w:ascii="Times New Roman" w:hAnsi="仿宋" w:eastAsia="仿宋"/>
          <w:sz w:val="32"/>
          <w:szCs w:val="32"/>
        </w:rPr>
        <w:t>课题投标单位在选题时，可根据选题方向，</w:t>
      </w:r>
      <w:r>
        <w:rPr>
          <w:rFonts w:hint="eastAsia" w:ascii="Times New Roman" w:hAnsi="仿宋" w:eastAsia="仿宋"/>
          <w:sz w:val="32"/>
          <w:szCs w:val="32"/>
        </w:rPr>
        <w:t>细化</w:t>
      </w:r>
      <w:r>
        <w:rPr>
          <w:rFonts w:ascii="Times New Roman" w:hAnsi="仿宋" w:eastAsia="仿宋"/>
          <w:sz w:val="32"/>
          <w:szCs w:val="32"/>
        </w:rPr>
        <w:t>具体题目和研究重点</w:t>
      </w:r>
      <w:r>
        <w:rPr>
          <w:rFonts w:hint="eastAsia" w:ascii="仿宋_GB2312" w:hAnsi="宋体" w:eastAsia="仿宋_GB2312"/>
          <w:color w:val="000000"/>
          <w:spacing w:val="4"/>
          <w:w w:val="97"/>
          <w:sz w:val="32"/>
          <w:szCs w:val="32"/>
        </w:rPr>
        <w:t>。</w:t>
      </w:r>
    </w:p>
    <w:p>
      <w:pPr>
        <w:jc w:val="center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三、课题立项</w:t>
      </w:r>
    </w:p>
    <w:p>
      <w:pPr>
        <w:ind w:firstLine="6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b/>
          <w:sz w:val="32"/>
          <w:szCs w:val="32"/>
        </w:rPr>
        <w:t xml:space="preserve">第四条 </w:t>
      </w:r>
      <w:r>
        <w:rPr>
          <w:rFonts w:hint="eastAsia" w:ascii="仿宋_GB2312" w:hAnsi="Calibri" w:eastAsia="仿宋_GB2312" w:cs="Times New Roman"/>
          <w:sz w:val="32"/>
          <w:szCs w:val="32"/>
        </w:rPr>
        <w:t>第三次全国农业普查资料课题研究招标工作将严格按照公平竞争、择优支持的原则，采取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市</w:t>
      </w:r>
      <w:r>
        <w:rPr>
          <w:rFonts w:hint="eastAsia" w:ascii="仿宋_GB2312" w:hAnsi="Calibri" w:eastAsia="仿宋_GB2312" w:cs="Times New Roman"/>
          <w:sz w:val="32"/>
          <w:szCs w:val="32"/>
        </w:rPr>
        <w:t>农普办发布招标公告、相关单位组织申报、专家组集体评议、综合评审、择优立项的程序进行。凡符合申请条件的单位，均可单独或联合申报。</w:t>
      </w:r>
    </w:p>
    <w:p>
      <w:pPr>
        <w:ind w:firstLine="6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b/>
          <w:sz w:val="32"/>
          <w:szCs w:val="32"/>
        </w:rPr>
        <w:t xml:space="preserve">第五条 </w:t>
      </w:r>
      <w:r>
        <w:rPr>
          <w:rFonts w:hint="eastAsia" w:ascii="仿宋_GB2312" w:hAnsi="Calibri" w:eastAsia="仿宋_GB2312" w:cs="Times New Roman"/>
          <w:sz w:val="32"/>
          <w:szCs w:val="32"/>
        </w:rPr>
        <w:t>课题招标面向全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国</w:t>
      </w:r>
      <w:r>
        <w:rPr>
          <w:rFonts w:hint="eastAsia" w:ascii="仿宋_GB2312" w:hAnsi="Calibri" w:eastAsia="仿宋_GB2312" w:cs="Times New Roman"/>
          <w:sz w:val="32"/>
          <w:szCs w:val="32"/>
        </w:rPr>
        <w:t>各级农业普查机构和各级政府研究部门、科研单位、大专院校以及其他相关研究机构和单位。课题申请单位和课题申请者应具备以下条件：</w:t>
      </w:r>
    </w:p>
    <w:p>
      <w:pPr>
        <w:ind w:firstLine="6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（一）有较好的与申请内容有关的研究基础。</w:t>
      </w:r>
    </w:p>
    <w:p>
      <w:pPr>
        <w:ind w:firstLine="6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（二）具备按时完成课题研究的物质技术条件、手段和时间保证。</w:t>
      </w:r>
    </w:p>
    <w:p>
      <w:pPr>
        <w:ind w:firstLine="6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（三）课题负责人应具备扎实的理论知识和实践经验，在申报课题研究领域有较好的工作基础。</w:t>
      </w:r>
    </w:p>
    <w:p>
      <w:pPr>
        <w:ind w:firstLine="600"/>
        <w:rPr>
          <w:rFonts w:hint="eastAsia"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（四）课题负责人应具有副高级（或相当于副高级）以上专业技术职称。不具备副高级（或相当于副高级）以上专业技术职称的，需有两名副高级以上专业技术职称的同行专家书面推荐。</w:t>
      </w:r>
    </w:p>
    <w:p>
      <w:pPr>
        <w:ind w:firstLine="6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（五）课题负责人必须是该课题研究实施全过程的真正组织者和指导者，担负实质性研究工作。挂名或不担负实质性研究工作的人不得作为课题负责人申请课题。</w:t>
      </w:r>
    </w:p>
    <w:p>
      <w:pPr>
        <w:ind w:firstLine="6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b/>
          <w:sz w:val="32"/>
          <w:szCs w:val="32"/>
        </w:rPr>
        <w:t xml:space="preserve">第六条 </w:t>
      </w:r>
      <w:r>
        <w:rPr>
          <w:rFonts w:hint="eastAsia" w:ascii="仿宋_GB2312" w:hAnsi="Calibri" w:eastAsia="仿宋_GB2312" w:cs="Times New Roman"/>
          <w:sz w:val="32"/>
          <w:szCs w:val="32"/>
        </w:rPr>
        <w:t>课题投标单位根据自己的研究优势确定</w:t>
      </w:r>
      <w:r>
        <w:rPr>
          <w:rFonts w:ascii="仿宋_GB2312" w:hAnsi="Calibri" w:eastAsia="仿宋_GB2312" w:cs="Times New Roman"/>
          <w:sz w:val="32"/>
          <w:szCs w:val="32"/>
        </w:rPr>
        <w:t>申报课题题目</w:t>
      </w:r>
      <w:r>
        <w:rPr>
          <w:rFonts w:hint="eastAsia" w:ascii="仿宋_GB2312" w:hAnsi="Calibri" w:eastAsia="仿宋_GB2312" w:cs="Times New Roman"/>
          <w:sz w:val="32"/>
          <w:szCs w:val="32"/>
        </w:rPr>
        <w:t>，如实填写《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清远市</w:t>
      </w:r>
      <w:r>
        <w:rPr>
          <w:rFonts w:hint="eastAsia" w:ascii="仿宋_GB2312" w:hAnsi="Calibri" w:eastAsia="仿宋_GB2312" w:cs="Times New Roman"/>
          <w:sz w:val="32"/>
          <w:szCs w:val="32"/>
        </w:rPr>
        <w:t>第三次全国农业普查研究课题申请书》，并于201</w:t>
      </w: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9</w:t>
      </w:r>
      <w:r>
        <w:rPr>
          <w:rFonts w:hint="eastAsia" w:ascii="仿宋_GB2312" w:hAnsi="Calibri" w:eastAsia="仿宋_GB2312" w:cs="Times New Roman"/>
          <w:sz w:val="32"/>
          <w:szCs w:val="32"/>
        </w:rPr>
        <w:t>年</w:t>
      </w: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4</w:t>
      </w:r>
      <w:r>
        <w:rPr>
          <w:rFonts w:hint="eastAsia" w:ascii="仿宋_GB2312" w:hAnsi="Calibri" w:eastAsia="仿宋_GB2312" w:cs="Times New Roman"/>
          <w:sz w:val="32"/>
          <w:szCs w:val="32"/>
        </w:rPr>
        <w:t>月</w:t>
      </w: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25</w:t>
      </w:r>
      <w:r>
        <w:rPr>
          <w:rFonts w:hint="eastAsia" w:ascii="仿宋_GB2312" w:hAnsi="Calibri" w:eastAsia="仿宋_GB2312" w:cs="Times New Roman"/>
          <w:sz w:val="32"/>
          <w:szCs w:val="32"/>
        </w:rPr>
        <w:t>日</w:t>
      </w:r>
      <w:r>
        <w:rPr>
          <w:rFonts w:hint="eastAsia" w:ascii="仿宋_GB2312" w:hAnsi="Calibri" w:eastAsia="仿宋_GB2312" w:cs="Times New Roman"/>
          <w:sz w:val="32"/>
          <w:szCs w:val="32"/>
        </w:rPr>
        <w:t>之前报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市</w:t>
      </w:r>
      <w:r>
        <w:rPr>
          <w:rFonts w:hint="eastAsia" w:ascii="仿宋_GB2312" w:hAnsi="Calibri" w:eastAsia="仿宋_GB2312" w:cs="Times New Roman"/>
          <w:sz w:val="32"/>
          <w:szCs w:val="32"/>
        </w:rPr>
        <w:t>农普办。一个单位可以申请多个课题，但每个课题必须是不同的负责人。</w:t>
      </w:r>
    </w:p>
    <w:p>
      <w:pPr>
        <w:ind w:firstLine="6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b/>
          <w:sz w:val="32"/>
          <w:szCs w:val="32"/>
        </w:rPr>
        <w:t xml:space="preserve">第七条 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市</w:t>
      </w:r>
      <w:r>
        <w:rPr>
          <w:rFonts w:hint="eastAsia" w:ascii="仿宋_GB2312" w:hAnsi="Calibri" w:eastAsia="仿宋_GB2312" w:cs="Times New Roman"/>
          <w:sz w:val="32"/>
          <w:szCs w:val="32"/>
        </w:rPr>
        <w:t>农普办组织有关专家对投标课题进行评审，根据评审结果择优确定中标单位，并于201</w:t>
      </w: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9</w:t>
      </w:r>
      <w:r>
        <w:rPr>
          <w:rFonts w:hint="eastAsia" w:ascii="仿宋_GB2312" w:hAnsi="Calibri" w:eastAsia="仿宋_GB2312" w:cs="Times New Roman"/>
          <w:sz w:val="32"/>
          <w:szCs w:val="32"/>
        </w:rPr>
        <w:t>年</w:t>
      </w: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5</w:t>
      </w:r>
      <w:r>
        <w:rPr>
          <w:rFonts w:hint="eastAsia" w:ascii="仿宋_GB2312" w:hAnsi="Calibri" w:eastAsia="仿宋_GB2312" w:cs="Times New Roman"/>
          <w:sz w:val="32"/>
          <w:szCs w:val="32"/>
        </w:rPr>
        <w:t>月</w:t>
      </w: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10</w:t>
      </w:r>
      <w:r>
        <w:rPr>
          <w:rFonts w:hint="eastAsia" w:ascii="仿宋_GB2312" w:hAnsi="Calibri" w:eastAsia="仿宋_GB2312" w:cs="Times New Roman"/>
          <w:sz w:val="32"/>
          <w:szCs w:val="32"/>
        </w:rPr>
        <w:t>日</w:t>
      </w:r>
      <w:r>
        <w:rPr>
          <w:rFonts w:hint="eastAsia" w:ascii="仿宋_GB2312" w:hAnsi="Calibri" w:eastAsia="仿宋_GB2312" w:cs="Times New Roman"/>
          <w:sz w:val="32"/>
          <w:szCs w:val="32"/>
        </w:rPr>
        <w:t>前下达课题中标通知书。</w:t>
      </w:r>
      <w:r>
        <w:rPr>
          <w:rFonts w:hint="eastAsia" w:ascii="仿宋_GB2312" w:hAnsi="宋体" w:eastAsia="仿宋_GB2312"/>
          <w:color w:val="000000"/>
          <w:spacing w:val="4"/>
          <w:w w:val="97"/>
          <w:sz w:val="32"/>
          <w:szCs w:val="32"/>
        </w:rPr>
        <w:t>没有中标的单位不再另行通知。</w:t>
      </w:r>
    </w:p>
    <w:p>
      <w:pPr>
        <w:ind w:firstLine="6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b/>
          <w:sz w:val="32"/>
          <w:szCs w:val="32"/>
        </w:rPr>
        <w:t xml:space="preserve">第八条 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市</w:t>
      </w:r>
      <w:r>
        <w:rPr>
          <w:rFonts w:hint="eastAsia" w:ascii="仿宋_GB2312" w:hAnsi="Calibri" w:eastAsia="仿宋_GB2312" w:cs="Times New Roman"/>
          <w:sz w:val="32"/>
          <w:szCs w:val="32"/>
        </w:rPr>
        <w:t>农普办与中标单位签署承担课题研究协议书，按合同规定拨付经费并提供资料。该课题正式在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市</w:t>
      </w:r>
      <w:r>
        <w:rPr>
          <w:rFonts w:hint="eastAsia" w:ascii="仿宋_GB2312" w:hAnsi="Calibri" w:eastAsia="仿宋_GB2312" w:cs="Times New Roman"/>
          <w:sz w:val="32"/>
          <w:szCs w:val="32"/>
        </w:rPr>
        <w:t>农普办立项。</w:t>
      </w:r>
    </w:p>
    <w:p>
      <w:pPr>
        <w:jc w:val="center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四、资料提供</w:t>
      </w:r>
    </w:p>
    <w:p>
      <w:pPr>
        <w:ind w:firstLine="6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b/>
          <w:sz w:val="32"/>
          <w:szCs w:val="32"/>
        </w:rPr>
        <w:t xml:space="preserve">第九条 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市</w:t>
      </w:r>
      <w:r>
        <w:rPr>
          <w:rFonts w:hint="eastAsia" w:ascii="仿宋_GB2312" w:hAnsi="Calibri" w:eastAsia="仿宋_GB2312" w:cs="Times New Roman"/>
          <w:sz w:val="32"/>
          <w:szCs w:val="32"/>
        </w:rPr>
        <w:t>农普办将向课题承担单位提供与课题相关的汇总资料和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市</w:t>
      </w:r>
      <w:r>
        <w:rPr>
          <w:rFonts w:hint="eastAsia" w:ascii="仿宋_GB2312" w:hAnsi="Calibri" w:eastAsia="仿宋_GB2312" w:cs="Times New Roman"/>
          <w:sz w:val="32"/>
          <w:szCs w:val="32"/>
        </w:rPr>
        <w:t>农普办编印的其他有关资料。</w:t>
      </w:r>
    </w:p>
    <w:p>
      <w:pPr>
        <w:ind w:firstLine="6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b/>
          <w:sz w:val="32"/>
          <w:szCs w:val="32"/>
        </w:rPr>
        <w:t xml:space="preserve">第十条 </w:t>
      </w:r>
      <w:r>
        <w:rPr>
          <w:rFonts w:hint="eastAsia" w:ascii="仿宋_GB2312" w:hAnsi="Calibri" w:eastAsia="仿宋_GB2312" w:cs="Times New Roman"/>
          <w:sz w:val="32"/>
          <w:szCs w:val="32"/>
        </w:rPr>
        <w:t>在研究过程中，如果需要补充其他农业普查资料或“三农”资料，可书面提出申请，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市</w:t>
      </w:r>
      <w:r>
        <w:rPr>
          <w:rFonts w:hint="eastAsia" w:ascii="仿宋_GB2312" w:hAnsi="Calibri" w:eastAsia="仿宋_GB2312" w:cs="Times New Roman"/>
          <w:sz w:val="32"/>
          <w:szCs w:val="32"/>
        </w:rPr>
        <w:t>农普办将根据实际情况予以支持。</w:t>
      </w:r>
    </w:p>
    <w:p>
      <w:pPr>
        <w:ind w:firstLine="6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b/>
          <w:sz w:val="32"/>
          <w:szCs w:val="32"/>
        </w:rPr>
        <w:t xml:space="preserve">第十一条 </w:t>
      </w:r>
      <w:r>
        <w:rPr>
          <w:rFonts w:hint="eastAsia" w:ascii="仿宋_GB2312" w:hAnsi="Calibri" w:eastAsia="仿宋_GB2312" w:cs="Times New Roman"/>
          <w:sz w:val="32"/>
          <w:szCs w:val="32"/>
        </w:rPr>
        <w:t>研究中需要的其他非普查资料，由中标单位自行收集。</w:t>
      </w:r>
    </w:p>
    <w:p>
      <w:pPr>
        <w:ind w:firstLine="6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b/>
          <w:sz w:val="32"/>
          <w:szCs w:val="32"/>
        </w:rPr>
        <w:t xml:space="preserve">第十二条 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市</w:t>
      </w:r>
      <w:r>
        <w:rPr>
          <w:rFonts w:hint="eastAsia" w:ascii="仿宋_GB2312" w:hAnsi="Calibri" w:eastAsia="仿宋_GB2312" w:cs="Times New Roman"/>
          <w:sz w:val="32"/>
          <w:szCs w:val="32"/>
        </w:rPr>
        <w:t>农普办提供的所有农业普查资料和“三农”资料只能用于所承担的农业普查课题研究中，不得对外提供或用于其他研究，违者将承担相应的法律责任。</w:t>
      </w:r>
    </w:p>
    <w:p>
      <w:pPr>
        <w:jc w:val="center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五、课题管理</w:t>
      </w:r>
    </w:p>
    <w:p>
      <w:pPr>
        <w:ind w:firstLine="6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b/>
          <w:sz w:val="32"/>
          <w:szCs w:val="32"/>
        </w:rPr>
        <w:t xml:space="preserve">第十三条 </w:t>
      </w:r>
      <w:r>
        <w:rPr>
          <w:rFonts w:hint="eastAsia" w:ascii="仿宋_GB2312" w:hAnsi="Calibri" w:eastAsia="仿宋_GB2312" w:cs="Times New Roman"/>
          <w:sz w:val="32"/>
          <w:szCs w:val="32"/>
        </w:rPr>
        <w:t>课题立项后应纳入中标单位课题研究计划，切实保证研究课题的实施。</w:t>
      </w:r>
    </w:p>
    <w:p>
      <w:pPr>
        <w:ind w:firstLine="6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b/>
          <w:sz w:val="32"/>
          <w:szCs w:val="32"/>
        </w:rPr>
        <w:t xml:space="preserve">第十四条 </w:t>
      </w:r>
      <w:r>
        <w:rPr>
          <w:rFonts w:hint="eastAsia" w:ascii="仿宋_GB2312" w:hAnsi="Calibri" w:eastAsia="仿宋_GB2312" w:cs="Times New Roman"/>
          <w:sz w:val="32"/>
          <w:szCs w:val="32"/>
        </w:rPr>
        <w:t>课题负责人接到立项批准通知书后，应尽快确定具体的课题研究计划和实施方案，要在一个月内组织开题，并及时将实施方案和开题情况报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市</w:t>
      </w:r>
      <w:r>
        <w:rPr>
          <w:rFonts w:hint="eastAsia" w:ascii="仿宋_GB2312" w:hAnsi="Calibri" w:eastAsia="仿宋_GB2312" w:cs="Times New Roman"/>
          <w:sz w:val="32"/>
          <w:szCs w:val="32"/>
        </w:rPr>
        <w:t>农普办。</w:t>
      </w:r>
    </w:p>
    <w:p>
      <w:pPr>
        <w:ind w:firstLine="6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b/>
          <w:sz w:val="32"/>
          <w:szCs w:val="32"/>
        </w:rPr>
        <w:t xml:space="preserve">第十五条 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市</w:t>
      </w:r>
      <w:r>
        <w:rPr>
          <w:rFonts w:hint="eastAsia" w:ascii="仿宋_GB2312" w:hAnsi="Calibri" w:eastAsia="仿宋_GB2312" w:cs="Times New Roman"/>
          <w:sz w:val="32"/>
          <w:szCs w:val="32"/>
        </w:rPr>
        <w:t>农普办指定专人与研究课题负责人联络，掌握课题的研究进度，必要时要求课题承担单位提供阶段性研究成果。</w:t>
      </w:r>
    </w:p>
    <w:p>
      <w:pPr>
        <w:ind w:firstLine="6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b/>
          <w:sz w:val="32"/>
          <w:szCs w:val="32"/>
        </w:rPr>
        <w:t xml:space="preserve">第十六条 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市</w:t>
      </w:r>
      <w:r>
        <w:rPr>
          <w:rFonts w:hint="eastAsia" w:ascii="仿宋_GB2312" w:hAnsi="Calibri" w:eastAsia="仿宋_GB2312" w:cs="Times New Roman"/>
          <w:sz w:val="32"/>
          <w:szCs w:val="32"/>
        </w:rPr>
        <w:t>农普办将组织专题研讨会，交流情况，总结经验。</w:t>
      </w:r>
    </w:p>
    <w:p>
      <w:pPr>
        <w:ind w:firstLine="6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b/>
          <w:sz w:val="32"/>
          <w:szCs w:val="32"/>
        </w:rPr>
        <w:t xml:space="preserve">第十七条 </w:t>
      </w:r>
      <w:r>
        <w:rPr>
          <w:rFonts w:hint="eastAsia" w:ascii="仿宋_GB2312" w:hAnsi="Calibri" w:eastAsia="仿宋_GB2312" w:cs="Times New Roman"/>
          <w:sz w:val="32"/>
          <w:szCs w:val="32"/>
        </w:rPr>
        <w:t>凡有下列情形之一者，须由课题负责人提出书面请示，报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市</w:t>
      </w:r>
      <w:r>
        <w:rPr>
          <w:rFonts w:hint="eastAsia" w:ascii="仿宋_GB2312" w:hAnsi="Calibri" w:eastAsia="仿宋_GB2312" w:cs="Times New Roman"/>
          <w:sz w:val="32"/>
          <w:szCs w:val="32"/>
        </w:rPr>
        <w:t>农普办审批同意后方可变更。对未经批准擅自变更的课题，将不予结题。</w:t>
      </w:r>
    </w:p>
    <w:p>
      <w:pPr>
        <w:ind w:firstLine="6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（一）变更课题负责人；</w:t>
      </w:r>
    </w:p>
    <w:p>
      <w:pPr>
        <w:ind w:firstLine="6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（二）改变课题名称；</w:t>
      </w:r>
    </w:p>
    <w:p>
      <w:pPr>
        <w:ind w:firstLine="6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（三）改变成果形式；</w:t>
      </w:r>
    </w:p>
    <w:p>
      <w:pPr>
        <w:ind w:firstLine="6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（四）对研究内容作重大调整；</w:t>
      </w:r>
    </w:p>
    <w:p>
      <w:pPr>
        <w:ind w:firstLine="6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（五）课题完成时间延期半年以上或多次延期；</w:t>
      </w:r>
    </w:p>
    <w:p>
      <w:pPr>
        <w:ind w:firstLine="6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（六）因故终止或撤消课题。</w:t>
      </w:r>
    </w:p>
    <w:p>
      <w:pPr>
        <w:ind w:firstLine="6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b/>
          <w:sz w:val="32"/>
          <w:szCs w:val="32"/>
        </w:rPr>
        <w:t xml:space="preserve">第十八条 </w:t>
      </w:r>
      <w:r>
        <w:rPr>
          <w:rFonts w:hint="eastAsia" w:ascii="仿宋_GB2312" w:hAnsi="Calibri" w:eastAsia="仿宋_GB2312" w:cs="Times New Roman"/>
          <w:sz w:val="32"/>
          <w:szCs w:val="32"/>
        </w:rPr>
        <w:t>凡有下列情形之一者，由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市</w:t>
      </w:r>
      <w:r>
        <w:rPr>
          <w:rFonts w:hint="eastAsia" w:ascii="仿宋_GB2312" w:hAnsi="Calibri" w:eastAsia="仿宋_GB2312" w:cs="Times New Roman"/>
          <w:sz w:val="32"/>
          <w:szCs w:val="32"/>
        </w:rPr>
        <w:t>农普办撤消课题。</w:t>
      </w:r>
    </w:p>
    <w:p>
      <w:pPr>
        <w:ind w:firstLine="6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（一）研究成果有严重政治问题；</w:t>
      </w:r>
    </w:p>
    <w:p>
      <w:pPr>
        <w:ind w:firstLine="6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（二）剽窃他人成果，弄虚作假；</w:t>
      </w:r>
    </w:p>
    <w:p>
      <w:pPr>
        <w:ind w:firstLine="6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（三）研究成果学术质量低劣；</w:t>
      </w:r>
    </w:p>
    <w:p>
      <w:pPr>
        <w:ind w:firstLine="6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（四）以过去的或其他课题的研究成果代替本课题成果；</w:t>
      </w:r>
    </w:p>
    <w:p>
      <w:pPr>
        <w:ind w:firstLine="6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（五）与批准的课题设计严重不符；</w:t>
      </w:r>
    </w:p>
    <w:p>
      <w:pPr>
        <w:ind w:firstLine="6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（六）获准延期，但到期仍不能完成；</w:t>
      </w:r>
    </w:p>
    <w:p>
      <w:pPr>
        <w:ind w:firstLine="6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>（七）严重违反财务制度。</w:t>
      </w:r>
    </w:p>
    <w:p>
      <w:pPr>
        <w:jc w:val="center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六、成果管理</w:t>
      </w:r>
    </w:p>
    <w:p>
      <w:pPr>
        <w:ind w:firstLine="6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b/>
          <w:sz w:val="32"/>
          <w:szCs w:val="32"/>
        </w:rPr>
        <w:t xml:space="preserve">第十九条 </w:t>
      </w:r>
      <w:r>
        <w:rPr>
          <w:rFonts w:hint="eastAsia" w:ascii="仿宋_GB2312" w:hAnsi="Calibri" w:eastAsia="仿宋_GB2312" w:cs="Times New Roman"/>
          <w:sz w:val="32"/>
          <w:szCs w:val="32"/>
        </w:rPr>
        <w:t>课题负责人应于201</w:t>
      </w: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9</w:t>
      </w:r>
      <w:r>
        <w:rPr>
          <w:rFonts w:hint="eastAsia" w:ascii="仿宋_GB2312" w:hAnsi="Calibri" w:eastAsia="仿宋_GB2312" w:cs="Times New Roman"/>
          <w:sz w:val="32"/>
          <w:szCs w:val="32"/>
        </w:rPr>
        <w:t>年</w:t>
      </w: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9</w:t>
      </w:r>
      <w:r>
        <w:rPr>
          <w:rFonts w:hint="eastAsia" w:ascii="仿宋_GB2312" w:hAnsi="Calibri" w:eastAsia="仿宋_GB2312" w:cs="Times New Roman"/>
          <w:sz w:val="32"/>
          <w:szCs w:val="32"/>
        </w:rPr>
        <w:t>月</w:t>
      </w:r>
      <w:r>
        <w:rPr>
          <w:rFonts w:hint="eastAsia" w:ascii="仿宋_GB2312" w:hAnsi="Calibri" w:eastAsia="仿宋_GB2312" w:cs="Times New Roman"/>
          <w:sz w:val="32"/>
          <w:szCs w:val="32"/>
        </w:rPr>
        <w:t>前完成课题的初步研究成果，提交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市</w:t>
      </w:r>
      <w:r>
        <w:rPr>
          <w:rFonts w:hint="eastAsia" w:ascii="仿宋_GB2312" w:hAnsi="Calibri" w:eastAsia="仿宋_GB2312" w:cs="Times New Roman"/>
          <w:sz w:val="32"/>
          <w:szCs w:val="32"/>
        </w:rPr>
        <w:t>农普办进行初审，通过初审后进一步进行修改和完善。</w:t>
      </w:r>
    </w:p>
    <w:p>
      <w:pPr>
        <w:ind w:firstLine="6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b/>
          <w:sz w:val="32"/>
          <w:szCs w:val="32"/>
        </w:rPr>
        <w:t xml:space="preserve">第二十条 </w:t>
      </w:r>
      <w:r>
        <w:rPr>
          <w:rFonts w:hint="eastAsia" w:ascii="仿宋_GB2312" w:hAnsi="Calibri" w:eastAsia="仿宋_GB2312" w:cs="Times New Roman"/>
          <w:sz w:val="32"/>
          <w:szCs w:val="32"/>
        </w:rPr>
        <w:t>课题研究完成后，课题负责人于201</w:t>
      </w: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9</w:t>
      </w:r>
      <w:r>
        <w:rPr>
          <w:rFonts w:hint="eastAsia" w:ascii="仿宋_GB2312" w:hAnsi="Calibri" w:eastAsia="仿宋_GB2312" w:cs="Times New Roman"/>
          <w:sz w:val="32"/>
          <w:szCs w:val="32"/>
        </w:rPr>
        <w:t>年</w:t>
      </w:r>
      <w:r>
        <w:rPr>
          <w:rFonts w:hint="eastAsia" w:ascii="仿宋_GB2312" w:hAnsi="Calibri" w:eastAsia="仿宋_GB2312" w:cs="Times New Roman"/>
          <w:sz w:val="32"/>
          <w:szCs w:val="32"/>
          <w:lang w:val="en-US" w:eastAsia="zh-CN"/>
        </w:rPr>
        <w:t>10</w:t>
      </w:r>
      <w:r>
        <w:rPr>
          <w:rFonts w:hint="eastAsia" w:ascii="仿宋_GB2312" w:hAnsi="Calibri" w:eastAsia="仿宋_GB2312" w:cs="Times New Roman"/>
          <w:sz w:val="32"/>
          <w:szCs w:val="32"/>
        </w:rPr>
        <w:t>月</w:t>
      </w:r>
      <w:r>
        <w:rPr>
          <w:rFonts w:hint="eastAsia" w:ascii="仿宋_GB2312" w:hAnsi="Calibri" w:eastAsia="仿宋_GB2312" w:cs="Times New Roman"/>
          <w:sz w:val="32"/>
          <w:szCs w:val="32"/>
        </w:rPr>
        <w:t>前将研究成果和成果摘要（</w:t>
      </w:r>
      <w:r>
        <w:rPr>
          <w:rFonts w:hint="eastAsia" w:ascii="仿宋_GB2312" w:hAnsi="Calibri" w:eastAsia="仿宋_GB2312" w:cs="Times New Roman"/>
          <w:sz w:val="32"/>
          <w:szCs w:val="32"/>
        </w:rPr>
        <w:t>不超过5000字）一式七份报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市</w:t>
      </w:r>
      <w:r>
        <w:rPr>
          <w:rFonts w:hint="eastAsia" w:ascii="仿宋_GB2312" w:hAnsi="Calibri" w:eastAsia="仿宋_GB2312" w:cs="Times New Roman"/>
          <w:sz w:val="32"/>
          <w:szCs w:val="32"/>
        </w:rPr>
        <w:t>农普办，并同时提交电子版。</w:t>
      </w:r>
    </w:p>
    <w:p>
      <w:pPr>
        <w:ind w:firstLine="6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b/>
          <w:sz w:val="32"/>
          <w:szCs w:val="32"/>
        </w:rPr>
        <w:t xml:space="preserve">第二十一条 </w:t>
      </w:r>
      <w:r>
        <w:rPr>
          <w:rFonts w:hint="eastAsia" w:ascii="仿宋_GB2312" w:hAnsi="Calibri" w:eastAsia="仿宋_GB2312" w:cs="Times New Roman"/>
          <w:sz w:val="32"/>
          <w:szCs w:val="32"/>
        </w:rPr>
        <w:t>由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清远市</w:t>
      </w:r>
      <w:r>
        <w:rPr>
          <w:rFonts w:hint="eastAsia" w:ascii="仿宋_GB2312" w:hAnsi="Calibri" w:eastAsia="仿宋_GB2312" w:cs="Times New Roman"/>
          <w:sz w:val="32"/>
          <w:szCs w:val="32"/>
        </w:rPr>
        <w:t>第三次全国农业</w:t>
      </w:r>
      <w:r>
        <w:rPr>
          <w:rFonts w:ascii="仿宋_GB2312" w:hAnsi="Calibri" w:eastAsia="仿宋_GB2312" w:cs="Times New Roman"/>
          <w:sz w:val="32"/>
          <w:szCs w:val="32"/>
        </w:rPr>
        <w:t>普查资料开发专家组</w:t>
      </w:r>
      <w:r>
        <w:rPr>
          <w:rFonts w:hint="eastAsia" w:ascii="仿宋_GB2312" w:hAnsi="Calibri" w:eastAsia="仿宋_GB2312" w:cs="Times New Roman"/>
          <w:sz w:val="32"/>
          <w:szCs w:val="32"/>
        </w:rPr>
        <w:t>对研究成果进行评审鉴定。</w:t>
      </w:r>
    </w:p>
    <w:p>
      <w:pPr>
        <w:spacing w:line="590" w:lineRule="exact"/>
        <w:ind w:firstLine="636" w:firstLineChars="200"/>
        <w:rPr>
          <w:rFonts w:ascii="仿宋_GB2312" w:hAnsi="宋体" w:eastAsia="仿宋_GB2312"/>
          <w:color w:val="000000"/>
          <w:spacing w:val="4"/>
          <w:w w:val="97"/>
          <w:sz w:val="32"/>
          <w:szCs w:val="32"/>
        </w:rPr>
      </w:pPr>
      <w:r>
        <w:rPr>
          <w:rFonts w:hint="eastAsia" w:ascii="仿宋_GB2312" w:hAnsi="宋体" w:eastAsia="仿宋_GB2312"/>
          <w:color w:val="000000"/>
          <w:spacing w:val="4"/>
          <w:w w:val="97"/>
          <w:sz w:val="32"/>
          <w:szCs w:val="32"/>
        </w:rPr>
        <w:t>评审标准为：</w:t>
      </w:r>
    </w:p>
    <w:p>
      <w:pPr>
        <w:spacing w:line="590" w:lineRule="exact"/>
        <w:ind w:firstLine="636" w:firstLineChars="200"/>
        <w:rPr>
          <w:rFonts w:ascii="仿宋_GB2312" w:hAnsi="宋体" w:eastAsia="仿宋_GB2312"/>
          <w:color w:val="000000"/>
          <w:spacing w:val="4"/>
          <w:w w:val="97"/>
          <w:sz w:val="32"/>
          <w:szCs w:val="32"/>
        </w:rPr>
      </w:pPr>
      <w:r>
        <w:rPr>
          <w:rFonts w:hint="eastAsia" w:ascii="仿宋_GB2312" w:hAnsi="宋体" w:eastAsia="仿宋_GB2312"/>
          <w:color w:val="000000"/>
          <w:spacing w:val="4"/>
          <w:w w:val="97"/>
          <w:sz w:val="32"/>
          <w:szCs w:val="32"/>
        </w:rPr>
        <w:t>（一）课题要充分利用农业普查数据，紧密结合我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市</w:t>
      </w:r>
      <w:r>
        <w:rPr>
          <w:rFonts w:hint="eastAsia" w:ascii="仿宋_GB2312" w:hAnsi="宋体" w:eastAsia="仿宋_GB2312"/>
          <w:color w:val="000000"/>
          <w:spacing w:val="4"/>
          <w:w w:val="97"/>
          <w:sz w:val="32"/>
          <w:szCs w:val="32"/>
        </w:rPr>
        <w:t>现阶段农业、农村、农民发展的特点，在对</w:t>
      </w:r>
      <w:r>
        <w:rPr>
          <w:rFonts w:hint="eastAsia" w:ascii="仿宋_GB2312" w:hAnsi="宋体" w:eastAsia="仿宋_GB2312"/>
          <w:color w:val="000000"/>
          <w:spacing w:val="4"/>
          <w:w w:val="97"/>
          <w:sz w:val="32"/>
          <w:szCs w:val="32"/>
          <w:lang w:eastAsia="zh-CN"/>
        </w:rPr>
        <w:t>清远市</w:t>
      </w:r>
      <w:r>
        <w:rPr>
          <w:rFonts w:hint="eastAsia" w:ascii="仿宋_GB2312" w:hAnsi="宋体" w:eastAsia="仿宋_GB2312"/>
          <w:color w:val="000000"/>
          <w:spacing w:val="4"/>
          <w:w w:val="97"/>
          <w:sz w:val="32"/>
          <w:szCs w:val="32"/>
        </w:rPr>
        <w:t>第三次全国农业普查资料进行深入分析的基础上，围绕“热点”和“难点”问题，认真研究、深入剖析、说明问题、提出切实可行的建议和对策。</w:t>
      </w:r>
    </w:p>
    <w:p>
      <w:pPr>
        <w:spacing w:line="590" w:lineRule="exact"/>
        <w:ind w:firstLine="636" w:firstLineChars="200"/>
        <w:rPr>
          <w:rFonts w:ascii="仿宋_GB2312" w:hAnsi="宋体" w:eastAsia="仿宋_GB2312"/>
          <w:color w:val="000000"/>
          <w:spacing w:val="4"/>
          <w:w w:val="97"/>
          <w:sz w:val="32"/>
          <w:szCs w:val="32"/>
        </w:rPr>
      </w:pPr>
      <w:r>
        <w:rPr>
          <w:rFonts w:hint="eastAsia" w:ascii="仿宋_GB2312" w:hAnsi="宋体" w:eastAsia="仿宋_GB2312"/>
          <w:color w:val="000000"/>
          <w:spacing w:val="4"/>
          <w:w w:val="97"/>
          <w:sz w:val="32"/>
          <w:szCs w:val="32"/>
        </w:rPr>
        <w:t>2.资料运用准确无误，文字信息真实可靠，反映情况与问题准确客观。</w:t>
      </w:r>
    </w:p>
    <w:p>
      <w:pPr>
        <w:spacing w:line="590" w:lineRule="exact"/>
        <w:ind w:firstLine="636" w:firstLineChars="200"/>
        <w:rPr>
          <w:rFonts w:ascii="仿宋_GB2312" w:hAnsi="宋体" w:eastAsia="仿宋_GB2312"/>
          <w:color w:val="000000"/>
          <w:spacing w:val="4"/>
          <w:w w:val="97"/>
          <w:sz w:val="32"/>
          <w:szCs w:val="32"/>
        </w:rPr>
      </w:pPr>
      <w:r>
        <w:rPr>
          <w:rFonts w:hint="eastAsia" w:ascii="仿宋_GB2312" w:hAnsi="宋体" w:eastAsia="仿宋_GB2312"/>
          <w:color w:val="000000"/>
          <w:spacing w:val="4"/>
          <w:w w:val="97"/>
          <w:sz w:val="32"/>
          <w:szCs w:val="32"/>
        </w:rPr>
        <w:t>3.定量分析与定性分析相结合，所运用的理论或方法能够恰当准确地表明所要说明的问题。</w:t>
      </w:r>
    </w:p>
    <w:p>
      <w:pPr>
        <w:spacing w:line="590" w:lineRule="exact"/>
        <w:ind w:firstLine="636" w:firstLineChars="200"/>
        <w:rPr>
          <w:rFonts w:ascii="仿宋_GB2312" w:hAnsi="宋体" w:eastAsia="仿宋_GB2312"/>
          <w:color w:val="000000"/>
          <w:spacing w:val="4"/>
          <w:w w:val="97"/>
          <w:sz w:val="32"/>
          <w:szCs w:val="32"/>
        </w:rPr>
      </w:pPr>
      <w:r>
        <w:rPr>
          <w:rFonts w:hint="eastAsia" w:ascii="仿宋_GB2312" w:hAnsi="宋体" w:eastAsia="仿宋_GB2312"/>
          <w:color w:val="000000"/>
          <w:spacing w:val="4"/>
          <w:w w:val="97"/>
          <w:sz w:val="32"/>
          <w:szCs w:val="32"/>
        </w:rPr>
        <w:t>4.文章观点明确，结构完整，语言通畅，逻辑严谨，条理清晰。提交结项的课题字数严格控制在10000字以内。</w:t>
      </w:r>
    </w:p>
    <w:p>
      <w:pPr>
        <w:spacing w:line="590" w:lineRule="exact"/>
        <w:ind w:firstLine="636" w:firstLineChars="200"/>
        <w:rPr>
          <w:rFonts w:ascii="仿宋_GB2312" w:hAnsi="宋体" w:eastAsia="仿宋_GB2312"/>
          <w:color w:val="000000"/>
          <w:spacing w:val="4"/>
          <w:w w:val="97"/>
          <w:sz w:val="32"/>
          <w:szCs w:val="32"/>
        </w:rPr>
      </w:pPr>
      <w:r>
        <w:rPr>
          <w:rFonts w:hint="eastAsia" w:ascii="仿宋_GB2312" w:hAnsi="宋体" w:eastAsia="仿宋_GB2312"/>
          <w:color w:val="000000"/>
          <w:spacing w:val="4"/>
          <w:w w:val="97"/>
          <w:sz w:val="32"/>
          <w:szCs w:val="32"/>
        </w:rPr>
        <w:t>5.各课题组不得以过去或他人已公开发表的研究成果，代替本次课题研究。</w:t>
      </w:r>
    </w:p>
    <w:p>
      <w:pPr>
        <w:ind w:firstLine="6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b/>
          <w:sz w:val="32"/>
          <w:szCs w:val="32"/>
        </w:rPr>
        <w:t xml:space="preserve">第二十二条 </w:t>
      </w:r>
      <w:r>
        <w:rPr>
          <w:rFonts w:hint="eastAsia" w:ascii="仿宋_GB2312" w:hAnsi="Calibri" w:eastAsia="仿宋_GB2312" w:cs="Times New Roman"/>
          <w:sz w:val="32"/>
          <w:szCs w:val="32"/>
        </w:rPr>
        <w:t>经评审获得优秀的课题成果，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市</w:t>
      </w:r>
      <w:r>
        <w:rPr>
          <w:rFonts w:hint="eastAsia" w:ascii="仿宋_GB2312" w:hAnsi="Calibri" w:eastAsia="仿宋_GB2312" w:cs="Times New Roman"/>
          <w:sz w:val="32"/>
          <w:szCs w:val="32"/>
        </w:rPr>
        <w:t>农普办颁发荣誉证书，并将论文收入《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清远市</w:t>
      </w:r>
      <w:r>
        <w:rPr>
          <w:rFonts w:hint="eastAsia" w:ascii="仿宋_GB2312" w:hAnsi="Calibri" w:eastAsia="仿宋_GB2312" w:cs="Times New Roman"/>
          <w:sz w:val="32"/>
          <w:szCs w:val="32"/>
        </w:rPr>
        <w:t>第三次全国农业普查研究课题选编》出版。</w:t>
      </w:r>
    </w:p>
    <w:p>
      <w:pPr>
        <w:ind w:firstLine="6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b/>
          <w:sz w:val="32"/>
          <w:szCs w:val="32"/>
        </w:rPr>
        <w:t xml:space="preserve">第二十三条 </w:t>
      </w:r>
      <w:r>
        <w:rPr>
          <w:rFonts w:hint="eastAsia" w:ascii="仿宋_GB2312" w:hAnsi="Calibri" w:eastAsia="仿宋_GB2312" w:cs="Times New Roman"/>
          <w:sz w:val="32"/>
          <w:szCs w:val="32"/>
        </w:rPr>
        <w:t>研究课题的版权为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市</w:t>
      </w:r>
      <w:r>
        <w:rPr>
          <w:rFonts w:hint="eastAsia" w:ascii="仿宋_GB2312" w:hAnsi="Calibri" w:eastAsia="仿宋_GB2312" w:cs="Times New Roman"/>
          <w:sz w:val="32"/>
          <w:szCs w:val="32"/>
        </w:rPr>
        <w:t>农普办所有，研究成果未经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市</w:t>
      </w:r>
      <w:r>
        <w:rPr>
          <w:rFonts w:hint="eastAsia" w:ascii="仿宋_GB2312" w:hAnsi="Calibri" w:eastAsia="仿宋_GB2312" w:cs="Times New Roman"/>
          <w:sz w:val="32"/>
          <w:szCs w:val="32"/>
        </w:rPr>
        <w:t>农普办同意，不得公开发表；经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市</w:t>
      </w:r>
      <w:r>
        <w:rPr>
          <w:rFonts w:hint="eastAsia" w:ascii="仿宋_GB2312" w:hAnsi="Calibri" w:eastAsia="仿宋_GB2312" w:cs="Times New Roman"/>
          <w:sz w:val="32"/>
          <w:szCs w:val="32"/>
        </w:rPr>
        <w:t>农普办同意发表的课题论文，应注明“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清远市</w:t>
      </w:r>
      <w:r>
        <w:rPr>
          <w:rFonts w:hint="eastAsia" w:ascii="仿宋_GB2312" w:hAnsi="Calibri" w:eastAsia="仿宋_GB2312" w:cs="Times New Roman"/>
          <w:sz w:val="32"/>
          <w:szCs w:val="32"/>
        </w:rPr>
        <w:t>第三次全国农业普查研究课题”字样。</w:t>
      </w:r>
    </w:p>
    <w:p>
      <w:pPr>
        <w:ind w:firstLine="6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b/>
          <w:sz w:val="32"/>
          <w:szCs w:val="32"/>
        </w:rPr>
        <w:t xml:space="preserve">第二十四条 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市</w:t>
      </w:r>
      <w:r>
        <w:rPr>
          <w:rFonts w:hint="eastAsia" w:ascii="仿宋_GB2312" w:hAnsi="Calibri" w:eastAsia="仿宋_GB2312" w:cs="Times New Roman"/>
          <w:sz w:val="32"/>
          <w:szCs w:val="32"/>
        </w:rPr>
        <w:t>农普办有权对研究成果进行压缩、提炼和改编。</w:t>
      </w:r>
    </w:p>
    <w:p>
      <w:pPr>
        <w:numPr>
          <w:ilvl w:val="0"/>
          <w:numId w:val="1"/>
        </w:numPr>
        <w:jc w:val="center"/>
        <w:rPr>
          <w:rFonts w:hint="eastAsia"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经费管理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楷体" w:hAnsi="楷体" w:eastAsia="楷体"/>
          <w:sz w:val="32"/>
          <w:szCs w:val="32"/>
        </w:rPr>
        <w:t>第二十</w:t>
      </w:r>
      <w:r>
        <w:rPr>
          <w:rFonts w:hint="eastAsia" w:ascii="楷体" w:hAnsi="楷体" w:eastAsia="楷体"/>
          <w:sz w:val="32"/>
          <w:szCs w:val="32"/>
          <w:lang w:eastAsia="zh-CN"/>
        </w:rPr>
        <w:t>五</w:t>
      </w:r>
      <w:r>
        <w:rPr>
          <w:rFonts w:hint="eastAsia" w:ascii="楷体" w:hAnsi="楷体" w:eastAsia="楷体"/>
          <w:sz w:val="32"/>
          <w:szCs w:val="32"/>
        </w:rPr>
        <w:t>条</w:t>
      </w:r>
      <w:r>
        <w:rPr>
          <w:rFonts w:hint="eastAsia" w:ascii="仿宋_GB2312" w:eastAsia="仿宋_GB2312"/>
          <w:sz w:val="32"/>
          <w:szCs w:val="32"/>
        </w:rPr>
        <w:t xml:space="preserve"> </w:t>
      </w:r>
      <w:r>
        <w:rPr>
          <w:rFonts w:hint="eastAsia" w:ascii="仿宋_GB2312" w:eastAsia="仿宋_GB2312"/>
          <w:sz w:val="32"/>
          <w:szCs w:val="32"/>
          <w:lang w:eastAsia="zh-CN"/>
        </w:rPr>
        <w:t>清远市</w:t>
      </w:r>
      <w:r>
        <w:rPr>
          <w:rFonts w:hint="eastAsia" w:ascii="仿宋_GB2312" w:eastAsia="仿宋_GB2312"/>
          <w:sz w:val="32"/>
          <w:szCs w:val="32"/>
        </w:rPr>
        <w:t>农普办对中标课题研究工作进行资助，课题研究经费不足部分，由中标单位自行解决。</w:t>
      </w:r>
    </w:p>
    <w:p>
      <w:pPr>
        <w:ind w:firstLine="640" w:firstLineChars="200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楷体" w:hAnsi="楷体" w:eastAsia="楷体"/>
          <w:sz w:val="32"/>
          <w:szCs w:val="32"/>
        </w:rPr>
        <w:t>第二十</w:t>
      </w:r>
      <w:r>
        <w:rPr>
          <w:rFonts w:hint="eastAsia" w:ascii="楷体" w:hAnsi="楷体" w:eastAsia="楷体"/>
          <w:sz w:val="32"/>
          <w:szCs w:val="32"/>
          <w:lang w:eastAsia="zh-CN"/>
        </w:rPr>
        <w:t>六</w:t>
      </w:r>
      <w:r>
        <w:rPr>
          <w:rFonts w:hint="eastAsia" w:ascii="楷体" w:hAnsi="楷体" w:eastAsia="楷体"/>
          <w:sz w:val="32"/>
          <w:szCs w:val="32"/>
        </w:rPr>
        <w:t>条</w:t>
      </w:r>
      <w:r>
        <w:rPr>
          <w:rFonts w:hint="eastAsia" w:ascii="仿宋_GB2312" w:eastAsia="仿宋_GB2312"/>
          <w:sz w:val="32"/>
          <w:szCs w:val="32"/>
        </w:rPr>
        <w:t xml:space="preserve"> 课题资助经费</w:t>
      </w:r>
      <w:r>
        <w:rPr>
          <w:rFonts w:hint="eastAsia" w:ascii="仿宋_GB2312" w:eastAsia="仿宋_GB2312"/>
          <w:sz w:val="32"/>
          <w:szCs w:val="32"/>
          <w:lang w:eastAsia="zh-CN"/>
        </w:rPr>
        <w:t>共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5万元，分2</w:t>
      </w:r>
      <w:r>
        <w:rPr>
          <w:rFonts w:hint="eastAsia" w:ascii="仿宋_GB2312" w:eastAsia="仿宋_GB2312"/>
          <w:sz w:val="32"/>
          <w:szCs w:val="32"/>
        </w:rPr>
        <w:t>次</w:t>
      </w:r>
      <w:bookmarkStart w:id="0" w:name="_GoBack"/>
      <w:bookmarkEnd w:id="0"/>
      <w:r>
        <w:rPr>
          <w:rFonts w:hint="eastAsia" w:ascii="仿宋_GB2312" w:eastAsia="仿宋_GB2312"/>
          <w:sz w:val="32"/>
          <w:szCs w:val="32"/>
        </w:rPr>
        <w:t>拨付。</w:t>
      </w:r>
      <w:r>
        <w:rPr>
          <w:rFonts w:hint="eastAsia" w:ascii="仿宋_GB2312" w:eastAsia="仿宋_GB2312"/>
          <w:sz w:val="32"/>
          <w:szCs w:val="32"/>
          <w:lang w:eastAsia="zh-CN"/>
        </w:rPr>
        <w:t>课题中标后拔付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30%作为开题经费；</w:t>
      </w:r>
      <w:r>
        <w:rPr>
          <w:rFonts w:hint="eastAsia" w:ascii="仿宋_GB2312" w:eastAsia="仿宋_GB2312"/>
          <w:sz w:val="32"/>
          <w:szCs w:val="32"/>
        </w:rPr>
        <w:t>课题完成后，</w:t>
      </w:r>
      <w:r>
        <w:rPr>
          <w:rFonts w:hint="eastAsia" w:ascii="仿宋_GB2312" w:eastAsia="仿宋_GB2312"/>
          <w:sz w:val="32"/>
          <w:szCs w:val="32"/>
          <w:lang w:eastAsia="zh-CN"/>
        </w:rPr>
        <w:t>市</w:t>
      </w:r>
      <w:r>
        <w:rPr>
          <w:rFonts w:hint="eastAsia" w:ascii="仿宋_GB2312" w:hAnsi="Times New Roman" w:eastAsia="仿宋_GB2312" w:cs="Times New Roman"/>
          <w:sz w:val="32"/>
          <w:szCs w:val="32"/>
        </w:rPr>
        <w:t>农普办组织专家对所</w:t>
      </w:r>
      <w:r>
        <w:rPr>
          <w:rFonts w:ascii="仿宋_GB2312" w:hAnsi="Times New Roman" w:eastAsia="仿宋_GB2312" w:cs="Times New Roman"/>
          <w:sz w:val="32"/>
          <w:szCs w:val="32"/>
        </w:rPr>
        <w:t>有</w:t>
      </w:r>
      <w:r>
        <w:rPr>
          <w:rFonts w:hint="eastAsia" w:ascii="仿宋_GB2312" w:hAnsi="Times New Roman" w:eastAsia="仿宋_GB2312" w:cs="Times New Roman"/>
          <w:sz w:val="32"/>
          <w:szCs w:val="32"/>
        </w:rPr>
        <w:t>课题进行鉴定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。评审合格，再拨付剩余70%课题资助经费。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楷体" w:hAnsi="楷体" w:eastAsia="楷体"/>
          <w:sz w:val="32"/>
          <w:szCs w:val="32"/>
        </w:rPr>
        <w:t>第二十</w:t>
      </w:r>
      <w:r>
        <w:rPr>
          <w:rFonts w:hint="eastAsia" w:ascii="楷体" w:hAnsi="楷体" w:eastAsia="楷体"/>
          <w:sz w:val="32"/>
          <w:szCs w:val="32"/>
          <w:lang w:eastAsia="zh-CN"/>
        </w:rPr>
        <w:t>七</w:t>
      </w:r>
      <w:r>
        <w:rPr>
          <w:rFonts w:hint="eastAsia" w:ascii="楷体" w:hAnsi="楷体" w:eastAsia="楷体"/>
          <w:sz w:val="32"/>
          <w:szCs w:val="32"/>
        </w:rPr>
        <w:t>条</w:t>
      </w:r>
      <w:r>
        <w:rPr>
          <w:rFonts w:hint="eastAsia" w:ascii="仿宋_GB2312" w:eastAsia="仿宋_GB2312"/>
          <w:sz w:val="32"/>
          <w:szCs w:val="32"/>
        </w:rPr>
        <w:t xml:space="preserve"> 课题研究资助经费应直接用于从事课题调查研究、收集资料、论证咨询、资料印刷等方面，必须做到专款专用。</w:t>
      </w:r>
    </w:p>
    <w:p>
      <w:pPr>
        <w:jc w:val="center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八、附则</w:t>
      </w:r>
    </w:p>
    <w:p>
      <w:pPr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sz w:val="32"/>
          <w:szCs w:val="32"/>
        </w:rPr>
        <w:t xml:space="preserve">    </w:t>
      </w:r>
      <w:r>
        <w:rPr>
          <w:rFonts w:hint="eastAsia" w:ascii="仿宋_GB2312" w:hAnsi="Calibri" w:eastAsia="仿宋_GB2312" w:cs="Times New Roman"/>
          <w:b/>
          <w:sz w:val="32"/>
          <w:szCs w:val="32"/>
        </w:rPr>
        <w:t xml:space="preserve">第二十八条 </w:t>
      </w:r>
      <w:r>
        <w:rPr>
          <w:rFonts w:hint="eastAsia" w:ascii="仿宋_GB2312" w:hAnsi="Calibri" w:eastAsia="仿宋_GB2312" w:cs="Times New Roman"/>
          <w:sz w:val="32"/>
          <w:szCs w:val="32"/>
        </w:rPr>
        <w:t>本办法在执行期间，如有必要，可由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市</w:t>
      </w:r>
      <w:r>
        <w:rPr>
          <w:rFonts w:hint="eastAsia" w:ascii="仿宋_GB2312" w:hAnsi="Calibri" w:eastAsia="仿宋_GB2312" w:cs="Times New Roman"/>
          <w:sz w:val="32"/>
          <w:szCs w:val="32"/>
        </w:rPr>
        <w:t>农普办进行修订，或以“管理办法补充规定”下发。</w:t>
      </w:r>
    </w:p>
    <w:p>
      <w:pPr>
        <w:ind w:firstLine="643" w:firstLineChars="200"/>
        <w:rPr>
          <w:rFonts w:ascii="仿宋_GB2312" w:hAnsi="Calibri" w:eastAsia="仿宋_GB2312" w:cs="Times New Roman"/>
          <w:sz w:val="32"/>
          <w:szCs w:val="32"/>
        </w:rPr>
      </w:pPr>
      <w:r>
        <w:rPr>
          <w:rFonts w:hint="eastAsia" w:ascii="仿宋_GB2312" w:hAnsi="Calibri" w:eastAsia="仿宋_GB2312" w:cs="Times New Roman"/>
          <w:b/>
          <w:sz w:val="32"/>
          <w:szCs w:val="32"/>
        </w:rPr>
        <w:t xml:space="preserve">第二十九条 </w:t>
      </w:r>
      <w:r>
        <w:rPr>
          <w:rFonts w:hint="eastAsia" w:ascii="仿宋_GB2312" w:hAnsi="Calibri" w:eastAsia="仿宋_GB2312" w:cs="Times New Roman"/>
          <w:sz w:val="32"/>
          <w:szCs w:val="32"/>
        </w:rPr>
        <w:t>本办法由</w:t>
      </w:r>
      <w:r>
        <w:rPr>
          <w:rFonts w:hint="eastAsia" w:ascii="仿宋_GB2312" w:hAnsi="Calibri" w:eastAsia="仿宋_GB2312" w:cs="Times New Roman"/>
          <w:sz w:val="32"/>
          <w:szCs w:val="32"/>
          <w:lang w:eastAsia="zh-CN"/>
        </w:rPr>
        <w:t>市</w:t>
      </w:r>
      <w:r>
        <w:rPr>
          <w:rFonts w:hint="eastAsia" w:ascii="仿宋_GB2312" w:hAnsi="Calibri" w:eastAsia="仿宋_GB2312" w:cs="Times New Roman"/>
          <w:sz w:val="32"/>
          <w:szCs w:val="32"/>
        </w:rPr>
        <w:t>农普办负责解释。</w:t>
      </w:r>
    </w:p>
    <w:p>
      <w:pPr>
        <w:pStyle w:val="9"/>
        <w:ind w:firstLine="280"/>
        <w:jc w:val="center"/>
        <w:rPr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altName w:val="宋体"/>
    <w:panose1 w:val="00000000000000000000"/>
    <w:charset w:val="86"/>
    <w:family w:val="roman"/>
    <w:pitch w:val="default"/>
    <w:sig w:usb0="00000000" w:usb1="00000000" w:usb2="00000010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E1C3F9"/>
    <w:multiLevelType w:val="singleLevel"/>
    <w:tmpl w:val="67E1C3F9"/>
    <w:lvl w:ilvl="0" w:tentative="0">
      <w:start w:val="7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0C32"/>
    <w:rsid w:val="00021B0E"/>
    <w:rsid w:val="00054311"/>
    <w:rsid w:val="00054BFE"/>
    <w:rsid w:val="00062393"/>
    <w:rsid w:val="00091F88"/>
    <w:rsid w:val="000C7FB1"/>
    <w:rsid w:val="001342FA"/>
    <w:rsid w:val="001832A3"/>
    <w:rsid w:val="0018740C"/>
    <w:rsid w:val="00192CB0"/>
    <w:rsid w:val="001A03EB"/>
    <w:rsid w:val="001B6B35"/>
    <w:rsid w:val="002017E8"/>
    <w:rsid w:val="002074EB"/>
    <w:rsid w:val="002249F3"/>
    <w:rsid w:val="002549C0"/>
    <w:rsid w:val="00262452"/>
    <w:rsid w:val="002977D7"/>
    <w:rsid w:val="002C5CAB"/>
    <w:rsid w:val="00321C1C"/>
    <w:rsid w:val="00340643"/>
    <w:rsid w:val="003649F9"/>
    <w:rsid w:val="003B1C13"/>
    <w:rsid w:val="003D6825"/>
    <w:rsid w:val="003E2D37"/>
    <w:rsid w:val="004170C3"/>
    <w:rsid w:val="00420107"/>
    <w:rsid w:val="00460C32"/>
    <w:rsid w:val="0049208F"/>
    <w:rsid w:val="00506EC1"/>
    <w:rsid w:val="005235E4"/>
    <w:rsid w:val="00523CF7"/>
    <w:rsid w:val="00536A78"/>
    <w:rsid w:val="005B08E4"/>
    <w:rsid w:val="005B3367"/>
    <w:rsid w:val="005C201F"/>
    <w:rsid w:val="005C7E0A"/>
    <w:rsid w:val="00610CC0"/>
    <w:rsid w:val="00612C07"/>
    <w:rsid w:val="006224B0"/>
    <w:rsid w:val="006309C6"/>
    <w:rsid w:val="00654AEE"/>
    <w:rsid w:val="00685C13"/>
    <w:rsid w:val="006A14B5"/>
    <w:rsid w:val="006A30F5"/>
    <w:rsid w:val="006A77FD"/>
    <w:rsid w:val="006D1EE2"/>
    <w:rsid w:val="006E67CC"/>
    <w:rsid w:val="00752337"/>
    <w:rsid w:val="00775A6E"/>
    <w:rsid w:val="007C3511"/>
    <w:rsid w:val="007F00A2"/>
    <w:rsid w:val="007F6AA8"/>
    <w:rsid w:val="00806E01"/>
    <w:rsid w:val="008210BE"/>
    <w:rsid w:val="00825F1A"/>
    <w:rsid w:val="0082765E"/>
    <w:rsid w:val="00831B5C"/>
    <w:rsid w:val="00831BA5"/>
    <w:rsid w:val="00835395"/>
    <w:rsid w:val="00836EA3"/>
    <w:rsid w:val="00863EAE"/>
    <w:rsid w:val="00884B56"/>
    <w:rsid w:val="00895FE6"/>
    <w:rsid w:val="008B0391"/>
    <w:rsid w:val="008C1019"/>
    <w:rsid w:val="008C5A84"/>
    <w:rsid w:val="0091446B"/>
    <w:rsid w:val="0092670E"/>
    <w:rsid w:val="00927FCB"/>
    <w:rsid w:val="009B4B29"/>
    <w:rsid w:val="009F20C9"/>
    <w:rsid w:val="009F786B"/>
    <w:rsid w:val="00A101B7"/>
    <w:rsid w:val="00A36F9D"/>
    <w:rsid w:val="00A53987"/>
    <w:rsid w:val="00A577FF"/>
    <w:rsid w:val="00A60ED8"/>
    <w:rsid w:val="00A63F82"/>
    <w:rsid w:val="00AD1B85"/>
    <w:rsid w:val="00B12DBD"/>
    <w:rsid w:val="00B150C6"/>
    <w:rsid w:val="00B447C9"/>
    <w:rsid w:val="00B4525D"/>
    <w:rsid w:val="00B46DE4"/>
    <w:rsid w:val="00BA4C6C"/>
    <w:rsid w:val="00BE4215"/>
    <w:rsid w:val="00C239BF"/>
    <w:rsid w:val="00C400DB"/>
    <w:rsid w:val="00CC42D8"/>
    <w:rsid w:val="00CD1081"/>
    <w:rsid w:val="00CD7CC5"/>
    <w:rsid w:val="00CF3CA5"/>
    <w:rsid w:val="00D04B9D"/>
    <w:rsid w:val="00D07F9A"/>
    <w:rsid w:val="00D2681B"/>
    <w:rsid w:val="00D37CF6"/>
    <w:rsid w:val="00D506F9"/>
    <w:rsid w:val="00D71E6C"/>
    <w:rsid w:val="00DB5D31"/>
    <w:rsid w:val="00DC671B"/>
    <w:rsid w:val="00DF01BA"/>
    <w:rsid w:val="00E21082"/>
    <w:rsid w:val="00E35CAB"/>
    <w:rsid w:val="00E458F8"/>
    <w:rsid w:val="00E54948"/>
    <w:rsid w:val="00E638A4"/>
    <w:rsid w:val="00E91A64"/>
    <w:rsid w:val="00E97BA3"/>
    <w:rsid w:val="00F00BB7"/>
    <w:rsid w:val="00F302C0"/>
    <w:rsid w:val="00F30D61"/>
    <w:rsid w:val="00F77326"/>
    <w:rsid w:val="00F91264"/>
    <w:rsid w:val="00FA36C2"/>
    <w:rsid w:val="00FA5D72"/>
    <w:rsid w:val="00FE3140"/>
    <w:rsid w:val="00FE5947"/>
    <w:rsid w:val="0BC7520E"/>
    <w:rsid w:val="116312E5"/>
    <w:rsid w:val="16FE4BFB"/>
    <w:rsid w:val="22343992"/>
    <w:rsid w:val="31B442F3"/>
    <w:rsid w:val="41CB6FF4"/>
    <w:rsid w:val="4EA01CBF"/>
    <w:rsid w:val="55A3518E"/>
    <w:rsid w:val="680138A8"/>
    <w:rsid w:val="6A9C0BF7"/>
    <w:rsid w:val="76184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semiHidden="0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qFormat="1" w:uiPriority="99" w:semiHidden="0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qFormat="1" w:unhideWhenUsed="0" w:uiPriority="0" w:semiHidden="0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0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index 6"/>
    <w:basedOn w:val="1"/>
    <w:next w:val="1"/>
    <w:unhideWhenUsed/>
    <w:uiPriority w:val="99"/>
    <w:pPr>
      <w:ind w:left="2100" w:leftChars="1000"/>
      <w:jc w:val="left"/>
    </w:pPr>
  </w:style>
  <w:style w:type="paragraph" w:styleId="3">
    <w:name w:val="Body Text"/>
    <w:basedOn w:val="1"/>
    <w:link w:val="16"/>
    <w:semiHidden/>
    <w:unhideWhenUsed/>
    <w:qFormat/>
    <w:uiPriority w:val="99"/>
    <w:pPr>
      <w:spacing w:after="120"/>
    </w:pPr>
  </w:style>
  <w:style w:type="paragraph" w:styleId="4">
    <w:name w:val="Body Text Indent 2"/>
    <w:basedOn w:val="1"/>
    <w:next w:val="2"/>
    <w:link w:val="15"/>
    <w:qFormat/>
    <w:uiPriority w:val="0"/>
    <w:pPr>
      <w:ind w:left="425"/>
    </w:pPr>
    <w:rPr>
      <w:rFonts w:ascii="Times New Roman" w:hAnsi="Times New Roman" w:eastAsia="黑体" w:cs="Times New Roman"/>
      <w:sz w:val="44"/>
      <w:szCs w:val="20"/>
    </w:rPr>
  </w:style>
  <w:style w:type="paragraph" w:styleId="5">
    <w:name w:val="Balloon Text"/>
    <w:basedOn w:val="1"/>
    <w:link w:val="18"/>
    <w:semiHidden/>
    <w:unhideWhenUsed/>
    <w:qFormat/>
    <w:uiPriority w:val="99"/>
    <w:rPr>
      <w:sz w:val="18"/>
      <w:szCs w:val="18"/>
    </w:rPr>
  </w:style>
  <w:style w:type="paragraph" w:styleId="6">
    <w:name w:val="footer"/>
    <w:basedOn w:val="1"/>
    <w:link w:val="14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3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unhideWhenUsed/>
    <w:qFormat/>
    <w:uiPriority w:val="99"/>
    <w:pPr>
      <w:widowControl/>
      <w:spacing w:after="150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9">
    <w:name w:val="Body Text First Indent"/>
    <w:basedOn w:val="3"/>
    <w:link w:val="17"/>
    <w:unhideWhenUsed/>
    <w:qFormat/>
    <w:uiPriority w:val="99"/>
    <w:pPr>
      <w:ind w:firstLine="420" w:firstLineChars="100"/>
    </w:pPr>
  </w:style>
  <w:style w:type="character" w:styleId="12">
    <w:name w:val="Hyperlink"/>
    <w:basedOn w:val="11"/>
    <w:unhideWhenUsed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13">
    <w:name w:val="页眉 Char"/>
    <w:basedOn w:val="11"/>
    <w:link w:val="7"/>
    <w:uiPriority w:val="99"/>
    <w:rPr>
      <w:sz w:val="18"/>
      <w:szCs w:val="18"/>
    </w:rPr>
  </w:style>
  <w:style w:type="character" w:customStyle="1" w:styleId="14">
    <w:name w:val="页脚 Char"/>
    <w:basedOn w:val="11"/>
    <w:link w:val="6"/>
    <w:qFormat/>
    <w:uiPriority w:val="99"/>
    <w:rPr>
      <w:sz w:val="18"/>
      <w:szCs w:val="18"/>
    </w:rPr>
  </w:style>
  <w:style w:type="character" w:customStyle="1" w:styleId="15">
    <w:name w:val="正文文本缩进 2 Char"/>
    <w:basedOn w:val="11"/>
    <w:link w:val="4"/>
    <w:qFormat/>
    <w:uiPriority w:val="0"/>
    <w:rPr>
      <w:rFonts w:ascii="Times New Roman" w:hAnsi="Times New Roman" w:eastAsia="黑体" w:cs="Times New Roman"/>
      <w:sz w:val="44"/>
      <w:szCs w:val="20"/>
    </w:rPr>
  </w:style>
  <w:style w:type="character" w:customStyle="1" w:styleId="16">
    <w:name w:val="正文文本 Char"/>
    <w:basedOn w:val="11"/>
    <w:link w:val="3"/>
    <w:semiHidden/>
    <w:qFormat/>
    <w:uiPriority w:val="99"/>
  </w:style>
  <w:style w:type="character" w:customStyle="1" w:styleId="17">
    <w:name w:val="正文首行缩进 Char"/>
    <w:basedOn w:val="16"/>
    <w:link w:val="9"/>
    <w:qFormat/>
    <w:uiPriority w:val="99"/>
  </w:style>
  <w:style w:type="character" w:customStyle="1" w:styleId="18">
    <w:name w:val="批注框文本 Char"/>
    <w:basedOn w:val="11"/>
    <w:link w:val="5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417</Words>
  <Characters>2379</Characters>
  <Lines>19</Lines>
  <Paragraphs>5</Paragraphs>
  <TotalTime>111</TotalTime>
  <ScaleCrop>false</ScaleCrop>
  <LinksUpToDate>false</LinksUpToDate>
  <CharactersWithSpaces>2791</CharactersWithSpaces>
  <Application>WPS Office_11.1.0.8567_F1E327BC-269C-435d-A152-05C5408002CA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2018-06-06T03:02:00Z</dcterms:created>
  <dc:creator>NTKO</dc:creator>
  <cp:lastModifiedBy>刘英亮</cp:lastModifiedBy>
  <cp:lastPrinted>2018-04-17T07:03:00Z</cp:lastPrinted>
  <dcterms:modified xsi:type="dcterms:W3CDTF">2019-04-08T00:52:04Z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2052-11.1.0.8567</vt:lpwstr>
  </property>
</Properties>
</file>