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94" w:lineRule="exact"/>
        <w:jc w:val="both"/>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附件3</w:t>
      </w:r>
    </w:p>
    <w:p>
      <w:pPr>
        <w:spacing w:line="594" w:lineRule="exact"/>
        <w:jc w:val="both"/>
        <w:rPr>
          <w:rFonts w:hint="eastAsia" w:ascii="仿宋_GB2312" w:hAnsi="仿宋_GB2312" w:cs="仿宋_GB2312"/>
          <w:sz w:val="32"/>
          <w:szCs w:val="32"/>
          <w:lang w:val="en-US" w:eastAsia="zh-CN"/>
        </w:rPr>
      </w:pPr>
    </w:p>
    <w:p>
      <w:pPr>
        <w:spacing w:line="594"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清远市</w:t>
      </w:r>
      <w:r>
        <w:rPr>
          <w:rFonts w:hint="eastAsia" w:ascii="方正小标宋简体" w:hAnsi="方正小标宋简体" w:eastAsia="方正小标宋简体" w:cs="方正小标宋简体"/>
          <w:sz w:val="44"/>
          <w:szCs w:val="44"/>
          <w:lang w:eastAsia="zh-CN"/>
        </w:rPr>
        <w:t>市场监督管理局</w:t>
      </w:r>
      <w:r>
        <w:rPr>
          <w:rFonts w:hint="eastAsia" w:ascii="方正小标宋简体" w:hAnsi="方正小标宋简体" w:eastAsia="方正小标宋简体" w:cs="方正小标宋简体"/>
          <w:sz w:val="44"/>
          <w:szCs w:val="44"/>
        </w:rPr>
        <w:t>建筑防水涂料产品质量监督抽查实施细则</w:t>
      </w:r>
    </w:p>
    <w:p>
      <w:pPr>
        <w:spacing w:line="594" w:lineRule="exact"/>
        <w:jc w:val="center"/>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w:t>
      </w:r>
      <w:r>
        <w:rPr>
          <w:rFonts w:hint="eastAsia" w:ascii="仿宋_GB2312" w:hAnsi="仿宋_GB2312" w:cs="仿宋_GB2312"/>
          <w:sz w:val="32"/>
          <w:szCs w:val="32"/>
          <w:lang w:val="en-US" w:eastAsia="zh-CN"/>
        </w:rPr>
        <w:t>2025年版</w:t>
      </w:r>
      <w:r>
        <w:rPr>
          <w:rFonts w:hint="eastAsia" w:ascii="仿宋_GB2312" w:hAnsi="仿宋_GB2312" w:cs="仿宋_GB2312"/>
          <w:sz w:val="32"/>
          <w:szCs w:val="32"/>
          <w:lang w:eastAsia="zh-CN"/>
        </w:rPr>
        <w:t>）</w:t>
      </w:r>
    </w:p>
    <w:p>
      <w:pPr>
        <w:spacing w:line="594" w:lineRule="exact"/>
        <w:jc w:val="center"/>
        <w:rPr>
          <w:rFonts w:hint="eastAsia" w:ascii="仿宋_GB2312" w:hAnsi="仿宋_GB2312" w:eastAsia="仿宋_GB2312" w:cs="仿宋_GB2312"/>
          <w:sz w:val="32"/>
          <w:szCs w:val="32"/>
        </w:rPr>
      </w:pPr>
    </w:p>
    <w:p>
      <w:pPr>
        <w:spacing w:line="560" w:lineRule="exact"/>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1 抽样方法</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以随机抽样的方式在被抽样生产者、销售者的待销产品中抽取。</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随机数一般可使用随机数表等方法产生。</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每批次抽样数量应不少于表1要求。</w:t>
      </w:r>
    </w:p>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 抽取样品数量</w:t>
      </w:r>
    </w:p>
    <w:tbl>
      <w:tblPr>
        <w:tblStyle w:val="18"/>
        <w:tblW w:w="8869" w:type="dxa"/>
        <w:jc w:val="center"/>
        <w:tblInd w:w="1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430"/>
        <w:gridCol w:w="1089"/>
        <w:gridCol w:w="822"/>
        <w:gridCol w:w="1674"/>
        <w:gridCol w:w="1768"/>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序号</w:t>
            </w:r>
          </w:p>
        </w:tc>
        <w:tc>
          <w:tcPr>
            <w:tcW w:w="1430"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产品品种</w:t>
            </w:r>
          </w:p>
        </w:tc>
        <w:tc>
          <w:tcPr>
            <w:tcW w:w="1911" w:type="dxa"/>
            <w:gridSpan w:val="2"/>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抽样数量（kg）</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检验样品数量（kg）</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sz w:val="24"/>
                <w:szCs w:val="24"/>
              </w:rPr>
              <w:t>备用样品数量（kg）</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p>
        </w:tc>
        <w:tc>
          <w:tcPr>
            <w:tcW w:w="1430"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聚氨酯防水涂料</w:t>
            </w: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5</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430"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单项复验用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1430"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聚合物水泥防水涂料</w:t>
            </w: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6</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430"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单项复验用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430"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单项复验用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3</w:t>
            </w:r>
          </w:p>
        </w:tc>
        <w:tc>
          <w:tcPr>
            <w:tcW w:w="1430"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水乳型沥青防水涂料</w:t>
            </w: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3</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430"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单项复验用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430"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1</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单项复验用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w:t>
            </w:r>
          </w:p>
        </w:tc>
        <w:tc>
          <w:tcPr>
            <w:tcW w:w="1430" w:type="dxa"/>
            <w:vMerge w:val="restart"/>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聚合物乳液建筑防水涂料</w:t>
            </w: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第一组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4</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430"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第二组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单项复验用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 w:hRule="atLeast"/>
          <w:jc w:val="center"/>
        </w:trPr>
        <w:tc>
          <w:tcPr>
            <w:tcW w:w="658"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430" w:type="dxa"/>
            <w:vMerge w:val="continue"/>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Cs/>
                <w:sz w:val="24"/>
                <w:szCs w:val="24"/>
              </w:rPr>
            </w:pPr>
          </w:p>
        </w:tc>
        <w:tc>
          <w:tcPr>
            <w:tcW w:w="1089"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第三组</w:t>
            </w:r>
          </w:p>
        </w:tc>
        <w:tc>
          <w:tcPr>
            <w:tcW w:w="822"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74"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2</w:t>
            </w:r>
          </w:p>
        </w:tc>
        <w:tc>
          <w:tcPr>
            <w:tcW w:w="176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428" w:type="dxa"/>
            <w:vAlign w:val="center"/>
          </w:tcPr>
          <w:p>
            <w:pPr>
              <w:widowControl w:val="0"/>
              <w:wordWrap/>
              <w:adjustRightInd w:val="0"/>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单项复验用</w:t>
            </w:r>
          </w:p>
        </w:tc>
      </w:tr>
    </w:tbl>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注：1.产品或外包装上标注产品执行企业标准时，应填写在抽样单相应栏，受检单位或生产单位还应在抽样时提供有效的企业产品标准。</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2.当独立包装产品重量（体积）低于抽样数量要求时，应尽量整包装抽取，避免分装。</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3.当抽查产品为多组分涂料时，按配比抽取，总量符合要求，受检单位应提供该种涂料专用的配套组分及其施工要求和配比（质量比/体积比）等。</w:t>
      </w:r>
    </w:p>
    <w:p>
      <w:pPr>
        <w:spacing w:line="560" w:lineRule="exact"/>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2 检验依据</w:t>
      </w:r>
    </w:p>
    <w:p>
      <w:pPr>
        <w:spacing w:line="56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表2 聚氨酯防水涂料</w:t>
      </w:r>
    </w:p>
    <w:tbl>
      <w:tblPr>
        <w:tblStyle w:val="18"/>
        <w:tblW w:w="8617" w:type="dxa"/>
        <w:jc w:val="center"/>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3075"/>
        <w:gridCol w:w="2381"/>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序号</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检验项目</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检验依据</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挥发性有机化合物（VOC）</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苯</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甲苯+乙苯+二甲苯</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苯酚</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蒽</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萘</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游离TDI</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固体含量</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10</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撕裂强度</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低温弯折性</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16777</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不透水性</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16777</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吸水率</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16</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定伸时老化（加热老化）</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16777</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80"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17</w:t>
            </w:r>
          </w:p>
        </w:tc>
        <w:tc>
          <w:tcPr>
            <w:tcW w:w="3075"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热处理</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19250</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2013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16777</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bl>
    <w:p>
      <w:pPr>
        <w:spacing w:line="56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表3 聚合物水泥防水涂料</w:t>
      </w:r>
    </w:p>
    <w:tbl>
      <w:tblPr>
        <w:tblStyle w:val="18"/>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3034"/>
        <w:gridCol w:w="2381"/>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序号</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检验项目</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检验依据</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挥发性有机化合物（VOC）</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2</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游离甲醛</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FF"/>
                <w:sz w:val="24"/>
                <w:szCs w:val="24"/>
              </w:rPr>
            </w:pPr>
            <w:r>
              <w:rPr>
                <w:rFonts w:hint="eastAsia" w:ascii="仿宋_GB2312" w:hAnsi="仿宋_GB2312" w:eastAsia="仿宋_GB2312" w:cs="仿宋_GB2312"/>
                <w:sz w:val="24"/>
                <w:szCs w:val="24"/>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苯、甲苯、乙苯和二甲苯总和</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4</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氨</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5</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固体含量</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6</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拉伸强度（无处理）</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7</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拉伸强度（加热处理后保持率）</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8</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拉伸强度（浸水处理后保持率）</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9</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断裂伸长率（无处理）</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10</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断裂伸长率（加热处理）</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11</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断裂伸长率（浸水处理）</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12</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低温柔性</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13</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粘结强度（无处理）</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14</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粘结强度（潮湿基层）</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15</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粘结强度（浸水处理）</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16</w:t>
            </w:r>
          </w:p>
        </w:tc>
        <w:tc>
          <w:tcPr>
            <w:tcW w:w="3034"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不透水性</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GB/T 23445</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2009</w:t>
            </w:r>
          </w:p>
        </w:tc>
      </w:tr>
    </w:tbl>
    <w:p>
      <w:pPr>
        <w:spacing w:line="560" w:lineRule="exac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表4 水乳型沥青防水涂料</w:t>
      </w:r>
    </w:p>
    <w:tbl>
      <w:tblPr>
        <w:tblStyle w:val="18"/>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3237"/>
        <w:gridCol w:w="2168"/>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序号</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检验项目</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检验依据</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挥发性有机化合物（VOC）</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游离甲醛</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苯、甲苯、乙苯和二甲苯总和</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氨</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固体含量</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耐热度</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不透水性</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粘结强度</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低温柔度（标准条件）</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低温柔度（热处理）</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断裂伸长率（标准条件）</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323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断裂伸长率（热处理）</w:t>
            </w:r>
          </w:p>
        </w:tc>
        <w:tc>
          <w:tcPr>
            <w:tcW w:w="2168"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408—2005</w:t>
            </w:r>
          </w:p>
        </w:tc>
      </w:tr>
    </w:tbl>
    <w:p>
      <w:pPr>
        <w:spacing w:line="56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表5 聚合物乳液建筑防水涂料</w:t>
      </w:r>
    </w:p>
    <w:tbl>
      <w:tblPr>
        <w:tblStyle w:val="18"/>
        <w:tblW w:w="86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3267"/>
        <w:gridCol w:w="2127"/>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序号</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检验项目</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检验依据</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挥发性有机化合物（VOC）</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游离甲醛</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苯、甲苯、乙苯和二甲苯总和</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氨</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color w:val="000000"/>
                <w:sz w:val="24"/>
                <w:szCs w:val="24"/>
              </w:rPr>
              <w:t>JC 1066</w:t>
            </w:r>
            <w:r>
              <w:rPr>
                <w:rFonts w:hint="eastAsia" w:ascii="仿宋_GB2312" w:hAnsi="仿宋_GB2312" w:eastAsia="仿宋_GB2312" w:cs="仿宋_GB2312"/>
                <w:sz w:val="24"/>
                <w:szCs w:val="24"/>
              </w:rPr>
              <w:t>—</w:t>
            </w:r>
            <w:r>
              <w:rPr>
                <w:rFonts w:hint="eastAsia" w:ascii="仿宋_GB2312" w:hAnsi="仿宋_GB2312" w:eastAsia="仿宋_GB2312" w:cs="仿宋_GB2312"/>
                <w:color w:val="000000"/>
                <w:sz w:val="24"/>
                <w:szCs w:val="24"/>
              </w:rPr>
              <w:t>2008</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 1066—2008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拉伸强度（标准状态）</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断裂伸长率（标准状态）</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低温弯折</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不透水性</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固体含量</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16777—2008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热处理（拉伸强度）</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碱处理（拉伸强度）</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9" w:hRule="atLeast"/>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酸处理（拉伸强度）</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热处理（断裂伸长率）</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碱处理（断裂伸长率）</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酸处理（断裂伸长率）</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42"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16</w:t>
            </w:r>
          </w:p>
        </w:tc>
        <w:tc>
          <w:tcPr>
            <w:tcW w:w="326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加热伸缩率</w:t>
            </w:r>
          </w:p>
        </w:tc>
        <w:tc>
          <w:tcPr>
            <w:tcW w:w="2127"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JC/T 864—2023</w:t>
            </w:r>
          </w:p>
        </w:tc>
        <w:tc>
          <w:tcPr>
            <w:tcW w:w="2381"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GB/T 16777—2008</w:t>
            </w:r>
          </w:p>
        </w:tc>
      </w:tr>
    </w:tbl>
    <w:p>
      <w:pPr>
        <w:adjustRightInd w:val="0"/>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执行企业标准、团体标准、地方标准的产品，检验项目参照上述内容执行。</w:t>
      </w:r>
    </w:p>
    <w:p>
      <w:pPr>
        <w:adjustRightInd w:val="0"/>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w:t>
      </w:r>
      <w:bookmarkStart w:id="0" w:name="_GoBack"/>
      <w:bookmarkEnd w:id="0"/>
      <w:r>
        <w:rPr>
          <w:rFonts w:hint="eastAsia" w:ascii="仿宋_GB2312" w:hAnsi="仿宋_GB2312" w:eastAsia="仿宋_GB2312" w:cs="仿宋_GB2312"/>
          <w:sz w:val="32"/>
          <w:szCs w:val="32"/>
        </w:rPr>
        <w:t>用于本细则。凡是不注日期的文件，其最新版本适用于本细则。</w:t>
      </w:r>
    </w:p>
    <w:p>
      <w:pPr>
        <w:spacing w:line="560" w:lineRule="exact"/>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黑体" w:hAnsi="黑体" w:eastAsia="黑体" w:cs="黑体"/>
          <w:sz w:val="32"/>
          <w:szCs w:val="32"/>
        </w:rPr>
        <w:t>3 判定规则</w:t>
      </w:r>
    </w:p>
    <w:p>
      <w:pPr>
        <w:spacing w:line="560" w:lineRule="exact"/>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3.1依据标准</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19250—2013 聚氨酯防水涂料</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GB/T 23445—2009 聚合物水泥防水涂料</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JC/T 408—2005 水乳型沥青防水涂料</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JC/T 864—2023 聚合物乳液建筑防水涂料</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JC 1066—2008 建筑防水涂料中有害物质限量</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现行有效的企业标准、团体标准、地方标准及产品明示质量要求</w:t>
      </w:r>
    </w:p>
    <w:p>
      <w:pPr>
        <w:spacing w:line="560" w:lineRule="exact"/>
        <w:rPr>
          <w:rFonts w:hint="eastAsia" w:ascii="仿宋_GB2312" w:hAnsi="仿宋_GB2312" w:eastAsia="仿宋_GB2312" w:cs="仿宋_GB2312"/>
          <w:sz w:val="32"/>
          <w:szCs w:val="32"/>
        </w:rPr>
      </w:pPr>
      <w:r>
        <w:rPr>
          <w:rFonts w:hint="eastAsia" w:ascii="仿宋_GB2312" w:hAnsi="仿宋_GB2312" w:cs="仿宋_GB2312"/>
          <w:sz w:val="32"/>
          <w:szCs w:val="32"/>
          <w:lang w:val="en-US" w:eastAsia="zh-CN"/>
        </w:rPr>
        <w:t xml:space="preserve">    </w:t>
      </w:r>
      <w:r>
        <w:rPr>
          <w:rFonts w:hint="eastAsia" w:ascii="仿宋_GB2312" w:hAnsi="仿宋_GB2312" w:eastAsia="仿宋_GB2312" w:cs="仿宋_GB2312"/>
          <w:sz w:val="32"/>
          <w:szCs w:val="32"/>
        </w:rPr>
        <w:t>3.2判定原则</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经检验，检验项目全部合格，判定为被抽查产品所检项目未发现不合格；检验项目中任一项或一项以上不合格，判定为被抽查产品不合格。</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若被检产品明示的质量要求高于本细则中检验项目依据的标准要求时，应按被检产品明示的质量要求判定。</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若被检产品明示的质量要求低于本细则中检验项目依据的强制性标准要求时，应按照强制性标准要求判定。</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若被检产品明示的质量要求低于或包含本细则中检验项目依据的推荐性标准要求时，应以被检产品明示的质量要求判定。</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若被检产品明示的质量要求缺少本细则中检验项目依据的强制性标准要求时，应按照强制性标准要求判定。</w:t>
      </w:r>
    </w:p>
    <w:p>
      <w:pPr>
        <w:snapToGrid w:val="0"/>
        <w:spacing w:line="560" w:lineRule="exact"/>
        <w:ind w:firstLine="42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若被检产品明示的质量要求缺少本细则中检验项目依据的推荐性标准要求时，该项目不参与判定。</w:t>
      </w:r>
    </w:p>
    <w:p>
      <w:pPr>
        <w:autoSpaceDE w:val="0"/>
        <w:autoSpaceDN w:val="0"/>
        <w:spacing w:line="560" w:lineRule="exact"/>
        <w:ind w:firstLine="616"/>
        <w:rPr>
          <w:rFonts w:hint="eastAsia" w:ascii="仿宋_GB2312" w:hAnsi="仿宋_GB2312" w:eastAsia="仿宋_GB2312" w:cs="仿宋_GB2312"/>
          <w:spacing w:val="-6"/>
          <w:position w:val="1"/>
          <w:sz w:val="32"/>
          <w:szCs w:val="32"/>
        </w:rPr>
      </w:pPr>
    </w:p>
    <w:p>
      <w:pPr>
        <w:rPr>
          <w:rFonts w:hint="eastAsia" w:ascii="仿宋_GB2312" w:hAnsi="仿宋_GB2312" w:eastAsia="仿宋_GB2312" w:cs="仿宋_GB2312"/>
          <w:sz w:val="32"/>
          <w:szCs w:val="32"/>
        </w:rPr>
      </w:pPr>
    </w:p>
    <w:sectPr>
      <w:pgSz w:w="11906" w:h="16838"/>
      <w:pgMar w:top="1440" w:right="1800" w:bottom="1440" w:left="1800" w:header="851" w:footer="992" w:gutter="0"/>
      <w:paperSrc w:first="0" w:oth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汉仪雅酷黑-95J">
    <w:altName w:val="黑体"/>
    <w:panose1 w:val="00000000000000000000"/>
    <w:charset w:val="86"/>
    <w:family w:val="auto"/>
    <w:pitch w:val="default"/>
    <w:sig w:usb0="00000000" w:usb1="0AC17CFA" w:usb2="00000016" w:usb3="00000000" w:csb0="2004000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508084676">
    <w:nsid w:val="957E55C4"/>
    <w:multiLevelType w:val="multilevel"/>
    <w:tmpl w:val="957E55C4"/>
    <w:lvl w:ilvl="0" w:tentative="1">
      <w:start w:val="1"/>
      <w:numFmt w:val="chineseCounting"/>
      <w:pStyle w:val="2"/>
      <w:suff w:val="nothing"/>
      <w:lvlText w:val="%1、"/>
      <w:lvlJc w:val="left"/>
      <w:pPr>
        <w:tabs>
          <w:tab w:val="left" w:pos="0"/>
        </w:tabs>
        <w:ind w:left="4800" w:firstLine="400"/>
      </w:pPr>
      <w:rPr>
        <w:rFonts w:hint="eastAsia" w:eastAsia="汉仪雅酷黑-95J"/>
      </w:rPr>
    </w:lvl>
    <w:lvl w:ilvl="1" w:tentative="1">
      <w:start w:val="1"/>
      <w:numFmt w:val="decimal"/>
      <w:pStyle w:val="3"/>
      <w:suff w:val="nothing"/>
      <w:lvlText w:val="%2．"/>
      <w:lvlJc w:val="left"/>
      <w:pPr>
        <w:ind w:left="0" w:firstLine="400"/>
      </w:pPr>
      <w:rPr>
        <w:rFonts w:hint="eastAsia" w:ascii="汉仪雅酷黑-95J" w:hAnsi="汉仪雅酷黑-95J" w:eastAsia="汉仪雅酷黑-95J"/>
      </w:rPr>
    </w:lvl>
    <w:lvl w:ilvl="2" w:tentative="1">
      <w:start w:val="1"/>
      <w:numFmt w:val="decimal"/>
      <w:pStyle w:val="4"/>
      <w:suff w:val="nothing"/>
      <w:lvlText w:val="（%3）"/>
      <w:lvlJc w:val="left"/>
      <w:pPr>
        <w:ind w:left="0" w:firstLine="402"/>
      </w:pPr>
      <w:rPr>
        <w:rFonts w:hint="eastAsia" w:eastAsia="汉仪雅酷黑-95J"/>
      </w:rPr>
    </w:lvl>
    <w:lvl w:ilvl="3" w:tentative="1">
      <w:start w:val="1"/>
      <w:numFmt w:val="decimal"/>
      <w:pStyle w:val="5"/>
      <w:suff w:val="nothing"/>
      <w:lvlText w:val="%4）"/>
      <w:lvlJc w:val="left"/>
      <w:pPr>
        <w:tabs>
          <w:tab w:val="left" w:pos="0"/>
        </w:tabs>
        <w:ind w:left="0" w:firstLine="402"/>
      </w:pPr>
      <w:rPr>
        <w:rFonts w:hint="eastAsia" w:ascii="汉仪雅酷黑-95J" w:hAnsi="汉仪雅酷黑-95J" w:eastAsia="汉仪雅酷黑-95J" w:cs="Times New Roman"/>
      </w:rPr>
    </w:lvl>
    <w:lvl w:ilvl="4" w:tentative="1">
      <w:start w:val="1"/>
      <w:numFmt w:val="lowerLetter"/>
      <w:pStyle w:val="6"/>
      <w:suff w:val="nothing"/>
      <w:lvlText w:val="%5．"/>
      <w:lvlJc w:val="left"/>
      <w:pPr>
        <w:tabs>
          <w:tab w:val="left" w:pos="0"/>
        </w:tabs>
        <w:ind w:left="0" w:firstLine="402"/>
      </w:pPr>
      <w:rPr>
        <w:rFonts w:hint="eastAsia" w:eastAsia="汉仪雅酷黑-95J"/>
      </w:rPr>
    </w:lvl>
    <w:lvl w:ilvl="5" w:tentative="1">
      <w:start w:val="1"/>
      <w:numFmt w:val="lowerLetter"/>
      <w:pStyle w:val="7"/>
      <w:suff w:val="nothing"/>
      <w:lvlText w:val="%6）"/>
      <w:lvlJc w:val="left"/>
      <w:pPr>
        <w:ind w:left="0" w:firstLine="402"/>
      </w:pPr>
      <w:rPr>
        <w:rFonts w:hint="eastAsia" w:eastAsia="汉仪雅酷黑-95J"/>
      </w:rPr>
    </w:lvl>
    <w:lvl w:ilvl="6" w:tentative="1">
      <w:start w:val="1"/>
      <w:numFmt w:val="lowerRoman"/>
      <w:pStyle w:val="8"/>
      <w:suff w:val="nothing"/>
      <w:lvlText w:val="%7．"/>
      <w:lvlJc w:val="left"/>
      <w:pPr>
        <w:ind w:left="0" w:firstLine="402"/>
      </w:pPr>
      <w:rPr>
        <w:rFonts w:hint="eastAsia" w:eastAsia="汉仪雅酷黑-95J"/>
      </w:rPr>
    </w:lvl>
    <w:lvl w:ilvl="7" w:tentative="1">
      <w:start w:val="1"/>
      <w:numFmt w:val="lowerRoman"/>
      <w:pStyle w:val="9"/>
      <w:suff w:val="nothing"/>
      <w:lvlText w:val="%8）"/>
      <w:lvlJc w:val="left"/>
      <w:pPr>
        <w:ind w:left="0" w:firstLine="402"/>
      </w:pPr>
      <w:rPr>
        <w:rFonts w:hint="eastAsia" w:eastAsia="汉仪雅酷黑-95J"/>
      </w:rPr>
    </w:lvl>
    <w:lvl w:ilvl="8" w:tentative="1">
      <w:start w:val="1"/>
      <w:numFmt w:val="decimalEnclosedCircleChinese"/>
      <w:pStyle w:val="10"/>
      <w:suff w:val="nothing"/>
      <w:lvlText w:val="%9"/>
      <w:lvlJc w:val="left"/>
      <w:pPr>
        <w:ind w:left="0" w:firstLine="402"/>
      </w:pPr>
      <w:rPr>
        <w:rFonts w:hint="eastAsia" w:eastAsia="汉仪雅酷黑-95J"/>
      </w:rPr>
    </w:lvl>
  </w:abstractNum>
  <w:num w:numId="1">
    <w:abstractNumId w:val="250808467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2067B"/>
    <w:rsid w:val="00026ACB"/>
    <w:rsid w:val="00061CF7"/>
    <w:rsid w:val="00102631"/>
    <w:rsid w:val="001206E8"/>
    <w:rsid w:val="00130BCD"/>
    <w:rsid w:val="00146C6A"/>
    <w:rsid w:val="001B37D4"/>
    <w:rsid w:val="002135ED"/>
    <w:rsid w:val="0029482C"/>
    <w:rsid w:val="002F6CA2"/>
    <w:rsid w:val="003C0D28"/>
    <w:rsid w:val="003F734E"/>
    <w:rsid w:val="00414730"/>
    <w:rsid w:val="004436FA"/>
    <w:rsid w:val="00565259"/>
    <w:rsid w:val="005B62E6"/>
    <w:rsid w:val="005F2C7C"/>
    <w:rsid w:val="00603F72"/>
    <w:rsid w:val="00615EAD"/>
    <w:rsid w:val="00850E83"/>
    <w:rsid w:val="008A560B"/>
    <w:rsid w:val="00965412"/>
    <w:rsid w:val="009846BB"/>
    <w:rsid w:val="00B64AAE"/>
    <w:rsid w:val="00C84864"/>
    <w:rsid w:val="00D60EEA"/>
    <w:rsid w:val="00DA283F"/>
    <w:rsid w:val="00DA5F14"/>
    <w:rsid w:val="00DB618A"/>
    <w:rsid w:val="00DE1B87"/>
    <w:rsid w:val="00F2067B"/>
    <w:rsid w:val="00F4462F"/>
    <w:rsid w:val="00F648D1"/>
    <w:rsid w:val="01C37A74"/>
    <w:rsid w:val="0277548C"/>
    <w:rsid w:val="02D43E84"/>
    <w:rsid w:val="02E114A7"/>
    <w:rsid w:val="030012A9"/>
    <w:rsid w:val="0377571E"/>
    <w:rsid w:val="03A73DA3"/>
    <w:rsid w:val="03B419A1"/>
    <w:rsid w:val="03E50675"/>
    <w:rsid w:val="041D58B5"/>
    <w:rsid w:val="04392EBA"/>
    <w:rsid w:val="044421E1"/>
    <w:rsid w:val="046B4186"/>
    <w:rsid w:val="049D73FB"/>
    <w:rsid w:val="04B81CB8"/>
    <w:rsid w:val="05264D05"/>
    <w:rsid w:val="05373252"/>
    <w:rsid w:val="059A4303"/>
    <w:rsid w:val="05AF46A3"/>
    <w:rsid w:val="06125A06"/>
    <w:rsid w:val="0625024C"/>
    <w:rsid w:val="065328DA"/>
    <w:rsid w:val="06D87C38"/>
    <w:rsid w:val="0734311B"/>
    <w:rsid w:val="07542B1E"/>
    <w:rsid w:val="09727643"/>
    <w:rsid w:val="098F3965"/>
    <w:rsid w:val="09D365A9"/>
    <w:rsid w:val="0A035732"/>
    <w:rsid w:val="0AAE303E"/>
    <w:rsid w:val="0B065E3C"/>
    <w:rsid w:val="0B5B3F63"/>
    <w:rsid w:val="0BD265F0"/>
    <w:rsid w:val="0C365E4B"/>
    <w:rsid w:val="0C5C61A1"/>
    <w:rsid w:val="0CA74E52"/>
    <w:rsid w:val="0CBD1060"/>
    <w:rsid w:val="0CBE67E3"/>
    <w:rsid w:val="0CC63CD1"/>
    <w:rsid w:val="0CD00B75"/>
    <w:rsid w:val="0CD76333"/>
    <w:rsid w:val="0CFA2C22"/>
    <w:rsid w:val="0D0E4978"/>
    <w:rsid w:val="0D4953F3"/>
    <w:rsid w:val="0D4F1669"/>
    <w:rsid w:val="0DC25CD0"/>
    <w:rsid w:val="0E356C9E"/>
    <w:rsid w:val="0E3B5CB1"/>
    <w:rsid w:val="0EAC049A"/>
    <w:rsid w:val="0EE449CB"/>
    <w:rsid w:val="0F0C0487"/>
    <w:rsid w:val="0F353F15"/>
    <w:rsid w:val="0F3805AD"/>
    <w:rsid w:val="0F411686"/>
    <w:rsid w:val="102055F1"/>
    <w:rsid w:val="102B4AFF"/>
    <w:rsid w:val="1049055C"/>
    <w:rsid w:val="107F2252"/>
    <w:rsid w:val="10F8471F"/>
    <w:rsid w:val="11193FDC"/>
    <w:rsid w:val="113673D7"/>
    <w:rsid w:val="1167763C"/>
    <w:rsid w:val="11752723"/>
    <w:rsid w:val="11B8789F"/>
    <w:rsid w:val="11D0710E"/>
    <w:rsid w:val="123D47CD"/>
    <w:rsid w:val="12C92F78"/>
    <w:rsid w:val="13737C51"/>
    <w:rsid w:val="14263A2F"/>
    <w:rsid w:val="144C5477"/>
    <w:rsid w:val="148450DF"/>
    <w:rsid w:val="14D32270"/>
    <w:rsid w:val="14D428E7"/>
    <w:rsid w:val="14DB725E"/>
    <w:rsid w:val="152E6134"/>
    <w:rsid w:val="15564F24"/>
    <w:rsid w:val="15B610CE"/>
    <w:rsid w:val="15E41D7D"/>
    <w:rsid w:val="15F35BDC"/>
    <w:rsid w:val="16025698"/>
    <w:rsid w:val="167B33BD"/>
    <w:rsid w:val="169740A3"/>
    <w:rsid w:val="16E23A8F"/>
    <w:rsid w:val="17073FDA"/>
    <w:rsid w:val="17E12EAA"/>
    <w:rsid w:val="17E3736E"/>
    <w:rsid w:val="19022882"/>
    <w:rsid w:val="190A0CD5"/>
    <w:rsid w:val="190B2724"/>
    <w:rsid w:val="1928010B"/>
    <w:rsid w:val="19636692"/>
    <w:rsid w:val="19660F61"/>
    <w:rsid w:val="199C0D7F"/>
    <w:rsid w:val="199F5515"/>
    <w:rsid w:val="19D02C07"/>
    <w:rsid w:val="1ACA599A"/>
    <w:rsid w:val="1ADE02A0"/>
    <w:rsid w:val="1B0D3FBA"/>
    <w:rsid w:val="1B171176"/>
    <w:rsid w:val="1B3D7604"/>
    <w:rsid w:val="1B6A7427"/>
    <w:rsid w:val="1BF00EFD"/>
    <w:rsid w:val="1C457561"/>
    <w:rsid w:val="1C8C0BA7"/>
    <w:rsid w:val="1CFD35F2"/>
    <w:rsid w:val="1D026170"/>
    <w:rsid w:val="1D397A6A"/>
    <w:rsid w:val="1D6B1A05"/>
    <w:rsid w:val="1D8574FD"/>
    <w:rsid w:val="1DB06439"/>
    <w:rsid w:val="1DB2652C"/>
    <w:rsid w:val="1DCA1F7E"/>
    <w:rsid w:val="1DF43577"/>
    <w:rsid w:val="1E0D3BB1"/>
    <w:rsid w:val="1E1A0873"/>
    <w:rsid w:val="1E2B292A"/>
    <w:rsid w:val="1E576341"/>
    <w:rsid w:val="1EC661DE"/>
    <w:rsid w:val="1EEE3299"/>
    <w:rsid w:val="1F7022A8"/>
    <w:rsid w:val="1FE27129"/>
    <w:rsid w:val="1FED5730"/>
    <w:rsid w:val="20243B36"/>
    <w:rsid w:val="20743914"/>
    <w:rsid w:val="20F77465"/>
    <w:rsid w:val="20FE6BCA"/>
    <w:rsid w:val="21210AE9"/>
    <w:rsid w:val="21CC0C70"/>
    <w:rsid w:val="221410D7"/>
    <w:rsid w:val="22406BA4"/>
    <w:rsid w:val="224705E4"/>
    <w:rsid w:val="2267235A"/>
    <w:rsid w:val="22EA2E6A"/>
    <w:rsid w:val="231D1890"/>
    <w:rsid w:val="23633EB0"/>
    <w:rsid w:val="23A71B9D"/>
    <w:rsid w:val="242C2DCE"/>
    <w:rsid w:val="24CE3EE1"/>
    <w:rsid w:val="24F71C3A"/>
    <w:rsid w:val="259F5E6E"/>
    <w:rsid w:val="25B97046"/>
    <w:rsid w:val="25D04A6E"/>
    <w:rsid w:val="25D842A7"/>
    <w:rsid w:val="25E21363"/>
    <w:rsid w:val="262B219F"/>
    <w:rsid w:val="263D3DB2"/>
    <w:rsid w:val="269734B3"/>
    <w:rsid w:val="26BB42F5"/>
    <w:rsid w:val="26CA035B"/>
    <w:rsid w:val="26F10765"/>
    <w:rsid w:val="27694B72"/>
    <w:rsid w:val="276A4CEF"/>
    <w:rsid w:val="282B6891"/>
    <w:rsid w:val="28413671"/>
    <w:rsid w:val="29313AA0"/>
    <w:rsid w:val="294237C9"/>
    <w:rsid w:val="298607F8"/>
    <w:rsid w:val="29C25063"/>
    <w:rsid w:val="29EE7EA6"/>
    <w:rsid w:val="2A8E08C5"/>
    <w:rsid w:val="2AC834D0"/>
    <w:rsid w:val="2B1210B2"/>
    <w:rsid w:val="2B2A079E"/>
    <w:rsid w:val="2B540A49"/>
    <w:rsid w:val="2B70253B"/>
    <w:rsid w:val="2B7F46B2"/>
    <w:rsid w:val="2BFB31AC"/>
    <w:rsid w:val="2C1302EE"/>
    <w:rsid w:val="2C263A5A"/>
    <w:rsid w:val="2C2D4686"/>
    <w:rsid w:val="2C5316C1"/>
    <w:rsid w:val="2C857071"/>
    <w:rsid w:val="2C9663C8"/>
    <w:rsid w:val="2CDF49BB"/>
    <w:rsid w:val="2CE471E2"/>
    <w:rsid w:val="2CF77742"/>
    <w:rsid w:val="2CFC6342"/>
    <w:rsid w:val="2D057560"/>
    <w:rsid w:val="2D5E6336"/>
    <w:rsid w:val="2D653489"/>
    <w:rsid w:val="2DAC601A"/>
    <w:rsid w:val="2DCA47CB"/>
    <w:rsid w:val="2DE95C61"/>
    <w:rsid w:val="2E252BF0"/>
    <w:rsid w:val="2ECD4D76"/>
    <w:rsid w:val="2EDB5B8B"/>
    <w:rsid w:val="2EEB7431"/>
    <w:rsid w:val="2F0A2AF0"/>
    <w:rsid w:val="2FBB7AC9"/>
    <w:rsid w:val="30760CBD"/>
    <w:rsid w:val="309F3B92"/>
    <w:rsid w:val="30E52978"/>
    <w:rsid w:val="317741AF"/>
    <w:rsid w:val="3191196E"/>
    <w:rsid w:val="31941BC5"/>
    <w:rsid w:val="31A920F1"/>
    <w:rsid w:val="31CD5F5A"/>
    <w:rsid w:val="31F37C03"/>
    <w:rsid w:val="32F624AE"/>
    <w:rsid w:val="331B0F2F"/>
    <w:rsid w:val="33270FFF"/>
    <w:rsid w:val="33510766"/>
    <w:rsid w:val="33721D8E"/>
    <w:rsid w:val="33991539"/>
    <w:rsid w:val="339E5034"/>
    <w:rsid w:val="33E1603B"/>
    <w:rsid w:val="3402224E"/>
    <w:rsid w:val="342E2B27"/>
    <w:rsid w:val="345E094C"/>
    <w:rsid w:val="34B06E93"/>
    <w:rsid w:val="34C15AB9"/>
    <w:rsid w:val="34D54C1E"/>
    <w:rsid w:val="35902DE1"/>
    <w:rsid w:val="35C86F07"/>
    <w:rsid w:val="365865E7"/>
    <w:rsid w:val="366A0861"/>
    <w:rsid w:val="37D92F7A"/>
    <w:rsid w:val="380E1C90"/>
    <w:rsid w:val="381D413D"/>
    <w:rsid w:val="388E0254"/>
    <w:rsid w:val="38A70F68"/>
    <w:rsid w:val="38BE6F11"/>
    <w:rsid w:val="3968330C"/>
    <w:rsid w:val="399565E0"/>
    <w:rsid w:val="3A143854"/>
    <w:rsid w:val="3A293153"/>
    <w:rsid w:val="3B384525"/>
    <w:rsid w:val="3B4A32D5"/>
    <w:rsid w:val="3B523665"/>
    <w:rsid w:val="3B5B0CCB"/>
    <w:rsid w:val="3B6B5BD9"/>
    <w:rsid w:val="3B736690"/>
    <w:rsid w:val="3B771320"/>
    <w:rsid w:val="3BCE25A0"/>
    <w:rsid w:val="3C322D36"/>
    <w:rsid w:val="3C562BB1"/>
    <w:rsid w:val="3CDE37D8"/>
    <w:rsid w:val="3CE65E70"/>
    <w:rsid w:val="3D2D2A07"/>
    <w:rsid w:val="3D4360D2"/>
    <w:rsid w:val="3D497FB3"/>
    <w:rsid w:val="3D9F6635"/>
    <w:rsid w:val="3DF5589F"/>
    <w:rsid w:val="3E760D71"/>
    <w:rsid w:val="3EE70A8C"/>
    <w:rsid w:val="3F300B9C"/>
    <w:rsid w:val="3F3157FC"/>
    <w:rsid w:val="40367F65"/>
    <w:rsid w:val="4077598D"/>
    <w:rsid w:val="40F95B3B"/>
    <w:rsid w:val="41013E48"/>
    <w:rsid w:val="41167367"/>
    <w:rsid w:val="417F6F5C"/>
    <w:rsid w:val="418853F2"/>
    <w:rsid w:val="41CE20A1"/>
    <w:rsid w:val="42031181"/>
    <w:rsid w:val="43982073"/>
    <w:rsid w:val="43AD4FEC"/>
    <w:rsid w:val="43F23209"/>
    <w:rsid w:val="443F56E0"/>
    <w:rsid w:val="44EC4308"/>
    <w:rsid w:val="45230F44"/>
    <w:rsid w:val="45F80230"/>
    <w:rsid w:val="46147288"/>
    <w:rsid w:val="462766A6"/>
    <w:rsid w:val="46567CC9"/>
    <w:rsid w:val="469423D5"/>
    <w:rsid w:val="47A12694"/>
    <w:rsid w:val="47D40AF9"/>
    <w:rsid w:val="47D52676"/>
    <w:rsid w:val="48FE4DC5"/>
    <w:rsid w:val="490A4EB2"/>
    <w:rsid w:val="491D796E"/>
    <w:rsid w:val="492A1F4F"/>
    <w:rsid w:val="497054DB"/>
    <w:rsid w:val="49A21751"/>
    <w:rsid w:val="4A065B16"/>
    <w:rsid w:val="4A097C12"/>
    <w:rsid w:val="4ABB2AC5"/>
    <w:rsid w:val="4B2D7363"/>
    <w:rsid w:val="4B4E2131"/>
    <w:rsid w:val="4BC63A06"/>
    <w:rsid w:val="4C1534BB"/>
    <w:rsid w:val="4CB70BD1"/>
    <w:rsid w:val="4CD0063E"/>
    <w:rsid w:val="4CE2572F"/>
    <w:rsid w:val="4CEF6E7E"/>
    <w:rsid w:val="4E2E213F"/>
    <w:rsid w:val="4EB40B56"/>
    <w:rsid w:val="4EF5371A"/>
    <w:rsid w:val="4F3A3612"/>
    <w:rsid w:val="4FBD217C"/>
    <w:rsid w:val="4FE17218"/>
    <w:rsid w:val="4FEA26F9"/>
    <w:rsid w:val="503E5719"/>
    <w:rsid w:val="50F55ED2"/>
    <w:rsid w:val="51DC501E"/>
    <w:rsid w:val="52356135"/>
    <w:rsid w:val="52623AD1"/>
    <w:rsid w:val="52796F2A"/>
    <w:rsid w:val="527F21E4"/>
    <w:rsid w:val="52E8401E"/>
    <w:rsid w:val="5311062D"/>
    <w:rsid w:val="534A5134"/>
    <w:rsid w:val="53605AD0"/>
    <w:rsid w:val="550A3A6D"/>
    <w:rsid w:val="55231C75"/>
    <w:rsid w:val="55CB6A89"/>
    <w:rsid w:val="55E96F36"/>
    <w:rsid w:val="55FB4BB8"/>
    <w:rsid w:val="56410534"/>
    <w:rsid w:val="56EE6B35"/>
    <w:rsid w:val="571F7D1A"/>
    <w:rsid w:val="573B3478"/>
    <w:rsid w:val="5742435E"/>
    <w:rsid w:val="57554FDB"/>
    <w:rsid w:val="57705089"/>
    <w:rsid w:val="5810425C"/>
    <w:rsid w:val="585D3442"/>
    <w:rsid w:val="588F6118"/>
    <w:rsid w:val="590E6A38"/>
    <w:rsid w:val="5914504D"/>
    <w:rsid w:val="59DE04BE"/>
    <w:rsid w:val="59DF326A"/>
    <w:rsid w:val="5A031BDD"/>
    <w:rsid w:val="5A311867"/>
    <w:rsid w:val="5A432B89"/>
    <w:rsid w:val="5AEE5496"/>
    <w:rsid w:val="5B874984"/>
    <w:rsid w:val="5BCB09C5"/>
    <w:rsid w:val="5BE813AF"/>
    <w:rsid w:val="5BFA47C2"/>
    <w:rsid w:val="5C58195A"/>
    <w:rsid w:val="5C6B670C"/>
    <w:rsid w:val="5CA26605"/>
    <w:rsid w:val="5CE26EDE"/>
    <w:rsid w:val="5CF05B3D"/>
    <w:rsid w:val="5D3A47A7"/>
    <w:rsid w:val="5DC60467"/>
    <w:rsid w:val="5DED5B94"/>
    <w:rsid w:val="5E4C6F0A"/>
    <w:rsid w:val="5E8426F4"/>
    <w:rsid w:val="5FF0247C"/>
    <w:rsid w:val="600024F3"/>
    <w:rsid w:val="60966E25"/>
    <w:rsid w:val="60C37AD2"/>
    <w:rsid w:val="60F919EB"/>
    <w:rsid w:val="61676072"/>
    <w:rsid w:val="61A63F7C"/>
    <w:rsid w:val="61E1353E"/>
    <w:rsid w:val="62103120"/>
    <w:rsid w:val="621C1829"/>
    <w:rsid w:val="62430DC7"/>
    <w:rsid w:val="625B584F"/>
    <w:rsid w:val="62BD3A7F"/>
    <w:rsid w:val="62C055F9"/>
    <w:rsid w:val="637B2DBD"/>
    <w:rsid w:val="639944AF"/>
    <w:rsid w:val="64004E7B"/>
    <w:rsid w:val="642E29C1"/>
    <w:rsid w:val="644F65DB"/>
    <w:rsid w:val="645F1544"/>
    <w:rsid w:val="6512189D"/>
    <w:rsid w:val="652C73E6"/>
    <w:rsid w:val="65424261"/>
    <w:rsid w:val="656769C3"/>
    <w:rsid w:val="65827520"/>
    <w:rsid w:val="65F23380"/>
    <w:rsid w:val="664043D5"/>
    <w:rsid w:val="66A17138"/>
    <w:rsid w:val="66BD60EF"/>
    <w:rsid w:val="676068D4"/>
    <w:rsid w:val="67AC769F"/>
    <w:rsid w:val="67B06441"/>
    <w:rsid w:val="67DC5E6B"/>
    <w:rsid w:val="681E57A8"/>
    <w:rsid w:val="6837294C"/>
    <w:rsid w:val="684F53B0"/>
    <w:rsid w:val="68E808A3"/>
    <w:rsid w:val="69002059"/>
    <w:rsid w:val="69386117"/>
    <w:rsid w:val="694B6858"/>
    <w:rsid w:val="6A614B03"/>
    <w:rsid w:val="6AE6011E"/>
    <w:rsid w:val="6AEF08CC"/>
    <w:rsid w:val="6B181B81"/>
    <w:rsid w:val="6B1B68E2"/>
    <w:rsid w:val="6B491290"/>
    <w:rsid w:val="6B6D1F5E"/>
    <w:rsid w:val="6B8E59A2"/>
    <w:rsid w:val="6BDB7CD8"/>
    <w:rsid w:val="6BE242BA"/>
    <w:rsid w:val="6C062BD5"/>
    <w:rsid w:val="6C5C00D6"/>
    <w:rsid w:val="6C6740D6"/>
    <w:rsid w:val="6C6B11E1"/>
    <w:rsid w:val="6C6B514A"/>
    <w:rsid w:val="6C946A7F"/>
    <w:rsid w:val="6CBE33CE"/>
    <w:rsid w:val="6CFA7141"/>
    <w:rsid w:val="6D4A5610"/>
    <w:rsid w:val="6D6344F5"/>
    <w:rsid w:val="6D71676B"/>
    <w:rsid w:val="6D944C94"/>
    <w:rsid w:val="6E0D2DFB"/>
    <w:rsid w:val="6E1C0C24"/>
    <w:rsid w:val="6E1F49DE"/>
    <w:rsid w:val="6E442175"/>
    <w:rsid w:val="6EAA73FE"/>
    <w:rsid w:val="6EC11E9F"/>
    <w:rsid w:val="6F3317F6"/>
    <w:rsid w:val="6FDA10B8"/>
    <w:rsid w:val="70047E1F"/>
    <w:rsid w:val="7014496E"/>
    <w:rsid w:val="702E7696"/>
    <w:rsid w:val="7031229F"/>
    <w:rsid w:val="703619B6"/>
    <w:rsid w:val="70566AF0"/>
    <w:rsid w:val="7058437C"/>
    <w:rsid w:val="705F5F33"/>
    <w:rsid w:val="70932827"/>
    <w:rsid w:val="70D8603C"/>
    <w:rsid w:val="712A1F38"/>
    <w:rsid w:val="71F319B2"/>
    <w:rsid w:val="71F331B2"/>
    <w:rsid w:val="726C600D"/>
    <w:rsid w:val="72C058F4"/>
    <w:rsid w:val="73837A8C"/>
    <w:rsid w:val="73BC0435"/>
    <w:rsid w:val="73DF1EA6"/>
    <w:rsid w:val="74993919"/>
    <w:rsid w:val="74E10D4F"/>
    <w:rsid w:val="75271ADB"/>
    <w:rsid w:val="75385143"/>
    <w:rsid w:val="75561ADB"/>
    <w:rsid w:val="75831D8B"/>
    <w:rsid w:val="75E23B56"/>
    <w:rsid w:val="75EC0993"/>
    <w:rsid w:val="76004DE3"/>
    <w:rsid w:val="76296C1F"/>
    <w:rsid w:val="7653309C"/>
    <w:rsid w:val="76AC64E0"/>
    <w:rsid w:val="76BB219A"/>
    <w:rsid w:val="76ED7B2A"/>
    <w:rsid w:val="76F25CF3"/>
    <w:rsid w:val="774A4021"/>
    <w:rsid w:val="777B0F1F"/>
    <w:rsid w:val="77AC00EA"/>
    <w:rsid w:val="77AE203F"/>
    <w:rsid w:val="780528D0"/>
    <w:rsid w:val="786A1581"/>
    <w:rsid w:val="78714617"/>
    <w:rsid w:val="787D3F57"/>
    <w:rsid w:val="788227D6"/>
    <w:rsid w:val="78C76350"/>
    <w:rsid w:val="78D030B0"/>
    <w:rsid w:val="792A4668"/>
    <w:rsid w:val="795A422D"/>
    <w:rsid w:val="795C2B29"/>
    <w:rsid w:val="79B73322"/>
    <w:rsid w:val="79CF7CF6"/>
    <w:rsid w:val="7A106B21"/>
    <w:rsid w:val="7A416E66"/>
    <w:rsid w:val="7AA70A7D"/>
    <w:rsid w:val="7B756A19"/>
    <w:rsid w:val="7B8C7C65"/>
    <w:rsid w:val="7BFD7E77"/>
    <w:rsid w:val="7C55120E"/>
    <w:rsid w:val="7C9D527B"/>
    <w:rsid w:val="7D405AF4"/>
    <w:rsid w:val="7D852734"/>
    <w:rsid w:val="7DB03B45"/>
    <w:rsid w:val="7DFD3D0F"/>
    <w:rsid w:val="7E2101C7"/>
    <w:rsid w:val="7E790951"/>
    <w:rsid w:val="7E7A220D"/>
    <w:rsid w:val="7EBF1DD7"/>
    <w:rsid w:val="7EE110C3"/>
    <w:rsid w:val="7F1D2FE3"/>
    <w:rsid w:val="7F296731"/>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next w:val="1"/>
    <w:qFormat/>
    <w:uiPriority w:val="0"/>
    <w:pPr>
      <w:keepNext/>
      <w:keepLines/>
      <w:numPr>
        <w:ilvl w:val="0"/>
        <w:numId w:val="1"/>
      </w:numPr>
      <w:pBdr>
        <w:top w:val="none" w:color="auto" w:sz="0" w:space="1"/>
        <w:left w:val="none" w:color="auto" w:sz="0" w:space="4"/>
        <w:bottom w:val="none" w:color="629B53" w:sz="0" w:space="1"/>
        <w:right w:val="none" w:color="auto" w:sz="0" w:space="4"/>
      </w:pBdr>
      <w:adjustRightInd w:val="0"/>
      <w:snapToGrid w:val="0"/>
      <w:outlineLvl w:val="0"/>
    </w:pPr>
    <w:rPr>
      <w:rFonts w:ascii="汉仪雅酷黑-95J" w:hAnsi="汉仪雅酷黑-95J" w:eastAsia="黑体" w:cs="黑体"/>
      <w:kern w:val="44"/>
      <w:sz w:val="36"/>
      <w:szCs w:val="18"/>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黑体"/>
      <w:b/>
      <w:szCs w:val="22"/>
    </w:rPr>
  </w:style>
  <w:style w:type="paragraph" w:styleId="4">
    <w:name w:val="heading 3"/>
    <w:basedOn w:val="1"/>
    <w:next w:val="1"/>
    <w:link w:val="22"/>
    <w:unhideWhenUsed/>
    <w:qFormat/>
    <w:uiPriority w:val="0"/>
    <w:pPr>
      <w:keepNext/>
      <w:keepLines/>
      <w:numPr>
        <w:ilvl w:val="2"/>
        <w:numId w:val="1"/>
      </w:numPr>
      <w:tabs>
        <w:tab w:val="left" w:pos="0"/>
      </w:tabs>
      <w:spacing w:before="260" w:after="260" w:line="413" w:lineRule="auto"/>
      <w:outlineLvl w:val="2"/>
    </w:pPr>
    <w:rPr>
      <w:rFonts w:ascii="Calibri" w:hAnsi="Calibri" w:eastAsia="黑体"/>
      <w:b/>
      <w:szCs w:val="22"/>
    </w:rPr>
  </w:style>
  <w:style w:type="paragraph" w:styleId="5">
    <w:name w:val="heading 4"/>
    <w:basedOn w:val="1"/>
    <w:next w:val="1"/>
    <w:unhideWhenUsed/>
    <w:qFormat/>
    <w:uiPriority w:val="0"/>
    <w:pPr>
      <w:keepNext/>
      <w:keepLines/>
      <w:numPr>
        <w:ilvl w:val="3"/>
        <w:numId w:val="1"/>
      </w:numPr>
      <w:spacing w:before="280" w:after="290" w:line="720" w:lineRule="auto"/>
      <w:outlineLvl w:val="3"/>
    </w:pPr>
    <w:rPr>
      <w:rFonts w:ascii="Arial" w:hAnsi="Arial" w:eastAsia="黑体"/>
      <w:b/>
      <w:sz w:val="28"/>
    </w:rPr>
  </w:style>
  <w:style w:type="paragraph" w:styleId="6">
    <w:name w:val="heading 5"/>
    <w:basedOn w:val="1"/>
    <w:next w:val="1"/>
    <w:unhideWhenUsed/>
    <w:qFormat/>
    <w:uiPriority w:val="0"/>
    <w:pPr>
      <w:keepNext/>
      <w:keepLines/>
      <w:numPr>
        <w:ilvl w:val="4"/>
        <w:numId w:val="1"/>
      </w:numPr>
      <w:spacing w:before="280" w:after="290" w:line="372" w:lineRule="auto"/>
      <w:outlineLvl w:val="4"/>
    </w:pPr>
    <w:rPr>
      <w:b/>
      <w:sz w:val="28"/>
    </w:rPr>
  </w:style>
  <w:style w:type="paragraph" w:styleId="7">
    <w:name w:val="heading 6"/>
    <w:basedOn w:val="1"/>
    <w:next w:val="1"/>
    <w:unhideWhenUsed/>
    <w:qFormat/>
    <w:uiPriority w:val="0"/>
    <w:pPr>
      <w:keepNext/>
      <w:keepLines/>
      <w:numPr>
        <w:ilvl w:val="5"/>
        <w:numId w:val="1"/>
      </w:numPr>
      <w:tabs>
        <w:tab w:val="left" w:pos="0"/>
      </w:tabs>
      <w:spacing w:before="240" w:after="64" w:line="317" w:lineRule="auto"/>
      <w:outlineLvl w:val="5"/>
    </w:pPr>
    <w:rPr>
      <w:rFonts w:ascii="Arial" w:hAnsi="Arial" w:eastAsia="黑体"/>
      <w:b/>
      <w:sz w:val="24"/>
    </w:rPr>
  </w:style>
  <w:style w:type="paragraph" w:styleId="8">
    <w:name w:val="heading 7"/>
    <w:basedOn w:val="1"/>
    <w:next w:val="1"/>
    <w:unhideWhenUsed/>
    <w:qFormat/>
    <w:uiPriority w:val="0"/>
    <w:pPr>
      <w:keepNext/>
      <w:keepLines/>
      <w:numPr>
        <w:ilvl w:val="6"/>
        <w:numId w:val="1"/>
      </w:numPr>
      <w:tabs>
        <w:tab w:val="left" w:pos="0"/>
      </w:tabs>
      <w:spacing w:before="240" w:after="64" w:line="317" w:lineRule="auto"/>
      <w:outlineLvl w:val="6"/>
    </w:pPr>
    <w:rPr>
      <w:b/>
      <w:sz w:val="24"/>
    </w:rPr>
  </w:style>
  <w:style w:type="paragraph" w:styleId="9">
    <w:name w:val="heading 8"/>
    <w:basedOn w:val="1"/>
    <w:next w:val="1"/>
    <w:unhideWhenUsed/>
    <w:qFormat/>
    <w:uiPriority w:val="0"/>
    <w:pPr>
      <w:keepNext/>
      <w:keepLines/>
      <w:numPr>
        <w:ilvl w:val="7"/>
        <w:numId w:val="1"/>
      </w:numPr>
      <w:tabs>
        <w:tab w:val="left" w:pos="0"/>
      </w:tabs>
      <w:spacing w:before="240" w:after="64" w:line="317" w:lineRule="auto"/>
      <w:outlineLvl w:val="7"/>
    </w:pPr>
    <w:rPr>
      <w:rFonts w:ascii="Arial" w:hAnsi="Arial" w:eastAsia="黑体"/>
      <w:sz w:val="24"/>
    </w:rPr>
  </w:style>
  <w:style w:type="paragraph" w:styleId="10">
    <w:name w:val="heading 9"/>
    <w:basedOn w:val="1"/>
    <w:next w:val="1"/>
    <w:unhideWhenUsed/>
    <w:qFormat/>
    <w:uiPriority w:val="0"/>
    <w:pPr>
      <w:keepNext/>
      <w:keepLines/>
      <w:numPr>
        <w:ilvl w:val="8"/>
        <w:numId w:val="1"/>
      </w:numPr>
      <w:tabs>
        <w:tab w:val="left" w:pos="0"/>
      </w:tabs>
      <w:spacing w:before="240" w:after="64" w:line="317" w:lineRule="auto"/>
      <w:outlineLvl w:val="8"/>
    </w:pPr>
    <w:rPr>
      <w:rFonts w:ascii="Arial" w:hAnsi="Arial" w:eastAsia="黑体"/>
      <w:sz w:val="21"/>
    </w:rPr>
  </w:style>
  <w:style w:type="character" w:default="1" w:styleId="17">
    <w:name w:val="Default Paragraph Font"/>
    <w:unhideWhenUsed/>
    <w:uiPriority w:val="1"/>
  </w:style>
  <w:style w:type="table" w:default="1" w:styleId="18">
    <w:name w:val="Normal Table"/>
    <w:unhideWhenUsed/>
    <w:uiPriority w:val="99"/>
    <w:tblPr>
      <w:tblStyle w:val="18"/>
      <w:tblLayout w:type="fixed"/>
      <w:tblCellMar>
        <w:top w:w="0" w:type="dxa"/>
        <w:left w:w="108" w:type="dxa"/>
        <w:bottom w:w="0" w:type="dxa"/>
        <w:right w:w="108" w:type="dxa"/>
      </w:tblCellMar>
    </w:tblPr>
    <w:tcPr>
      <w:textDirection w:val="lrTb"/>
    </w:tcPr>
  </w:style>
  <w:style w:type="paragraph" w:styleId="11">
    <w:name w:val="table of authorities"/>
    <w:basedOn w:val="1"/>
    <w:next w:val="1"/>
    <w:qFormat/>
    <w:uiPriority w:val="0"/>
    <w:pPr>
      <w:ind w:left="420" w:leftChars="200"/>
    </w:pPr>
  </w:style>
  <w:style w:type="paragraph" w:styleId="12">
    <w:name w:val="toc 3"/>
    <w:basedOn w:val="1"/>
    <w:next w:val="1"/>
    <w:link w:val="20"/>
    <w:qFormat/>
    <w:uiPriority w:val="0"/>
    <w:pPr>
      <w:tabs>
        <w:tab w:val="right" w:leader="dot" w:pos="8306"/>
      </w:tabs>
      <w:spacing w:line="240" w:lineRule="exact"/>
      <w:ind w:left="839"/>
    </w:pPr>
    <w:rPr>
      <w:rFonts w:ascii="Calibri" w:hAnsi="Calibri" w:eastAsia="宋体"/>
      <w:szCs w:val="22"/>
    </w:rPr>
  </w:style>
  <w:style w:type="paragraph" w:styleId="13">
    <w:name w:val="footer"/>
    <w:basedOn w:val="1"/>
    <w:link w:val="24"/>
    <w:qFormat/>
    <w:uiPriority w:val="0"/>
    <w:pPr>
      <w:tabs>
        <w:tab w:val="center" w:pos="4153"/>
        <w:tab w:val="right" w:pos="8306"/>
      </w:tabs>
      <w:snapToGrid w:val="0"/>
      <w:jc w:val="left"/>
    </w:pPr>
    <w:rPr>
      <w:sz w:val="18"/>
      <w:szCs w:val="18"/>
    </w:rPr>
  </w:style>
  <w:style w:type="paragraph" w:styleId="14">
    <w:name w:val="header"/>
    <w:basedOn w:val="1"/>
    <w:link w:val="23"/>
    <w:qFormat/>
    <w:uiPriority w:val="0"/>
    <w:pPr>
      <w:tabs>
        <w:tab w:val="center" w:pos="4153"/>
        <w:tab w:val="right" w:pos="8306"/>
      </w:tabs>
      <w:snapToGrid w:val="0"/>
      <w:jc w:val="center"/>
    </w:pPr>
    <w:rPr>
      <w:sz w:val="18"/>
      <w:szCs w:val="18"/>
    </w:rPr>
  </w:style>
  <w:style w:type="paragraph" w:styleId="15">
    <w:name w:val="toc 1"/>
    <w:basedOn w:val="1"/>
    <w:next w:val="1"/>
    <w:qFormat/>
    <w:uiPriority w:val="0"/>
    <w:pPr>
      <w:tabs>
        <w:tab w:val="right" w:leader="dot" w:pos="9070"/>
      </w:tabs>
      <w:spacing w:line="240" w:lineRule="atLeast"/>
    </w:pPr>
    <w:rPr>
      <w:rFonts w:ascii="Calibri" w:hAnsi="Calibri" w:eastAsia="宋体"/>
      <w:bCs/>
      <w:color w:val="000000"/>
      <w:szCs w:val="22"/>
      <w:lang w:val="zh-CN"/>
    </w:rPr>
  </w:style>
  <w:style w:type="paragraph" w:styleId="16">
    <w:name w:val="toc 2"/>
    <w:basedOn w:val="1"/>
    <w:next w:val="1"/>
    <w:link w:val="21"/>
    <w:qFormat/>
    <w:uiPriority w:val="0"/>
    <w:pPr>
      <w:spacing w:line="360" w:lineRule="auto"/>
      <w:ind w:firstLine="643" w:firstLineChars="200"/>
    </w:pPr>
    <w:rPr>
      <w:rFonts w:ascii="Calibri" w:hAnsi="Calibri" w:eastAsia="仿宋"/>
      <w:sz w:val="28"/>
    </w:rPr>
  </w:style>
  <w:style w:type="paragraph" w:customStyle="1" w:styleId="19">
    <w:name w:val="修订1"/>
    <w:hidden/>
    <w:unhideWhenUsed/>
    <w:qFormat/>
    <w:uiPriority w:val="99"/>
    <w:rPr>
      <w:rFonts w:ascii="Times New Roman" w:hAnsi="Times New Roman" w:eastAsia="仿宋_GB2312" w:cs="Times New Roman"/>
      <w:kern w:val="2"/>
      <w:sz w:val="32"/>
      <w:szCs w:val="24"/>
      <w:lang w:val="en-US" w:eastAsia="zh-CN" w:bidi="ar-SA"/>
    </w:rPr>
  </w:style>
  <w:style w:type="character" w:customStyle="1" w:styleId="20">
    <w:name w:val="目录 3 Char"/>
    <w:link w:val="12"/>
    <w:qFormat/>
    <w:uiPriority w:val="39"/>
    <w:rPr>
      <w:rFonts w:ascii="Calibri" w:hAnsi="Calibri" w:eastAsia="宋体" w:cs="Times New Roman"/>
      <w:kern w:val="2"/>
      <w:sz w:val="21"/>
      <w:szCs w:val="22"/>
      <w:lang w:val="en-US" w:eastAsia="zh-CN" w:bidi="ar-SA"/>
    </w:rPr>
  </w:style>
  <w:style w:type="character" w:customStyle="1" w:styleId="21">
    <w:name w:val="目录 2 Char"/>
    <w:link w:val="16"/>
    <w:qFormat/>
    <w:uiPriority w:val="39"/>
    <w:rPr>
      <w:rFonts w:ascii="Calibri" w:hAnsi="Calibri" w:eastAsia="仿宋" w:cs="Times New Roman"/>
      <w:sz w:val="28"/>
      <w:szCs w:val="21"/>
    </w:rPr>
  </w:style>
  <w:style w:type="character" w:customStyle="1" w:styleId="22">
    <w:name w:val="标题 3 Char"/>
    <w:link w:val="4"/>
    <w:qFormat/>
    <w:uiPriority w:val="0"/>
    <w:rPr>
      <w:rFonts w:ascii="Calibri" w:hAnsi="Calibri" w:eastAsia="黑体" w:cs="Times New Roman"/>
      <w:b/>
      <w:sz w:val="32"/>
      <w:szCs w:val="22"/>
    </w:rPr>
  </w:style>
  <w:style w:type="character" w:customStyle="1" w:styleId="23">
    <w:name w:val="页眉 Char"/>
    <w:basedOn w:val="17"/>
    <w:link w:val="14"/>
    <w:qFormat/>
    <w:uiPriority w:val="0"/>
    <w:rPr>
      <w:rFonts w:ascii="Times New Roman" w:hAnsi="Times New Roman" w:eastAsia="仿宋_GB2312" w:cs="Times New Roman"/>
      <w:kern w:val="2"/>
      <w:sz w:val="18"/>
      <w:szCs w:val="18"/>
    </w:rPr>
  </w:style>
  <w:style w:type="character" w:customStyle="1" w:styleId="24">
    <w:name w:val="页脚 Char"/>
    <w:basedOn w:val="17"/>
    <w:link w:val="13"/>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557</Words>
  <Characters>3180</Characters>
  <Lines>26</Lines>
  <Paragraphs>7</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2025-06-09T06:43:00Z</dcterms:created>
  <dc:creator>admin</dc:creator>
  <cp:lastModifiedBy>杨艳华</cp:lastModifiedBy>
  <dcterms:modified xsi:type="dcterms:W3CDTF">2025-06-16T07:08:47Z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90558E4A4FE04EF88FA7130A88FF1A6E_13</vt:lpwstr>
  </property>
  <property fmtid="{D5CDD505-2E9C-101B-9397-08002B2CF9AE}" pid="4" name="KSOTemplateDocerSaveRecord">
    <vt:lpwstr>eyJoZGlkIjoiZjA2ZmExMzNkM2Y2YzhlOTA3MmIxMTMzNDEwMTMyZDYiLCJ1c2VySWQiOiIzNjAzODQ0NzIifQ==</vt:lpwstr>
  </property>
</Properties>
</file>