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黑体" w:hAnsi="黑体" w:eastAsia="黑体" w:cs="黑体"/>
          <w:sz w:val="44"/>
          <w:szCs w:val="44"/>
        </w:rPr>
        <w:t>数据安全管理认证实施规则</w:t>
      </w:r>
    </w:p>
    <w:p>
      <w:pPr>
        <w:rPr>
          <w:rFonts w:hint="eastAsia"/>
        </w:rPr>
      </w:pP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适用范围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本规则依据《中华人民共和国认证认可条例》制定，规定了对网络运营者开展网络数据收集、存储、使用、加工、传输、提供、公开等处理活动进行认证的基本原则和要求。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认证依据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GB/T 41479《信息安全技术 网络数据处理安全要求》及相关标准规范。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上述标准原则上应当执行国家标准化行政主管部门发布的最新版本。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认证模式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数据安全管理认证的认证模式为：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技术验证+现场审核+获证后监督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认证实施程序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认证委托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认证机构应当明确认证委托资料要求，包括但不限于认证委托人基本材料、认证委托书、相关证明文档等。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认证委托人应当按认证机构要求提交认证委托资料，认证机构在对认证委托资料审查后及时反馈是否受理。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认证机构应当根据认证委托资料确定认证方案，包括数据类型和数量、涉及的数据处理活动范围、技术验证机构信息等，并通知认证委托人。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技术验证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技术验证机构应当按照认证方案实施技术验证，并向认证机构和认证委托人出具技术验证报告。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现场审核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认证机构实施现场审核，并向认证委托人出具现场审核报告。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 认证结果评价和批准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证机构根据认证委托资料、技术验证报告、现场审核报告和其他相关资料信息进行综合评价，作出认证决定。对符合认证要求的，颁发认证证书；对暂不符合认证要求的，可要求认证委托人限期整改，整改后仍不符合的，以书面形式通知认证委托人终止认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如发现认证委托人、网络运营者存在欺骗、隐瞒信息、故意违反认证要求等严重影响认证实施的行为时，认证不予通过。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 获证后监督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4.5.1 监督的频次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认证机构应当在认证有效期内，对获得认证的网络运营者进行持续监督，并合理确定监督频次。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4.5.2 监督的内容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认证机构应当采取适当的方式实施获证后监督，确保获得认证的网络运营者持续符合认证要求。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4.5.3 获证后监督结果的评价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认证机构对获证后监督结论和其他相关资料信息进行综合评价，评价通过的，可继续保持认证证书；不通过的，认证机构应当根据相应情形作出暂停直至撤销认证证书的处理。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 认证时限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认证机构应当对认证各环节的时限作出明确规定，并确保相关工作按时限要求完成。认证委托人应当对认证活动予以积极配合。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认证证书和认证标志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认证证书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 认证证书的保持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认证证书有效期为3年。在有效期内，通过认证机构的获证后监督，保持认证证书的有效性。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证书到期需延续使用的，认证委托人应当在有效期届满前 6个月内提出认证委托。认证机构应当采用获证后监督的方式，对符合认证要求的委托换发新证书。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 认证证书的变更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证证书有效期内，若获得认证的网络运营者名称、注册地址，或认证要求、认证范围等发生变化时，认证委托人应当向认证机构提出变更委托。认证机构根据变更的内容，对变更委托资料进行评价，确定是否可以批准变更。如需进行技术验证和/或现场审核，还应当在批准变更前进行技术验证和/或现场审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5.1.3 认证证书的注销、暂停和撤销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当获得认证的网络运营者不再符合认证要求时，认证机构应当及时对认证证书予以暂停直至撤销。认证委托人在认证证书有效期内可申请认证证书暂停、注销。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认证机构应当采用适当方式对外公布被暂停、注销和撤销的网络运营者认证证书。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认证标志</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inline distT="0" distB="0" distL="114300" distR="114300">
            <wp:extent cx="776605" cy="854710"/>
            <wp:effectExtent l="0" t="0" r="635" b="13970"/>
            <wp:docPr id="1" name="图片 1" descr="W02022060929269838223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W020220609292698382233"/>
                    <pic:cNvPicPr>
                      <a:picLocks noChangeAspect="true"/>
                    </pic:cNvPicPr>
                  </pic:nvPicPr>
                  <pic:blipFill>
                    <a:blip r:embed="rId4"/>
                    <a:stretch>
                      <a:fillRect/>
                    </a:stretch>
                  </pic:blipFill>
                  <pic:spPr>
                    <a:xfrm>
                      <a:off x="0" y="0"/>
                      <a:ext cx="776605" cy="854710"/>
                    </a:xfrm>
                    <a:prstGeom prst="rect">
                      <a:avLst/>
                    </a:prstGeom>
                  </pic:spPr>
                </pic:pic>
              </a:graphicData>
            </a:graphic>
          </wp:inline>
        </w:drawing>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“ABCD”代表认证机构识别信息。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认证证书和认证标志的使用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在认证证书有效期内，获得认证的网络运营者应当按照有关规定在广告等宣传中正确使用认证证书和认证标志，不得对公众产生误导。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认证实施细则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认证机构应当依据本规则有关要求，细化认证实施程序，制定科学、合理、可操作的认证实施细则，并对外公布实</w:t>
      </w:r>
      <w:bookmarkStart w:id="0" w:name="_GoBack"/>
      <w:bookmarkEnd w:id="0"/>
      <w:r>
        <w:rPr>
          <w:rFonts w:hint="eastAsia" w:ascii="仿宋_GB2312" w:hAnsi="仿宋_GB2312" w:eastAsia="仿宋_GB2312" w:cs="仿宋_GB2312"/>
          <w:sz w:val="32"/>
          <w:szCs w:val="32"/>
        </w:rPr>
        <w:t>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认证责任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认证机构应当对现场审核结论、认证结论负责。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技术验证机构应当对技术验证结论负责。</w:t>
      </w:r>
    </w:p>
    <w:p>
      <w:pPr>
        <w:rPr>
          <w:sz w:val="32"/>
          <w:szCs w:val="32"/>
        </w:rPr>
      </w:pPr>
      <w:r>
        <w:rPr>
          <w:rFonts w:hint="eastAsia" w:ascii="仿宋_GB2312" w:hAnsi="仿宋_GB2312" w:eastAsia="仿宋_GB2312" w:cs="仿宋_GB2312"/>
          <w:sz w:val="32"/>
          <w:szCs w:val="32"/>
        </w:rPr>
        <w:t>　　认证委托人应当对认证委托资料的真实性、合法性负责</w:t>
      </w:r>
      <w:r>
        <w:rPr>
          <w:rFonts w:hint="eastAsia"/>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87173"/>
    <w:rsid w:val="11987173"/>
    <w:rsid w:val="5FF61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2025-07-23T16:00:00Z</dcterms:created>
  <dc:creator>陈智明</dc:creator>
  <cp:lastModifiedBy>user</cp:lastModifiedBy>
  <dcterms:modified xsi:type="dcterms:W3CDTF">2025-07-23T16:15:32Z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