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Times New Roman"/>
          <w:b w:val="0"/>
          <w:bCs/>
          <w:spacing w:val="0"/>
          <w:sz w:val="44"/>
          <w:szCs w:val="44"/>
        </w:rPr>
      </w:pPr>
      <w:r>
        <w:rPr>
          <w:rFonts w:hint="eastAsia" w:ascii="方正小标宋_GBK" w:hAnsi="方正小标宋_GBK" w:eastAsia="方正小标宋_GBK" w:cs="Times New Roman"/>
          <w:b w:val="0"/>
          <w:bCs/>
          <w:spacing w:val="0"/>
          <w:sz w:val="44"/>
          <w:szCs w:val="44"/>
          <w:lang w:eastAsia="zh-CN"/>
        </w:rPr>
        <w:t>清远</w:t>
      </w:r>
      <w:r>
        <w:rPr>
          <w:rFonts w:hint="eastAsia" w:ascii="方正小标宋_GBK" w:hAnsi="方正小标宋_GBK" w:eastAsia="方正小标宋_GBK" w:cs="Times New Roman"/>
          <w:b w:val="0"/>
          <w:bCs/>
          <w:spacing w:val="0"/>
          <w:sz w:val="44"/>
          <w:szCs w:val="44"/>
        </w:rPr>
        <w:t>市特困供养人员照料护理</w:t>
      </w:r>
    </w:p>
    <w:p>
      <w:pPr>
        <w:pStyle w:val="2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Times New Roman"/>
          <w:b w:val="0"/>
          <w:bCs/>
          <w:spacing w:val="0"/>
          <w:sz w:val="44"/>
          <w:szCs w:val="44"/>
        </w:rPr>
      </w:pPr>
      <w:r>
        <w:rPr>
          <w:rFonts w:hint="eastAsia" w:ascii="方正小标宋_GBK" w:hAnsi="方正小标宋_GBK" w:eastAsia="方正小标宋_GBK" w:cs="Times New Roman"/>
          <w:b w:val="0"/>
          <w:bCs/>
          <w:spacing w:val="0"/>
          <w:sz w:val="44"/>
          <w:szCs w:val="44"/>
        </w:rPr>
        <w:t>工作实施办法</w:t>
      </w:r>
    </w:p>
    <w:p>
      <w:pPr>
        <w:pStyle w:val="2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Times New Roman"/>
          <w:b w:val="0"/>
          <w:bCs/>
          <w:spacing w:val="0"/>
          <w:sz w:val="32"/>
          <w:szCs w:val="32"/>
        </w:rPr>
      </w:pPr>
      <w:r>
        <w:rPr>
          <w:rFonts w:hint="eastAsia" w:ascii="方正小标宋_GBK" w:hAnsi="方正小标宋_GBK" w:eastAsia="方正小标宋_GBK" w:cs="Times New Roman"/>
          <w:b w:val="0"/>
          <w:bCs/>
          <w:spacing w:val="0"/>
          <w:sz w:val="32"/>
          <w:szCs w:val="32"/>
        </w:rPr>
        <w:t>（修订征求意见稿）</w:t>
      </w:r>
    </w:p>
    <w:p>
      <w:pPr>
        <w:pStyle w:val="23"/>
        <w:keepNext w:val="0"/>
        <w:keepLines w:val="0"/>
        <w:pageBreakBefore w:val="0"/>
        <w:widowControl w:val="0"/>
        <w:numPr>
          <w:ilvl w:val="0"/>
          <w:numId w:val="0"/>
        </w:numPr>
        <w:shd w:val="solid" w:color="FFFFFF" w:fill="auto"/>
        <w:kinsoku/>
        <w:wordWrap/>
        <w:overflowPunct/>
        <w:topLinePunct w:val="0"/>
        <w:autoSpaceDE/>
        <w:autoSpaceDN w:val="0"/>
        <w:bidi w:val="0"/>
        <w:spacing w:line="560" w:lineRule="exact"/>
        <w:ind w:left="0" w:leftChars="0" w:right="0" w:rightChars="0" w:firstLine="0" w:firstLineChars="0"/>
        <w:jc w:val="center"/>
        <w:textAlignment w:val="auto"/>
        <w:rPr>
          <w:rFonts w:hint="eastAsia" w:ascii="Times New Roman" w:hAnsi="Times New Roman" w:eastAsia="黑体" w:cs="Times New Roman"/>
          <w:b w:val="0"/>
          <w:bCs/>
          <w:kern w:val="2"/>
          <w:sz w:val="32"/>
          <w:szCs w:val="32"/>
          <w:lang w:val="en-US" w:eastAsia="zh-CN" w:bidi="ar-SA"/>
        </w:rPr>
      </w:pPr>
    </w:p>
    <w:p>
      <w:pPr>
        <w:pStyle w:val="23"/>
        <w:keepNext w:val="0"/>
        <w:keepLines w:val="0"/>
        <w:pageBreakBefore w:val="0"/>
        <w:widowControl w:val="0"/>
        <w:numPr>
          <w:ilvl w:val="0"/>
          <w:numId w:val="0"/>
        </w:numPr>
        <w:shd w:val="solid" w:color="FFFFFF" w:fill="auto"/>
        <w:kinsoku/>
        <w:wordWrap/>
        <w:overflowPunct/>
        <w:topLinePunct w:val="0"/>
        <w:autoSpaceDE/>
        <w:autoSpaceDN w:val="0"/>
        <w:bidi w:val="0"/>
        <w:spacing w:line="560" w:lineRule="exact"/>
        <w:ind w:left="0" w:leftChars="0" w:right="0" w:rightChars="0" w:firstLine="0" w:firstLineChars="0"/>
        <w:jc w:val="center"/>
        <w:textAlignment w:val="auto"/>
        <w:rPr>
          <w:rFonts w:hint="eastAsia"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第一章  总则</w:t>
      </w:r>
    </w:p>
    <w:p>
      <w:pPr>
        <w:pStyle w:val="23"/>
        <w:keepNext w:val="0"/>
        <w:keepLines w:val="0"/>
        <w:pageBreakBefore w:val="0"/>
        <w:widowControl w:val="0"/>
        <w:numPr>
          <w:ilvl w:val="0"/>
          <w:numId w:val="0"/>
        </w:numPr>
        <w:shd w:val="solid" w:color="FFFFFF" w:fill="auto"/>
        <w:kinsoku/>
        <w:wordWrap/>
        <w:overflowPunct/>
        <w:topLinePunct w:val="0"/>
        <w:autoSpaceDE/>
        <w:autoSpaceDN w:val="0"/>
        <w:bidi w:val="0"/>
        <w:spacing w:line="560" w:lineRule="exact"/>
        <w:ind w:left="0" w:leftChars="0" w:right="0" w:rightChars="0"/>
        <w:jc w:val="left"/>
        <w:textAlignment w:val="auto"/>
        <w:rPr>
          <w:rFonts w:hint="eastAsia" w:ascii="仿宋_GB2312" w:hAnsi="仿宋_GB2312" w:eastAsia="仿宋_GB2312"/>
          <w:b/>
          <w:bCs/>
          <w:snapToGrid/>
          <w:sz w:val="36"/>
          <w:szCs w:val="21"/>
          <w:lang w:val="en-US" w:eastAsia="zh-CN"/>
        </w:rPr>
      </w:pPr>
    </w:p>
    <w:p>
      <w:pPr>
        <w:pStyle w:val="23"/>
        <w:keepNext w:val="0"/>
        <w:keepLines w:val="0"/>
        <w:pageBreakBefore w:val="0"/>
        <w:widowControl w:val="0"/>
        <w:shd w:val="solid" w:color="FFFFFF" w:fill="auto"/>
        <w:kinsoku/>
        <w:wordWrap/>
        <w:overflowPunct/>
        <w:topLinePunct w:val="0"/>
        <w:autoSpaceDE/>
        <w:autoSpaceDN w:val="0"/>
        <w:bidi w:val="0"/>
        <w:spacing w:line="560" w:lineRule="exact"/>
        <w:ind w:left="0" w:leftChars="0" w:right="0" w:rightChars="0" w:firstLine="642" w:firstLineChars="200"/>
        <w:jc w:val="left"/>
        <w:textAlignment w:val="auto"/>
        <w:rPr>
          <w:rFonts w:hint="eastAsia" w:ascii="仿宋_GB2312" w:hAnsi="仿宋_GB2312" w:eastAsia="仿宋_GB2312"/>
          <w:snapToGrid/>
          <w:sz w:val="32"/>
          <w:lang w:val="en-US" w:eastAsia="zh-CN"/>
        </w:rPr>
      </w:pPr>
      <w:r>
        <w:rPr>
          <w:rFonts w:hint="eastAsia" w:ascii="仿宋_GB2312" w:hAnsi="仿宋_GB2312" w:eastAsia="仿宋_GB2312"/>
          <w:b/>
          <w:bCs/>
          <w:snapToGrid/>
          <w:sz w:val="32"/>
          <w:lang w:val="en-US" w:eastAsia="zh-CN"/>
        </w:rPr>
        <w:t>第一条</w:t>
      </w:r>
      <w:r>
        <w:rPr>
          <w:rFonts w:hint="eastAsia" w:ascii="仿宋_GB2312" w:hAnsi="仿宋_GB2312" w:eastAsia="仿宋_GB2312"/>
          <w:snapToGrid/>
          <w:sz w:val="32"/>
          <w:lang w:val="en-US" w:eastAsia="zh-CN"/>
        </w:rPr>
        <w:t xml:space="preserve">  为切实加强特困供养人员护理工作，全面落实特困人员救助供养制度，根据</w:t>
      </w:r>
      <w:r>
        <w:rPr>
          <w:rFonts w:hint="default" w:ascii="Times New Roman" w:hAnsi="Times New Roman" w:eastAsia="仿宋_GB2312" w:cs="Times New Roman"/>
          <w:sz w:val="32"/>
          <w:szCs w:val="32"/>
        </w:rPr>
        <w:t>《广东省人民政府关于进一步健全特困人员</w:t>
      </w:r>
      <w:r>
        <w:rPr>
          <w:rFonts w:hint="eastAsia" w:ascii="Times New Roman" w:hAnsi="Times New Roman" w:eastAsia="仿宋_GB2312" w:cs="Times New Roman"/>
          <w:sz w:val="32"/>
          <w:szCs w:val="32"/>
          <w:lang w:eastAsia="zh-CN"/>
        </w:rPr>
        <w:t>救助</w:t>
      </w:r>
      <w:r>
        <w:rPr>
          <w:rFonts w:hint="default" w:ascii="Times New Roman" w:hAnsi="Times New Roman" w:eastAsia="仿宋_GB2312" w:cs="Times New Roman"/>
          <w:sz w:val="32"/>
          <w:szCs w:val="32"/>
        </w:rPr>
        <w:t>供养制度的实施意见》（粤府〔</w:t>
      </w:r>
      <w:r>
        <w:rPr>
          <w:rFonts w:hint="default" w:ascii="仿宋_GB2312" w:hAnsi="仿宋_GB2312" w:eastAsia="仿宋_GB2312"/>
          <w:snapToGrid/>
          <w:sz w:val="32"/>
          <w:lang w:val="en-US" w:eastAsia="zh-CN"/>
        </w:rPr>
        <w:t>2016〕147</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eastAsia" w:ascii="仿宋_GB2312" w:hAnsi="仿宋_GB2312" w:eastAsia="仿宋_GB2312"/>
          <w:snapToGrid/>
          <w:sz w:val="32"/>
          <w:lang w:val="en-US" w:eastAsia="zh-CN"/>
        </w:rPr>
        <w:t>《广东省民政厅关于加强特困供养人员护理工作的通知》（粤民规字〔2018〕4号）、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广东省民政厅关于做好特困供养人员照料护理工作有关事项的通知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粤民函</w:t>
      </w:r>
      <w:r>
        <w:rPr>
          <w:rFonts w:hint="default" w:ascii="仿宋_GB2312" w:hAnsi="仿宋_GB2312" w:eastAsia="仿宋_GB2312"/>
          <w:snapToGrid/>
          <w:kern w:val="2"/>
          <w:sz w:val="32"/>
          <w:szCs w:val="20"/>
          <w:lang w:val="en-US" w:eastAsia="zh-CN" w:bidi="zh-CN"/>
        </w:rPr>
        <w:t>〔201</w:t>
      </w:r>
      <w:r>
        <w:rPr>
          <w:rFonts w:hint="eastAsia" w:ascii="仿宋_GB2312" w:hAnsi="仿宋_GB2312" w:eastAsia="仿宋_GB2312"/>
          <w:snapToGrid/>
          <w:kern w:val="2"/>
          <w:sz w:val="32"/>
          <w:szCs w:val="20"/>
          <w:lang w:val="en-US" w:eastAsia="zh-CN" w:bidi="zh-CN"/>
        </w:rPr>
        <w:t>9</w:t>
      </w:r>
      <w:r>
        <w:rPr>
          <w:rFonts w:hint="default" w:ascii="仿宋_GB2312" w:hAnsi="仿宋_GB2312" w:eastAsia="仿宋_GB2312"/>
          <w:snapToGrid/>
          <w:kern w:val="2"/>
          <w:sz w:val="32"/>
          <w:szCs w:val="20"/>
          <w:lang w:val="en-US" w:eastAsia="zh-CN" w:bidi="zh-CN"/>
        </w:rPr>
        <w:t>〕</w:t>
      </w:r>
      <w:r>
        <w:rPr>
          <w:rFonts w:hint="eastAsia" w:ascii="仿宋_GB2312" w:hAnsi="仿宋_GB2312" w:eastAsia="仿宋_GB2312"/>
          <w:snapToGrid/>
          <w:kern w:val="2"/>
          <w:sz w:val="32"/>
          <w:szCs w:val="20"/>
          <w:lang w:val="en-US" w:eastAsia="zh-CN" w:bidi="zh-CN"/>
        </w:rPr>
        <w:t>451</w:t>
      </w:r>
      <w:r>
        <w:rPr>
          <w:rFonts w:hint="default" w:ascii="仿宋_GB2312" w:hAnsi="仿宋_GB2312" w:eastAsia="仿宋_GB2312"/>
          <w:snapToGrid/>
          <w:kern w:val="2"/>
          <w:sz w:val="32"/>
          <w:szCs w:val="20"/>
          <w:lang w:val="en-US" w:eastAsia="zh-CN" w:bidi="zh-CN"/>
        </w:rPr>
        <w:t>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等文件精神</w:t>
      </w:r>
      <w:r>
        <w:rPr>
          <w:rFonts w:hint="eastAsia" w:ascii="仿宋_GB2312" w:hAnsi="仿宋_GB2312" w:eastAsia="仿宋_GB2312"/>
          <w:snapToGrid/>
          <w:sz w:val="32"/>
          <w:lang w:val="en-US" w:eastAsia="zh-CN"/>
        </w:rPr>
        <w:t>，</w:t>
      </w:r>
      <w:r>
        <w:rPr>
          <w:rFonts w:hint="eastAsia" w:eastAsia="仿宋_GB2312" w:cs="Times New Roman"/>
          <w:b/>
          <w:bCs/>
          <w:sz w:val="32"/>
          <w:szCs w:val="32"/>
          <w:lang w:eastAsia="zh-CN"/>
        </w:rPr>
        <w:t>和省民政厅有关做好特困人员照料护理工作有关</w:t>
      </w:r>
      <w:r>
        <w:rPr>
          <w:rFonts w:hint="eastAsia" w:ascii="Times New Roman" w:hAnsi="Times New Roman" w:eastAsia="仿宋_GB2312" w:cs="Times New Roman"/>
          <w:b/>
          <w:bCs/>
          <w:sz w:val="32"/>
          <w:szCs w:val="32"/>
          <w:lang w:eastAsia="zh-CN"/>
        </w:rPr>
        <w:t>文件</w:t>
      </w:r>
      <w:r>
        <w:rPr>
          <w:rFonts w:hint="eastAsia" w:eastAsia="仿宋_GB2312" w:cs="Times New Roman"/>
          <w:b/>
          <w:bCs/>
          <w:sz w:val="32"/>
          <w:szCs w:val="32"/>
          <w:lang w:eastAsia="zh-CN"/>
        </w:rPr>
        <w:t>指引</w:t>
      </w:r>
      <w:r>
        <w:rPr>
          <w:rFonts w:hint="eastAsia" w:ascii="仿宋_GB2312" w:hAnsi="仿宋_GB2312" w:eastAsia="仿宋_GB2312"/>
          <w:snapToGrid/>
          <w:sz w:val="32"/>
          <w:lang w:val="en-US" w:eastAsia="zh-CN"/>
        </w:rPr>
        <w:t>，结合我市实际，制定本实施办法。</w:t>
      </w:r>
    </w:p>
    <w:p>
      <w:pPr>
        <w:pStyle w:val="23"/>
        <w:keepNext w:val="0"/>
        <w:keepLines w:val="0"/>
        <w:pageBreakBefore w:val="0"/>
        <w:widowControl w:val="0"/>
        <w:shd w:val="solid" w:color="FFFFFF" w:fill="auto"/>
        <w:kinsoku/>
        <w:wordWrap/>
        <w:overflowPunct/>
        <w:topLinePunct w:val="0"/>
        <w:autoSpaceDE/>
        <w:autoSpaceDN w:val="0"/>
        <w:bidi w:val="0"/>
        <w:spacing w:line="560" w:lineRule="exact"/>
        <w:ind w:left="0" w:leftChars="0" w:right="0" w:rightChars="0" w:firstLine="642" w:firstLineChars="200"/>
        <w:jc w:val="left"/>
        <w:textAlignment w:val="auto"/>
        <w:rPr>
          <w:rFonts w:hint="default" w:ascii="Times New Roman" w:hAnsi="Times New Roman" w:eastAsia="仿宋_GB2312" w:cs="Times New Roman"/>
          <w:sz w:val="32"/>
          <w:szCs w:val="32"/>
        </w:rPr>
      </w:pPr>
      <w:r>
        <w:rPr>
          <w:rFonts w:hint="eastAsia" w:ascii="仿宋_GB2312" w:hAnsi="仿宋_GB2312" w:eastAsia="仿宋_GB2312"/>
          <w:b/>
          <w:bCs/>
          <w:snapToGrid/>
          <w:sz w:val="32"/>
          <w:lang w:val="en-US" w:eastAsia="zh-CN"/>
        </w:rPr>
        <w:t>第二条</w:t>
      </w:r>
      <w:r>
        <w:rPr>
          <w:rFonts w:hint="eastAsia" w:ascii="仿宋_GB2312" w:hAnsi="仿宋_GB2312" w:eastAsia="仿宋_GB2312"/>
          <w:snapToGrid/>
          <w:sz w:val="32"/>
          <w:lang w:val="en-US" w:eastAsia="zh-CN"/>
        </w:rPr>
        <w:t xml:space="preserve">  </w:t>
      </w:r>
      <w:r>
        <w:rPr>
          <w:rFonts w:hint="default" w:ascii="Times New Roman" w:hAnsi="Times New Roman" w:eastAsia="仿宋_GB2312" w:cs="Times New Roman"/>
          <w:sz w:val="32"/>
          <w:szCs w:val="32"/>
        </w:rPr>
        <w:t>特困供养人员照料护理工作遵循托底供养、属地管理、适度保障、社会参与和公平公正原则。</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2"/>
        <w:jc w:val="left"/>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b/>
          <w:bCs/>
          <w:snapToGrid/>
          <w:sz w:val="32"/>
          <w:lang w:val="en-US" w:eastAsia="zh-CN"/>
        </w:rPr>
        <w:t xml:space="preserve">第三条 </w:t>
      </w:r>
      <w:r>
        <w:rPr>
          <w:rFonts w:hint="eastAsia" w:ascii="仿宋_GB2312" w:hAnsi="仿宋_GB2312" w:eastAsia="仿宋_GB2312"/>
          <w:snapToGrid/>
          <w:sz w:val="32"/>
          <w:lang w:val="en-US" w:eastAsia="zh-CN"/>
        </w:rPr>
        <w:t xml:space="preserve"> </w:t>
      </w:r>
      <w:r>
        <w:rPr>
          <w:rFonts w:hint="eastAsia" w:ascii="Times New Roman" w:hAnsi="Times New Roman" w:eastAsia="仿宋_GB2312" w:cs="Times New Roman"/>
          <w:sz w:val="32"/>
          <w:szCs w:val="32"/>
          <w:lang w:eastAsia="zh-CN"/>
        </w:rPr>
        <w:t>照料护理资金由县级财政从困难群众救助补助资金中统筹使用，列入地方财政年度预算安排</w:t>
      </w:r>
      <w:r>
        <w:rPr>
          <w:rFonts w:hint="default" w:ascii="Times New Roman" w:hAnsi="Times New Roman" w:eastAsia="仿宋_GB2312" w:cs="Times New Roman"/>
          <w:sz w:val="32"/>
          <w:szCs w:val="32"/>
        </w:rPr>
        <w:t>。属政府购买服务必要的有关经费，按年度预算编制要求编制部门预算。</w:t>
      </w:r>
    </w:p>
    <w:p>
      <w:pPr>
        <w:pStyle w:val="23"/>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鼓励和引导社会力量提供捐赠和资助，多渠道筹集救助资金。</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第四条</w:t>
      </w:r>
      <w:r>
        <w:rPr>
          <w:rFonts w:hint="default" w:ascii="Times New Roman" w:hAnsi="Times New Roman" w:eastAsia="仿宋_GB2312" w:cs="Times New Roman"/>
          <w:sz w:val="32"/>
          <w:szCs w:val="32"/>
        </w:rPr>
        <w:t xml:space="preserve">  照料护理资金主要用于特困供养人员的日常看护、生活照料和住院护理</w:t>
      </w:r>
      <w:r>
        <w:rPr>
          <w:rFonts w:hint="eastAsia" w:ascii="Times New Roman" w:hAnsi="Times New Roman" w:eastAsia="仿宋_GB2312" w:cs="Times New Roman"/>
          <w:sz w:val="32"/>
          <w:szCs w:val="32"/>
          <w:lang w:eastAsia="zh-CN"/>
        </w:rPr>
        <w:t>等费用开支</w:t>
      </w:r>
      <w:r>
        <w:rPr>
          <w:rFonts w:hint="default" w:ascii="Times New Roman" w:hAnsi="Times New Roman" w:eastAsia="仿宋_GB2312" w:cs="Times New Roman"/>
          <w:sz w:val="32"/>
          <w:szCs w:val="32"/>
        </w:rPr>
        <w:t>。</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仿宋_GB2312" w:hAnsi="仿宋_GB2312" w:eastAsia="仿宋_GB2312" w:cs="仿宋_GB2312"/>
          <w:b/>
          <w:bCs/>
          <w:color w:val="auto"/>
          <w:sz w:val="32"/>
          <w:szCs w:val="32"/>
          <w:lang w:val="en-US" w:eastAsia="zh-CN"/>
        </w:rPr>
      </w:pPr>
      <w:r>
        <w:rPr>
          <w:rFonts w:hint="default" w:ascii="Times New Roman" w:hAnsi="Times New Roman" w:eastAsia="仿宋_GB2312" w:cs="Times New Roman"/>
          <w:sz w:val="32"/>
          <w:szCs w:val="32"/>
        </w:rPr>
        <w:t xml:space="preserve"> </w:t>
      </w:r>
    </w:p>
    <w:p>
      <w:pPr>
        <w:pStyle w:val="23"/>
        <w:keepNext w:val="0"/>
        <w:keepLines w:val="0"/>
        <w:pageBreakBefore w:val="0"/>
        <w:widowControl w:val="0"/>
        <w:numPr>
          <w:ilvl w:val="0"/>
          <w:numId w:val="1"/>
        </w:numPr>
        <w:shd w:val="solid" w:color="FFFFFF" w:fill="auto"/>
        <w:kinsoku/>
        <w:wordWrap/>
        <w:overflowPunct/>
        <w:topLinePunct w:val="0"/>
        <w:autoSpaceDE/>
        <w:autoSpaceDN w:val="0"/>
        <w:bidi w:val="0"/>
        <w:spacing w:line="560" w:lineRule="exact"/>
        <w:ind w:left="0" w:leftChars="0" w:right="0" w:rightChars="0" w:firstLine="0" w:firstLineChars="0"/>
        <w:jc w:val="center"/>
        <w:textAlignment w:val="auto"/>
        <w:rPr>
          <w:rFonts w:hint="eastAsia"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能力评估</w:t>
      </w:r>
    </w:p>
    <w:p>
      <w:pPr>
        <w:pStyle w:val="23"/>
        <w:keepNext w:val="0"/>
        <w:keepLines w:val="0"/>
        <w:pageBreakBefore w:val="0"/>
        <w:widowControl w:val="0"/>
        <w:numPr>
          <w:ilvl w:val="0"/>
          <w:numId w:val="0"/>
        </w:numPr>
        <w:shd w:val="solid" w:color="FFFFFF" w:fill="auto"/>
        <w:kinsoku/>
        <w:wordWrap/>
        <w:overflowPunct/>
        <w:topLinePunct w:val="0"/>
        <w:autoSpaceDE/>
        <w:autoSpaceDN w:val="0"/>
        <w:bidi w:val="0"/>
        <w:spacing w:line="560" w:lineRule="exact"/>
        <w:ind w:leftChars="0" w:right="0" w:rightChars="0"/>
        <w:jc w:val="left"/>
        <w:textAlignment w:val="auto"/>
        <w:rPr>
          <w:rFonts w:hint="eastAsia" w:ascii="Times New Roman" w:hAnsi="Times New Roman" w:eastAsia="黑体" w:cs="Times New Roman"/>
          <w:b w:val="0"/>
          <w:bCs/>
          <w:kern w:val="2"/>
          <w:sz w:val="32"/>
          <w:szCs w:val="32"/>
          <w:lang w:val="en-US" w:eastAsia="zh-CN" w:bidi="ar-SA"/>
        </w:rPr>
      </w:pPr>
    </w:p>
    <w:p>
      <w:pPr>
        <w:pStyle w:val="23"/>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仿宋_GB2312" w:hAnsi="仿宋_GB2312" w:eastAsia="仿宋_GB2312"/>
          <w:snapToGrid/>
          <w:sz w:val="32"/>
          <w:lang w:val="en-US" w:eastAsia="zh-CN"/>
        </w:rPr>
      </w:pPr>
      <w:r>
        <w:rPr>
          <w:rFonts w:hint="eastAsia" w:ascii="仿宋_GB2312" w:hAnsi="仿宋_GB2312" w:eastAsia="仿宋_GB2312"/>
          <w:b/>
          <w:bCs/>
          <w:snapToGrid/>
          <w:sz w:val="32"/>
          <w:lang w:val="en-US" w:eastAsia="zh-CN"/>
        </w:rPr>
        <w:t xml:space="preserve">    第五条  </w:t>
      </w:r>
      <w:r>
        <w:rPr>
          <w:rFonts w:hint="eastAsia" w:ascii="仿宋_GB2312" w:hAnsi="仿宋_GB2312" w:eastAsia="仿宋_GB2312"/>
          <w:snapToGrid/>
          <w:sz w:val="32"/>
          <w:lang w:val="en-US" w:eastAsia="zh-CN"/>
        </w:rPr>
        <w:t>特困人员生活自理能力分为全自理、半失能和失能三类。按照是否具备自主吃饭、穿衣、上下床、如厕、室内行走、洗澡能力等6项指标进行评估。</w:t>
      </w:r>
    </w:p>
    <w:p>
      <w:pPr>
        <w:pStyle w:val="23"/>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仿宋_GB2312" w:hAnsi="仿宋_GB2312" w:eastAsia="仿宋_GB2312"/>
          <w:snapToGrid/>
          <w:sz w:val="32"/>
          <w:lang w:val="en-US" w:eastAsia="zh-CN"/>
        </w:rPr>
      </w:pPr>
      <w:r>
        <w:rPr>
          <w:rFonts w:hint="eastAsia" w:ascii="仿宋_GB2312" w:hAnsi="仿宋_GB2312" w:eastAsia="仿宋_GB2312"/>
          <w:snapToGrid/>
          <w:sz w:val="32"/>
          <w:lang w:val="en-US" w:eastAsia="zh-CN"/>
        </w:rPr>
        <w:t xml:space="preserve">    全自理：6项都能自主完成，认定为具备生活自理能力。  </w:t>
      </w:r>
    </w:p>
    <w:p>
      <w:pPr>
        <w:pStyle w:val="23"/>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仿宋_GB2312" w:hAnsi="仿宋_GB2312" w:eastAsia="仿宋_GB2312"/>
          <w:snapToGrid/>
          <w:sz w:val="32"/>
          <w:lang w:val="en-US" w:eastAsia="zh-CN"/>
        </w:rPr>
      </w:pPr>
      <w:r>
        <w:rPr>
          <w:rFonts w:hint="eastAsia" w:ascii="仿宋_GB2312" w:hAnsi="仿宋_GB2312" w:eastAsia="仿宋_GB2312"/>
          <w:snapToGrid/>
          <w:sz w:val="32"/>
          <w:lang w:val="en-US" w:eastAsia="zh-CN"/>
        </w:rPr>
        <w:t xml:space="preserve">    半失能：有1-3项不能自主完成，认定为部分丧失生活自理能力。</w:t>
      </w:r>
    </w:p>
    <w:p>
      <w:pPr>
        <w:pStyle w:val="23"/>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snapToGrid/>
          <w:sz w:val="32"/>
          <w:lang w:val="en-US" w:eastAsia="zh-CN"/>
        </w:rPr>
      </w:pPr>
      <w:r>
        <w:rPr>
          <w:rFonts w:hint="eastAsia" w:ascii="仿宋_GB2312" w:hAnsi="仿宋_GB2312" w:eastAsia="仿宋_GB2312"/>
          <w:snapToGrid/>
          <w:sz w:val="32"/>
          <w:lang w:val="en-US" w:eastAsia="zh-CN"/>
        </w:rPr>
        <w:t>失能：有4-6项不能自主完成，认定为完全丧失生活自理能力。</w:t>
      </w:r>
    </w:p>
    <w:p>
      <w:pPr>
        <w:pStyle w:val="23"/>
        <w:keepNext w:val="0"/>
        <w:keepLines w:val="0"/>
        <w:pageBreakBefore w:val="0"/>
        <w:widowControl w:val="0"/>
        <w:shd w:val="solid" w:color="FFFFFF" w:fill="auto"/>
        <w:kinsoku/>
        <w:wordWrap/>
        <w:overflowPunct/>
        <w:topLinePunct w:val="0"/>
        <w:autoSpaceDE/>
        <w:autoSpaceDN w:val="0"/>
        <w:bidi w:val="0"/>
        <w:spacing w:line="560" w:lineRule="exact"/>
        <w:ind w:left="0" w:leftChars="0" w:right="0" w:rightChars="0" w:firstLine="640" w:firstLineChars="200"/>
        <w:jc w:val="left"/>
        <w:textAlignment w:val="auto"/>
        <w:rPr>
          <w:rFonts w:hint="eastAsia" w:ascii="仿宋_GB2312" w:hAnsi="仿宋_GB2312" w:eastAsia="仿宋_GB2312"/>
          <w:snapToGrid/>
          <w:sz w:val="32"/>
          <w:lang w:val="en-US" w:eastAsia="zh-CN"/>
        </w:rPr>
      </w:pPr>
      <w:r>
        <w:rPr>
          <w:rFonts w:hint="eastAsia" w:ascii="仿宋_GB2312" w:hAnsi="仿宋_GB2312" w:eastAsia="仿宋_GB2312"/>
          <w:snapToGrid/>
          <w:sz w:val="32"/>
          <w:lang w:val="en-US" w:eastAsia="zh-CN"/>
        </w:rPr>
        <w:t>已开展老年人能力评估的地区，如已评定为“能力完好”的，可认定为具备生活自理能力，即全自理；如评定为“轻度失能、中度失能”的，可认定为部分丧失生活自理能力，即半失能；如评定为“重度失能、完全失能”的，可认定为完全丧失生活自理能力，即失能。</w:t>
      </w:r>
    </w:p>
    <w:p>
      <w:pPr>
        <w:pStyle w:val="23"/>
        <w:keepNext w:val="0"/>
        <w:keepLines w:val="0"/>
        <w:pageBreakBefore w:val="0"/>
        <w:widowControl w:val="0"/>
        <w:shd w:val="solid" w:color="FFFFFF" w:fill="auto"/>
        <w:kinsoku/>
        <w:wordWrap/>
        <w:overflowPunct/>
        <w:topLinePunct w:val="0"/>
        <w:autoSpaceDE/>
        <w:autoSpaceDN w:val="0"/>
        <w:bidi w:val="0"/>
        <w:spacing w:line="560" w:lineRule="exact"/>
        <w:ind w:left="0" w:leftChars="0" w:right="0" w:rightChars="0" w:firstLine="642" w:firstLineChars="200"/>
        <w:jc w:val="left"/>
        <w:textAlignment w:val="auto"/>
        <w:rPr>
          <w:rFonts w:hint="eastAsia" w:ascii="仿宋_GB2312" w:hAnsi="仿宋_GB2312" w:eastAsia="仿宋_GB2312"/>
          <w:b/>
          <w:bCs/>
          <w:snapToGrid/>
          <w:sz w:val="32"/>
          <w:lang w:val="en-US" w:eastAsia="zh-CN"/>
        </w:rPr>
      </w:pPr>
      <w:r>
        <w:rPr>
          <w:rFonts w:hint="eastAsia" w:ascii="仿宋_GB2312" w:hAnsi="仿宋_GB2312" w:eastAsia="仿宋_GB2312"/>
          <w:b/>
          <w:bCs/>
          <w:snapToGrid/>
          <w:sz w:val="32"/>
          <w:lang w:val="en-US" w:eastAsia="zh-CN"/>
        </w:rPr>
        <w:t>评估时，视力、听力、言语、肢体等残疾类别的特困人员，如能熟练使用辅助器具自主完成某一项评估指标的，视为具备该项生活自理能力。智力、精神等残疾类别的特困人员，参考《残疾人残疾分类和分级》（GB/T26341-2010）标准，一、二级智力、精神残疾的，可认定为失能；三级智力、精神残疾的，可认定为半失能；四级智力、精神残疾的，可认定为全自理。对有多重残疾类别的特困人员，或已进行老年人能力评估的特困人员，以其最重类别认定。遇到特殊情况难以评估认定的，应征求供养服务机构、医疗卫生机构等相关机构的意见。</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642" w:firstLineChars="0"/>
        <w:jc w:val="left"/>
        <w:textAlignment w:val="auto"/>
        <w:outlineLvl w:val="9"/>
        <w:rPr>
          <w:rFonts w:hint="eastAsia" w:ascii="仿宋_GB2312" w:hAnsi="仿宋_GB2312" w:eastAsia="仿宋_GB2312"/>
          <w:snapToGrid/>
          <w:sz w:val="32"/>
          <w:lang w:val="en-US" w:eastAsia="zh-CN"/>
        </w:rPr>
      </w:pPr>
      <w:r>
        <w:rPr>
          <w:rFonts w:hint="eastAsia" w:ascii="仿宋_GB2312" w:hAnsi="仿宋_GB2312" w:eastAsia="仿宋_GB2312"/>
          <w:b/>
          <w:bCs/>
          <w:snapToGrid/>
          <w:sz w:val="32"/>
          <w:lang w:val="en-US" w:eastAsia="zh-CN"/>
        </w:rPr>
        <w:t xml:space="preserve">第六条  </w:t>
      </w:r>
      <w:r>
        <w:rPr>
          <w:rFonts w:hint="eastAsia" w:ascii="仿宋_GB2312" w:hAnsi="仿宋_GB2312" w:eastAsia="仿宋_GB2312"/>
          <w:b w:val="0"/>
          <w:bCs w:val="0"/>
          <w:snapToGrid/>
          <w:sz w:val="32"/>
          <w:lang w:val="en-US" w:eastAsia="zh-CN"/>
        </w:rPr>
        <w:t>县级民政部门应当在乡镇人民政府（街道办事处）、村（居）民委员会的协助下，对特困人员生活自理能力进行评估，确定特困人员应当享受的护理档次及标准</w:t>
      </w:r>
      <w:r>
        <w:rPr>
          <w:rFonts w:hint="eastAsia" w:ascii="仿宋_GB2312" w:hAnsi="仿宋_GB2312" w:eastAsia="仿宋_GB2312"/>
          <w:b w:val="0"/>
          <w:bCs/>
          <w:snapToGrid/>
          <w:sz w:val="32"/>
          <w:lang w:val="en-US" w:eastAsia="zh-CN"/>
        </w:rPr>
        <w:t>。</w:t>
      </w:r>
      <w:r>
        <w:rPr>
          <w:rFonts w:hint="eastAsia" w:ascii="仿宋_GB2312" w:hAnsi="仿宋_GB2312" w:eastAsia="仿宋_GB2312"/>
          <w:snapToGrid/>
          <w:sz w:val="32"/>
          <w:lang w:val="en-US" w:eastAsia="zh-CN"/>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642" w:firstLineChars="0"/>
        <w:jc w:val="left"/>
        <w:textAlignment w:val="auto"/>
        <w:outlineLvl w:val="9"/>
        <w:rPr>
          <w:rFonts w:hint="eastAsia" w:ascii="Times New Roman" w:hAnsi="Times New Roman" w:eastAsia="仿宋_GB2312" w:cs="Times New Roman"/>
          <w:sz w:val="32"/>
          <w:szCs w:val="32"/>
          <w:lang w:eastAsia="zh-CN"/>
        </w:rPr>
      </w:pPr>
      <w:r>
        <w:rPr>
          <w:rFonts w:hint="eastAsia" w:ascii="仿宋_GB2312" w:hAnsi="仿宋_GB2312" w:eastAsia="仿宋_GB2312"/>
          <w:snapToGrid/>
          <w:sz w:val="32"/>
          <w:lang w:val="en-US" w:eastAsia="zh-CN"/>
        </w:rPr>
        <w:t>县级民政部门要落实评估主体责任，建立特困人员生活自理能力评估小组，由县级民政部门主要领导任组长，分管领导任副组长，业务部门负责人、经办人任小组成员，必要时可协调医学方面人员参加；乡镇（街道）建立特困人员生活自理能力评估小组，由主要领导任组长，分管领导任副组长，民政（社会）事务办负责人、经办人任小组成员。在村（居）委协助下，乡镇（街道）对辖区内特困人员生活自理能力提出初步评估意见，县级民政部门经抽查（比例不低于30%）核实后作出最终评估结论，并填写《特困人员生活自理能力评估表》（详见附件2）</w:t>
      </w:r>
      <w:r>
        <w:rPr>
          <w:rFonts w:hint="eastAsia" w:ascii="Times New Roman" w:hAnsi="Times New Roman" w:eastAsia="仿宋_GB2312" w:cs="Times New Roman"/>
          <w:sz w:val="32"/>
          <w:szCs w:val="32"/>
          <w:lang w:eastAsia="zh-CN"/>
        </w:rPr>
        <w:t>。</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642"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有条件的地方可以委托养老、医疗、卫生机构等第三方专业机构进行评估。</w:t>
      </w:r>
    </w:p>
    <w:p>
      <w:pPr>
        <w:pStyle w:val="1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第七条</w:t>
      </w: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评估活动原则上每年进行一次。</w:t>
      </w:r>
    </w:p>
    <w:p>
      <w:pPr>
        <w:pStyle w:val="1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期间特困人员生活自理能力情况发生变化的，可由本人、监护人或委托他人通过村（居）民委员会、乡镇人民政府（街道办事处）</w:t>
      </w:r>
      <w:r>
        <w:rPr>
          <w:rFonts w:hint="eastAsia" w:ascii="Times New Roman" w:hAnsi="Times New Roman" w:eastAsia="仿宋_GB2312" w:cs="Times New Roman"/>
          <w:sz w:val="32"/>
          <w:szCs w:val="32"/>
          <w:lang w:eastAsia="zh-CN"/>
        </w:rPr>
        <w:t>逐级</w:t>
      </w:r>
      <w:r>
        <w:rPr>
          <w:rFonts w:hint="default" w:ascii="Times New Roman" w:hAnsi="Times New Roman" w:eastAsia="仿宋_GB2312" w:cs="Times New Roman"/>
          <w:sz w:val="32"/>
          <w:szCs w:val="32"/>
        </w:rPr>
        <w:t>向县级民政部门报告，县级民政部门应当自接到报告之日起10个工作日内组织</w:t>
      </w:r>
      <w:r>
        <w:rPr>
          <w:rFonts w:hint="eastAsia" w:ascii="Times New Roman" w:hAnsi="Times New Roman" w:eastAsia="仿宋_GB2312" w:cs="Times New Roman"/>
          <w:sz w:val="32"/>
          <w:szCs w:val="32"/>
          <w:lang w:eastAsia="zh-CN"/>
        </w:rPr>
        <w:t>复核</w:t>
      </w:r>
      <w:r>
        <w:rPr>
          <w:rFonts w:hint="default" w:ascii="Times New Roman" w:hAnsi="Times New Roman" w:eastAsia="仿宋_GB2312" w:cs="Times New Roman"/>
          <w:sz w:val="32"/>
          <w:szCs w:val="32"/>
        </w:rPr>
        <w:t>评估</w:t>
      </w:r>
      <w:r>
        <w:rPr>
          <w:rFonts w:hint="eastAsia" w:ascii="Times New Roman" w:hAnsi="Times New Roman" w:eastAsia="仿宋_GB2312" w:cs="Times New Roman"/>
          <w:sz w:val="32"/>
          <w:szCs w:val="32"/>
          <w:lang w:eastAsia="zh-CN"/>
        </w:rPr>
        <w:t>，并根据评估结果及时调整特困供养人员生活自理能力类别。</w:t>
      </w:r>
    </w:p>
    <w:p>
      <w:pPr>
        <w:pStyle w:val="1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乡镇人民政府（街道办事处）、村（居）民委员会、护理服务机构以及第三方评估机构，在工作中发现特困人员生活自理能力发生变化的，应及时报告县级民政部门。</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第八条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县级民政部门应当通过乡镇人民政府（街道办事处），在特困人员户籍所在地的村（居）民委员会公</w:t>
      </w:r>
      <w:r>
        <w:rPr>
          <w:rFonts w:hint="default" w:ascii="Times New Roman" w:hAnsi="Times New Roman" w:eastAsia="仿宋_GB2312" w:cs="Times New Roman"/>
          <w:kern w:val="2"/>
          <w:sz w:val="32"/>
          <w:szCs w:val="32"/>
          <w:lang w:val="en-US" w:eastAsia="zh-CN" w:bidi="ar-SA"/>
        </w:rPr>
        <w:t>示特</w:t>
      </w:r>
      <w:r>
        <w:rPr>
          <w:rFonts w:hint="default" w:ascii="Times New Roman" w:hAnsi="Times New Roman" w:eastAsia="仿宋_GB2312" w:cs="Times New Roman"/>
          <w:sz w:val="32"/>
          <w:szCs w:val="32"/>
        </w:rPr>
        <w:t>困人员名单、拟享受护理档次及标准，公示期不少于7</w:t>
      </w:r>
      <w:r>
        <w:rPr>
          <w:rFonts w:hint="default" w:ascii="Times New Roman" w:hAnsi="Times New Roman" w:eastAsia="仿宋_GB2312" w:cs="Times New Roman"/>
          <w:kern w:val="2"/>
          <w:sz w:val="32"/>
          <w:szCs w:val="32"/>
          <w:lang w:val="en-US" w:eastAsia="zh-CN" w:bidi="ar-SA"/>
        </w:rPr>
        <w:t>天</w:t>
      </w:r>
      <w:r>
        <w:rPr>
          <w:rFonts w:hint="default" w:ascii="Times New Roman" w:hAnsi="Times New Roman" w:eastAsia="仿宋_GB2312" w:cs="Times New Roman"/>
          <w:sz w:val="32"/>
          <w:szCs w:val="32"/>
        </w:rPr>
        <w:t>。公示期满无异议的，从次月起执行，并结合特困人员相关情况进行长期公示。有异议的（包括特困供养人员本人），县级民政部门应当组织复核</w:t>
      </w:r>
      <w:r>
        <w:rPr>
          <w:rFonts w:hint="eastAsia" w:ascii="Times New Roman" w:hAnsi="Times New Roman" w:eastAsia="仿宋_GB2312" w:cs="Times New Roman"/>
          <w:sz w:val="32"/>
          <w:szCs w:val="32"/>
          <w:lang w:eastAsia="zh-CN"/>
        </w:rPr>
        <w:t>；复核结果应当书面告知特困供养人员或</w:t>
      </w:r>
      <w:r>
        <w:rPr>
          <w:rFonts w:hint="default" w:ascii="Times New Roman" w:hAnsi="Times New Roman" w:eastAsia="仿宋_GB2312" w:cs="Times New Roman"/>
          <w:sz w:val="32"/>
          <w:szCs w:val="32"/>
        </w:rPr>
        <w:t>异议</w:t>
      </w:r>
      <w:r>
        <w:rPr>
          <w:rFonts w:hint="eastAsia" w:ascii="Times New Roman" w:hAnsi="Times New Roman" w:eastAsia="仿宋_GB2312" w:cs="Times New Roman"/>
          <w:sz w:val="32"/>
          <w:szCs w:val="32"/>
          <w:lang w:eastAsia="zh-CN"/>
        </w:rPr>
        <w:t>人，并在特困供养人员户籍所在地的村（居）民委员会进行公示。</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第九条</w:t>
      </w:r>
      <w:r>
        <w:rPr>
          <w:rFonts w:hint="eastAsia" w:ascii="Times New Roman" w:hAnsi="Times New Roman" w:eastAsia="仿宋_GB2312" w:cs="Times New Roman"/>
          <w:sz w:val="32"/>
          <w:szCs w:val="32"/>
          <w:lang w:val="en-US" w:eastAsia="zh-CN"/>
        </w:rPr>
        <w:t xml:space="preserve">  </w:t>
      </w:r>
      <w:r>
        <w:rPr>
          <w:rFonts w:hint="eastAsia" w:eastAsia="仿宋_GB2312" w:cs="Times New Roman"/>
          <w:b/>
          <w:bCs/>
          <w:sz w:val="32"/>
          <w:szCs w:val="32"/>
          <w:lang w:eastAsia="zh-CN"/>
        </w:rPr>
        <w:t>乡镇人民政府（街道办事处）</w:t>
      </w:r>
      <w:r>
        <w:rPr>
          <w:rFonts w:hint="default" w:ascii="Times New Roman" w:hAnsi="Times New Roman" w:eastAsia="仿宋_GB2312" w:cs="Times New Roman"/>
          <w:sz w:val="32"/>
          <w:szCs w:val="32"/>
        </w:rPr>
        <w:t>要将特困供养人员生活自理能力等信息及时录入</w:t>
      </w:r>
      <w:r>
        <w:rPr>
          <w:rFonts w:hint="eastAsia" w:ascii="Times New Roman" w:hAnsi="Times New Roman" w:eastAsia="仿宋_GB2312" w:cs="Times New Roman"/>
          <w:sz w:val="32"/>
          <w:szCs w:val="32"/>
          <w:lang w:eastAsia="zh-CN"/>
        </w:rPr>
        <w:t>广东</w:t>
      </w:r>
      <w:r>
        <w:rPr>
          <w:rFonts w:hint="default" w:ascii="Times New Roman" w:hAnsi="Times New Roman" w:eastAsia="仿宋_GB2312" w:cs="Times New Roman"/>
          <w:sz w:val="32"/>
          <w:szCs w:val="32"/>
        </w:rPr>
        <w:t>省</w:t>
      </w:r>
      <w:r>
        <w:rPr>
          <w:rFonts w:hint="eastAsia" w:ascii="Times New Roman" w:hAnsi="Times New Roman" w:eastAsia="仿宋_GB2312" w:cs="Times New Roman"/>
          <w:sz w:val="32"/>
          <w:szCs w:val="32"/>
          <w:lang w:eastAsia="zh-CN"/>
        </w:rPr>
        <w:t>民政厅</w:t>
      </w:r>
      <w:r>
        <w:rPr>
          <w:rFonts w:hint="eastAsia" w:eastAsia="仿宋_GB2312" w:cs="Times New Roman"/>
          <w:b/>
          <w:bCs/>
          <w:sz w:val="32"/>
          <w:szCs w:val="32"/>
          <w:lang w:eastAsia="zh-CN"/>
        </w:rPr>
        <w:t>相应</w:t>
      </w:r>
      <w:r>
        <w:rPr>
          <w:rFonts w:hint="default" w:ascii="Times New Roman" w:hAnsi="Times New Roman" w:eastAsia="仿宋_GB2312" w:cs="Times New Roman"/>
          <w:b/>
          <w:bCs/>
          <w:sz w:val="32"/>
          <w:szCs w:val="32"/>
        </w:rPr>
        <w:t>救助</w:t>
      </w:r>
      <w:r>
        <w:rPr>
          <w:rFonts w:hint="eastAsia" w:eastAsia="仿宋_GB2312" w:cs="Times New Roman"/>
          <w:b/>
          <w:bCs/>
          <w:sz w:val="32"/>
          <w:szCs w:val="32"/>
          <w:lang w:eastAsia="zh-CN"/>
        </w:rPr>
        <w:t>业务系统</w:t>
      </w:r>
      <w:r>
        <w:rPr>
          <w:rFonts w:hint="default" w:ascii="Times New Roman" w:hAnsi="Times New Roman" w:eastAsia="仿宋_GB2312" w:cs="Times New Roman"/>
          <w:sz w:val="32"/>
          <w:szCs w:val="32"/>
        </w:rPr>
        <w:t>，并及时更新</w:t>
      </w:r>
      <w:r>
        <w:rPr>
          <w:rFonts w:hint="eastAsia" w:ascii="Times New Roman" w:hAnsi="Times New Roman" w:eastAsia="仿宋_GB2312" w:cs="Times New Roman"/>
          <w:sz w:val="32"/>
          <w:szCs w:val="32"/>
          <w:lang w:eastAsia="zh-CN"/>
        </w:rPr>
        <w:t>，加强动态管理</w:t>
      </w:r>
      <w:r>
        <w:rPr>
          <w:rFonts w:hint="default" w:ascii="Times New Roman" w:hAnsi="Times New Roman" w:eastAsia="仿宋_GB2312" w:cs="Times New Roman"/>
          <w:sz w:val="32"/>
          <w:szCs w:val="32"/>
        </w:rPr>
        <w:t>。</w:t>
      </w:r>
    </w:p>
    <w:p>
      <w:pPr>
        <w:pStyle w:val="23"/>
        <w:keepNext w:val="0"/>
        <w:keepLines w:val="0"/>
        <w:pageBreakBefore w:val="0"/>
        <w:widowControl w:val="0"/>
        <w:shd w:val="solid" w:color="FFFFFF" w:fill="auto"/>
        <w:kinsoku/>
        <w:wordWrap/>
        <w:overflowPunct/>
        <w:topLinePunct w:val="0"/>
        <w:autoSpaceDE/>
        <w:autoSpaceDN w:val="0"/>
        <w:bidi w:val="0"/>
        <w:spacing w:line="560" w:lineRule="exact"/>
        <w:ind w:left="0" w:leftChars="0" w:right="0" w:rightChars="0"/>
        <w:jc w:val="left"/>
        <w:textAlignment w:val="auto"/>
        <w:rPr>
          <w:rFonts w:hint="eastAsia" w:ascii="仿宋_GB2312" w:hAnsi="仿宋_GB2312" w:eastAsia="仿宋_GB2312"/>
          <w:snapToGrid/>
          <w:sz w:val="32"/>
          <w:lang w:val="en-US" w:eastAsia="zh-CN"/>
        </w:rPr>
      </w:pPr>
    </w:p>
    <w:p>
      <w:pPr>
        <w:pStyle w:val="23"/>
        <w:keepNext w:val="0"/>
        <w:keepLines w:val="0"/>
        <w:pageBreakBefore w:val="0"/>
        <w:widowControl w:val="0"/>
        <w:numPr>
          <w:ilvl w:val="0"/>
          <w:numId w:val="2"/>
        </w:numPr>
        <w:shd w:val="solid" w:color="FFFFFF" w:fill="auto"/>
        <w:kinsoku/>
        <w:wordWrap/>
        <w:overflowPunct/>
        <w:topLinePunct w:val="0"/>
        <w:autoSpaceDE/>
        <w:autoSpaceDN w:val="0"/>
        <w:bidi w:val="0"/>
        <w:spacing w:line="560" w:lineRule="exact"/>
        <w:ind w:left="0" w:leftChars="0" w:right="0" w:rightChars="0" w:firstLine="0" w:firstLineChars="0"/>
        <w:jc w:val="center"/>
        <w:textAlignment w:val="auto"/>
        <w:rPr>
          <w:rFonts w:hint="eastAsia"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护理标准</w:t>
      </w:r>
    </w:p>
    <w:p>
      <w:pPr>
        <w:pStyle w:val="23"/>
        <w:keepNext w:val="0"/>
        <w:keepLines w:val="0"/>
        <w:pageBreakBefore w:val="0"/>
        <w:widowControl w:val="0"/>
        <w:numPr>
          <w:ilvl w:val="0"/>
          <w:numId w:val="0"/>
        </w:numPr>
        <w:shd w:val="solid" w:color="FFFFFF" w:fill="auto"/>
        <w:kinsoku/>
        <w:wordWrap/>
        <w:overflowPunct/>
        <w:topLinePunct w:val="0"/>
        <w:autoSpaceDE/>
        <w:autoSpaceDN w:val="0"/>
        <w:bidi w:val="0"/>
        <w:spacing w:line="560" w:lineRule="exact"/>
        <w:ind w:left="0" w:leftChars="0" w:right="0" w:rightChars="0"/>
        <w:jc w:val="left"/>
        <w:textAlignment w:val="auto"/>
        <w:rPr>
          <w:rFonts w:hint="eastAsia" w:ascii="仿宋_GB2312" w:hAnsi="仿宋_GB2312" w:eastAsia="仿宋_GB2312"/>
          <w:b/>
          <w:bCs/>
          <w:snapToGrid/>
          <w:sz w:val="36"/>
          <w:szCs w:val="21"/>
          <w:lang w:val="en-US" w:eastAsia="zh-CN"/>
        </w:rPr>
      </w:pPr>
      <w:r>
        <w:rPr>
          <w:rFonts w:hint="eastAsia" w:ascii="Times New Roman" w:hAnsi="Times New Roman" w:eastAsia="黑体" w:cs="Times New Roman"/>
          <w:b w:val="0"/>
          <w:bCs/>
          <w:kern w:val="2"/>
          <w:sz w:val="32"/>
          <w:szCs w:val="32"/>
          <w:lang w:val="en-US" w:eastAsia="zh-CN" w:bidi="ar-SA"/>
        </w:rPr>
        <w:t xml:space="preserve"> </w:t>
      </w:r>
    </w:p>
    <w:p>
      <w:pPr>
        <w:pStyle w:val="23"/>
        <w:keepNext w:val="0"/>
        <w:keepLines w:val="0"/>
        <w:pageBreakBefore w:val="0"/>
        <w:widowControl w:val="0"/>
        <w:numPr>
          <w:ilvl w:val="0"/>
          <w:numId w:val="0"/>
        </w:numPr>
        <w:shd w:val="solid" w:color="FFFFFF" w:fill="auto"/>
        <w:kinsoku/>
        <w:wordWrap/>
        <w:overflowPunct/>
        <w:topLinePunct w:val="0"/>
        <w:autoSpaceDE/>
        <w:autoSpaceDN w:val="0"/>
        <w:bidi w:val="0"/>
        <w:spacing w:line="560" w:lineRule="exact"/>
        <w:ind w:right="0" w:rightChars="0"/>
        <w:jc w:val="left"/>
        <w:textAlignment w:val="auto"/>
        <w:rPr>
          <w:rFonts w:hint="eastAsia" w:ascii="仿宋_GB2312" w:hAnsi="仿宋_GB2312" w:eastAsia="仿宋_GB2312"/>
          <w:b w:val="0"/>
          <w:bCs w:val="0"/>
          <w:snapToGrid/>
          <w:sz w:val="32"/>
          <w:lang w:val="en-US" w:eastAsia="zh-CN"/>
        </w:rPr>
      </w:pPr>
      <w:r>
        <w:rPr>
          <w:rFonts w:hint="eastAsia" w:ascii="仿宋_GB2312" w:hAnsi="仿宋_GB2312" w:eastAsia="仿宋_GB2312"/>
          <w:b/>
          <w:bCs/>
          <w:snapToGrid/>
          <w:sz w:val="32"/>
          <w:lang w:val="en-US" w:eastAsia="zh-CN"/>
        </w:rPr>
        <w:t xml:space="preserve">    第十条  </w:t>
      </w:r>
      <w:r>
        <w:rPr>
          <w:rFonts w:hint="eastAsia" w:ascii="仿宋_GB2312" w:hAnsi="仿宋_GB2312" w:eastAsia="仿宋_GB2312"/>
          <w:b w:val="0"/>
          <w:bCs w:val="0"/>
          <w:snapToGrid/>
          <w:sz w:val="32"/>
          <w:lang w:val="en-US" w:eastAsia="zh-CN"/>
        </w:rPr>
        <w:t>特困供养人员护理标准，按照市人民政府</w:t>
      </w:r>
      <w:r>
        <w:rPr>
          <w:rFonts w:hint="eastAsia" w:ascii="仿宋_GB2312" w:hAnsi="仿宋_GB2312" w:eastAsia="仿宋_GB2312"/>
          <w:b/>
          <w:bCs/>
          <w:snapToGrid/>
          <w:sz w:val="32"/>
          <w:lang w:val="en-US" w:eastAsia="zh-CN"/>
        </w:rPr>
        <w:t>当年</w:t>
      </w:r>
      <w:r>
        <w:rPr>
          <w:rFonts w:hint="eastAsia" w:eastAsia="仿宋_GB2312" w:cs="Times New Roman"/>
          <w:b/>
          <w:bCs/>
          <w:sz w:val="32"/>
          <w:szCs w:val="32"/>
          <w:lang w:eastAsia="zh-CN"/>
        </w:rPr>
        <w:t>就业劳动者月最低工资</w:t>
      </w:r>
      <w:r>
        <w:rPr>
          <w:rFonts w:hint="default" w:ascii="Times New Roman" w:hAnsi="Times New Roman" w:eastAsia="仿宋_GB2312" w:cs="Times New Roman"/>
          <w:b/>
          <w:bCs/>
          <w:sz w:val="32"/>
          <w:szCs w:val="32"/>
        </w:rPr>
        <w:t>标准</w:t>
      </w:r>
      <w:r>
        <w:rPr>
          <w:rFonts w:hint="eastAsia" w:ascii="仿宋_GB2312" w:hAnsi="仿宋_GB2312" w:eastAsia="仿宋_GB2312"/>
          <w:b w:val="0"/>
          <w:bCs w:val="0"/>
          <w:snapToGrid/>
          <w:sz w:val="32"/>
          <w:lang w:val="en-US" w:eastAsia="zh-CN"/>
        </w:rPr>
        <w:t>的一定比例，对应生活自理能力类别，</w:t>
      </w:r>
      <w:r>
        <w:rPr>
          <w:rFonts w:hint="eastAsia" w:ascii="仿宋_GB2312" w:hAnsi="仿宋_GB2312" w:eastAsia="仿宋_GB2312"/>
          <w:b/>
          <w:bCs/>
          <w:snapToGrid/>
          <w:sz w:val="32"/>
          <w:lang w:val="en-US" w:eastAsia="zh-CN"/>
        </w:rPr>
        <w:t>分全自理、半自理（对应半失能特困人员）和全护理（对应失能特困人员）标准三档确定。</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仿宋_GB2312" w:hAnsi="仿宋_GB2312" w:eastAsia="仿宋_GB2312"/>
          <w:b w:val="0"/>
          <w:bCs w:val="0"/>
          <w:snapToGrid/>
          <w:sz w:val="32"/>
          <w:lang w:val="en-US" w:eastAsia="zh-CN"/>
        </w:rPr>
      </w:pPr>
      <w:r>
        <w:rPr>
          <w:rFonts w:hint="eastAsia" w:ascii="仿宋_GB2312" w:hAnsi="仿宋_GB2312" w:eastAsia="仿宋_GB2312"/>
          <w:b w:val="0"/>
          <w:bCs w:val="0"/>
          <w:snapToGrid/>
          <w:sz w:val="32"/>
          <w:lang w:val="en-US" w:eastAsia="zh-CN"/>
        </w:rPr>
        <w:t>全自理的特困供养人员月人均护理标准按照不低于当年我市</w:t>
      </w:r>
      <w:r>
        <w:rPr>
          <w:rFonts w:hint="eastAsia" w:eastAsia="仿宋_GB2312" w:cs="Times New Roman"/>
          <w:b/>
          <w:bCs/>
          <w:sz w:val="32"/>
          <w:szCs w:val="32"/>
          <w:lang w:eastAsia="zh-CN"/>
        </w:rPr>
        <w:t>就业劳动者月最低工资</w:t>
      </w:r>
      <w:r>
        <w:rPr>
          <w:rFonts w:hint="default" w:ascii="Times New Roman" w:hAnsi="Times New Roman" w:eastAsia="仿宋_GB2312" w:cs="Times New Roman"/>
          <w:b/>
          <w:bCs/>
          <w:sz w:val="32"/>
          <w:szCs w:val="32"/>
        </w:rPr>
        <w:t>标准</w:t>
      </w:r>
      <w:r>
        <w:rPr>
          <w:rFonts w:hint="eastAsia" w:ascii="仿宋_GB2312" w:hAnsi="仿宋_GB2312" w:eastAsia="仿宋_GB2312"/>
          <w:b w:val="0"/>
          <w:bCs w:val="0"/>
          <w:snapToGrid/>
          <w:sz w:val="32"/>
          <w:lang w:val="en-US" w:eastAsia="zh-CN"/>
        </w:rPr>
        <w:t>的2%确定；半失能的特困供养人员月人均护理标准按照不低于当年我市</w:t>
      </w:r>
      <w:r>
        <w:rPr>
          <w:rFonts w:hint="eastAsia" w:eastAsia="仿宋_GB2312" w:cs="Times New Roman"/>
          <w:b/>
          <w:bCs/>
          <w:sz w:val="32"/>
          <w:szCs w:val="32"/>
          <w:lang w:eastAsia="zh-CN"/>
        </w:rPr>
        <w:t>就业劳动者月最低工资</w:t>
      </w:r>
      <w:r>
        <w:rPr>
          <w:rFonts w:hint="default" w:ascii="Times New Roman" w:hAnsi="Times New Roman" w:eastAsia="仿宋_GB2312" w:cs="Times New Roman"/>
          <w:b/>
          <w:bCs/>
          <w:sz w:val="32"/>
          <w:szCs w:val="32"/>
        </w:rPr>
        <w:t>标准</w:t>
      </w:r>
      <w:r>
        <w:rPr>
          <w:rFonts w:hint="eastAsia" w:ascii="仿宋_GB2312" w:hAnsi="仿宋_GB2312" w:eastAsia="仿宋_GB2312"/>
          <w:b w:val="0"/>
          <w:bCs w:val="0"/>
          <w:snapToGrid/>
          <w:sz w:val="32"/>
          <w:lang w:val="en-US" w:eastAsia="zh-CN"/>
        </w:rPr>
        <w:t>的30%确定；失能的特困供养人员月人均护理标准按照不低于当年我市</w:t>
      </w:r>
      <w:r>
        <w:rPr>
          <w:rFonts w:hint="eastAsia" w:eastAsia="仿宋_GB2312" w:cs="Times New Roman"/>
          <w:b/>
          <w:bCs/>
          <w:sz w:val="32"/>
          <w:szCs w:val="32"/>
          <w:lang w:eastAsia="zh-CN"/>
        </w:rPr>
        <w:t>就业劳动者月最低工资</w:t>
      </w:r>
      <w:r>
        <w:rPr>
          <w:rFonts w:hint="default" w:ascii="Times New Roman" w:hAnsi="Times New Roman" w:eastAsia="仿宋_GB2312" w:cs="Times New Roman"/>
          <w:b/>
          <w:bCs/>
          <w:sz w:val="32"/>
          <w:szCs w:val="32"/>
        </w:rPr>
        <w:t>标准</w:t>
      </w:r>
      <w:r>
        <w:rPr>
          <w:rFonts w:hint="eastAsia" w:ascii="仿宋_GB2312" w:hAnsi="仿宋_GB2312" w:eastAsia="仿宋_GB2312"/>
          <w:b w:val="0"/>
          <w:bCs w:val="0"/>
          <w:snapToGrid/>
          <w:sz w:val="32"/>
          <w:lang w:val="en-US" w:eastAsia="zh-CN"/>
        </w:rPr>
        <w:t>的60%确定。</w:t>
      </w:r>
      <w:r>
        <w:rPr>
          <w:rFonts w:hint="eastAsia" w:eastAsia="仿宋_GB2312" w:cs="Times New Roman"/>
          <w:b/>
          <w:bCs/>
          <w:sz w:val="32"/>
          <w:szCs w:val="32"/>
          <w:lang w:val="en-US" w:eastAsia="zh-CN"/>
        </w:rPr>
        <w:t>各县（市、区）</w:t>
      </w:r>
      <w:r>
        <w:rPr>
          <w:rFonts w:hint="eastAsia" w:ascii="Times New Roman" w:hAnsi="Times New Roman" w:eastAsia="仿宋_GB2312" w:cs="Times New Roman"/>
          <w:sz w:val="32"/>
          <w:szCs w:val="32"/>
          <w:lang w:val="en-US" w:eastAsia="zh-CN"/>
        </w:rPr>
        <w:t>可根据实际情况，适当调整护理标准</w:t>
      </w:r>
      <w:r>
        <w:rPr>
          <w:rFonts w:hint="eastAsia" w:eastAsia="仿宋_GB2312" w:cs="Times New Roman"/>
          <w:sz w:val="32"/>
          <w:szCs w:val="32"/>
          <w:lang w:val="en-US" w:eastAsia="zh-CN"/>
        </w:rPr>
        <w:t>，</w:t>
      </w:r>
      <w:r>
        <w:rPr>
          <w:rFonts w:hint="eastAsia" w:eastAsia="仿宋_GB2312" w:cs="Times New Roman"/>
          <w:b/>
          <w:bCs/>
          <w:sz w:val="32"/>
          <w:szCs w:val="32"/>
          <w:lang w:val="en-US" w:eastAsia="zh-CN"/>
        </w:rPr>
        <w:t>并报市民政局备案。</w:t>
      </w:r>
    </w:p>
    <w:p>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第十一条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特困供养人员</w:t>
      </w:r>
      <w:r>
        <w:rPr>
          <w:rFonts w:hint="eastAsia" w:ascii="仿宋_GB2312" w:hAnsi="仿宋_GB2312" w:eastAsia="仿宋_GB2312"/>
          <w:b w:val="0"/>
          <w:bCs w:val="0"/>
          <w:snapToGrid/>
          <w:sz w:val="32"/>
          <w:lang w:val="en-US" w:eastAsia="zh-CN"/>
        </w:rPr>
        <w:t>的</w:t>
      </w:r>
      <w:r>
        <w:rPr>
          <w:rFonts w:hint="default" w:ascii="Times New Roman" w:hAnsi="Times New Roman" w:eastAsia="仿宋_GB2312" w:cs="Times New Roman"/>
          <w:sz w:val="32"/>
          <w:szCs w:val="32"/>
        </w:rPr>
        <w:t>护理标准，</w:t>
      </w:r>
      <w:r>
        <w:rPr>
          <w:rFonts w:hint="default" w:ascii="Times New Roman" w:hAnsi="Times New Roman" w:eastAsia="仿宋_GB2312" w:cs="Times New Roman"/>
          <w:b/>
          <w:bCs/>
          <w:sz w:val="32"/>
          <w:szCs w:val="32"/>
        </w:rPr>
        <w:t>根据我市</w:t>
      </w:r>
      <w:r>
        <w:rPr>
          <w:rFonts w:hint="eastAsia" w:eastAsia="仿宋_GB2312" w:cs="Times New Roman"/>
          <w:b/>
          <w:bCs/>
          <w:sz w:val="32"/>
          <w:szCs w:val="32"/>
          <w:lang w:eastAsia="zh-CN"/>
        </w:rPr>
        <w:t>就业劳动者最低工资</w:t>
      </w:r>
      <w:r>
        <w:rPr>
          <w:rFonts w:hint="default" w:ascii="Times New Roman" w:hAnsi="Times New Roman" w:eastAsia="仿宋_GB2312" w:cs="Times New Roman"/>
          <w:b/>
          <w:bCs/>
          <w:sz w:val="32"/>
          <w:szCs w:val="32"/>
        </w:rPr>
        <w:t>标准调整进行</w:t>
      </w:r>
      <w:r>
        <w:rPr>
          <w:rFonts w:hint="eastAsia" w:eastAsia="仿宋_GB2312" w:cs="Times New Roman"/>
          <w:b/>
          <w:bCs/>
          <w:sz w:val="32"/>
          <w:szCs w:val="32"/>
          <w:lang w:eastAsia="zh-CN"/>
        </w:rPr>
        <w:t>同步动态</w:t>
      </w:r>
      <w:r>
        <w:rPr>
          <w:rFonts w:hint="default" w:ascii="Times New Roman" w:hAnsi="Times New Roman" w:eastAsia="仿宋_GB2312" w:cs="Times New Roman"/>
          <w:b/>
          <w:bCs/>
          <w:sz w:val="32"/>
          <w:szCs w:val="32"/>
        </w:rPr>
        <w:t>调整</w:t>
      </w:r>
      <w:r>
        <w:rPr>
          <w:rFonts w:hint="eastAsia" w:ascii="Times New Roman" w:hAnsi="Times New Roman" w:eastAsia="仿宋_GB2312" w:cs="Times New Roman"/>
          <w:b/>
          <w:bCs/>
          <w:sz w:val="32"/>
          <w:szCs w:val="32"/>
          <w:lang w:eastAsia="zh-CN"/>
        </w:rPr>
        <w:t>。</w:t>
      </w:r>
    </w:p>
    <w:p>
      <w:pPr>
        <w:pStyle w:val="23"/>
        <w:keepNext w:val="0"/>
        <w:keepLines w:val="0"/>
        <w:pageBreakBefore w:val="0"/>
        <w:widowControl w:val="0"/>
        <w:numPr>
          <w:ilvl w:val="0"/>
          <w:numId w:val="0"/>
        </w:numPr>
        <w:shd w:val="solid" w:color="FFFFFF" w:fill="auto"/>
        <w:kinsoku/>
        <w:wordWrap/>
        <w:overflowPunct/>
        <w:topLinePunct w:val="0"/>
        <w:autoSpaceDE/>
        <w:autoSpaceDN w:val="0"/>
        <w:bidi w:val="0"/>
        <w:spacing w:line="560" w:lineRule="exact"/>
        <w:ind w:left="0" w:leftChars="0" w:right="0" w:rightChars="0"/>
        <w:jc w:val="left"/>
        <w:textAlignment w:val="auto"/>
        <w:rPr>
          <w:rFonts w:hint="eastAsia" w:ascii="Times New Roman" w:hAnsi="Times New Roman" w:eastAsia="黑体" w:cs="Times New Roman"/>
          <w:b w:val="0"/>
          <w:bCs/>
          <w:kern w:val="2"/>
          <w:sz w:val="32"/>
          <w:szCs w:val="32"/>
          <w:lang w:val="en-US" w:eastAsia="zh-CN" w:bidi="ar-SA"/>
        </w:rPr>
      </w:pPr>
    </w:p>
    <w:p>
      <w:pPr>
        <w:pStyle w:val="16"/>
        <w:keepNext w:val="0"/>
        <w:keepLines w:val="0"/>
        <w:pageBreakBefore w:val="0"/>
        <w:widowControl w:val="0"/>
        <w:numPr>
          <w:ilvl w:val="0"/>
          <w:numId w:val="3"/>
        </w:numPr>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日常照料护理</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b w:val="0"/>
          <w:bCs/>
          <w:sz w:val="32"/>
          <w:szCs w:val="32"/>
          <w:lang w:val="en-US" w:eastAsia="zh-CN"/>
        </w:rPr>
      </w:pP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第十</w:t>
      </w:r>
      <w:r>
        <w:rPr>
          <w:rFonts w:hint="eastAsia" w:ascii="Times New Roman" w:hAnsi="Times New Roman" w:eastAsia="仿宋_GB2312" w:cs="Times New Roman"/>
          <w:b/>
          <w:sz w:val="32"/>
          <w:szCs w:val="32"/>
          <w:lang w:eastAsia="zh-CN"/>
        </w:rPr>
        <w:t>二</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半失能、</w:t>
      </w:r>
      <w:r>
        <w:rPr>
          <w:rFonts w:hint="default" w:ascii="Times New Roman" w:hAnsi="Times New Roman" w:eastAsia="仿宋_GB2312" w:cs="Times New Roman"/>
          <w:sz w:val="32"/>
          <w:szCs w:val="32"/>
        </w:rPr>
        <w:t>失能特困供养人员原则上集中安排到公办养老服务机构</w:t>
      </w:r>
      <w:r>
        <w:rPr>
          <w:rFonts w:hint="eastAsia" w:ascii="Times New Roman" w:hAnsi="Times New Roman" w:eastAsia="仿宋_GB2312" w:cs="Times New Roman"/>
          <w:sz w:val="32"/>
          <w:szCs w:val="32"/>
          <w:lang w:eastAsia="zh-CN"/>
        </w:rPr>
        <w:t>，由公办养老服务机构</w:t>
      </w:r>
      <w:r>
        <w:rPr>
          <w:rFonts w:hint="default" w:ascii="Times New Roman" w:hAnsi="Times New Roman" w:eastAsia="仿宋_GB2312" w:cs="Times New Roman"/>
          <w:sz w:val="32"/>
          <w:szCs w:val="32"/>
        </w:rPr>
        <w:t>提供日常照料护理。</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对不愿意选择在公办养老服务机构集中供养的特困供养人员</w:t>
      </w:r>
      <w:r>
        <w:rPr>
          <w:rFonts w:hint="default" w:ascii="Times New Roman" w:hAnsi="Times New Roman" w:eastAsia="仿宋_GB2312" w:cs="Times New Roman"/>
          <w:sz w:val="32"/>
          <w:szCs w:val="32"/>
        </w:rPr>
        <w:t>，由乡镇人民政府（街道办事处）委托其亲友</w:t>
      </w:r>
      <w:r>
        <w:rPr>
          <w:rFonts w:hint="eastAsia" w:ascii="Times New Roman" w:hAnsi="Times New Roman" w:eastAsia="仿宋_GB2312" w:cs="Times New Roman"/>
          <w:sz w:val="32"/>
          <w:szCs w:val="32"/>
          <w:lang w:eastAsia="zh-CN"/>
        </w:rPr>
        <w:t>（配偶、子女除外）</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村（居）民委员会、</w:t>
      </w:r>
      <w:r>
        <w:rPr>
          <w:rFonts w:hint="default" w:ascii="Times New Roman" w:hAnsi="Times New Roman" w:eastAsia="仿宋_GB2312" w:cs="Times New Roman"/>
          <w:sz w:val="32"/>
          <w:szCs w:val="32"/>
        </w:rPr>
        <w:t>照护人、社工机构或其他机构等提供日常照料护理。</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eastAsia" w:ascii="Times New Roman" w:hAnsi="Times New Roman" w:eastAsia="仿宋_GB2312" w:cs="Times New Roman"/>
          <w:b/>
          <w:sz w:val="32"/>
          <w:szCs w:val="32"/>
          <w:lang w:eastAsia="zh-CN"/>
        </w:rPr>
        <w:t>三</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县级民政部门要规范委托服务行为，指导乡镇人民政府（街道办事处）与受托方签订照料护理服务协议</w:t>
      </w:r>
      <w:r>
        <w:rPr>
          <w:rFonts w:hint="eastAsia" w:ascii="Times New Roman" w:hAnsi="Times New Roman" w:eastAsia="仿宋_GB2312" w:cs="Times New Roman"/>
          <w:sz w:val="32"/>
          <w:szCs w:val="32"/>
          <w:lang w:eastAsia="zh-CN"/>
        </w:rPr>
        <w:t>（详见附件</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，明确照料护理服务协议中的服务项目、费用标准、责任追究等内容，并加强对协议履行情况的监督，督促约定服务事项落实到位。</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eastAsia" w:ascii="Times New Roman" w:hAnsi="Times New Roman" w:eastAsia="仿宋_GB2312" w:cs="Times New Roman"/>
          <w:b/>
          <w:sz w:val="32"/>
          <w:szCs w:val="32"/>
          <w:lang w:eastAsia="zh-CN"/>
        </w:rPr>
        <w:t>四</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照料</w:t>
      </w:r>
      <w:r>
        <w:rPr>
          <w:rFonts w:hint="default" w:ascii="Times New Roman" w:hAnsi="Times New Roman" w:eastAsia="仿宋_GB2312" w:cs="Times New Roman"/>
          <w:sz w:val="32"/>
          <w:szCs w:val="32"/>
        </w:rPr>
        <w:t>护理服务提供</w:t>
      </w:r>
      <w:r>
        <w:rPr>
          <w:rFonts w:hint="eastAsia" w:ascii="Times New Roman" w:hAnsi="Times New Roman" w:eastAsia="仿宋_GB2312" w:cs="Times New Roman"/>
          <w:sz w:val="32"/>
          <w:szCs w:val="32"/>
          <w:lang w:eastAsia="zh-CN"/>
        </w:rPr>
        <w:t>方</w:t>
      </w:r>
      <w:r>
        <w:rPr>
          <w:rFonts w:hint="default" w:ascii="Times New Roman" w:hAnsi="Times New Roman" w:eastAsia="仿宋_GB2312" w:cs="Times New Roman"/>
          <w:sz w:val="32"/>
          <w:szCs w:val="32"/>
        </w:rPr>
        <w:t>应做好服务登记，记录照料或护理服务的时间、地点、内容、特困供养人员身体状况，以及双方姓名、委托者等信息，由双方签字确认后（特困供养人员可由其监护人代签），报县级民政部门备案。</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 w:cs="Times New Roman"/>
          <w:sz w:val="32"/>
          <w:szCs w:val="32"/>
        </w:rPr>
      </w:pP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rPr>
        <w:t>第五章  住院照料护理</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eastAsia" w:ascii="Times New Roman" w:hAnsi="Times New Roman" w:eastAsia="仿宋_GB2312" w:cs="Times New Roman"/>
          <w:b/>
          <w:sz w:val="32"/>
          <w:szCs w:val="32"/>
          <w:lang w:eastAsia="zh-CN"/>
        </w:rPr>
        <w:t>五</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患病住院生活不能自理</w:t>
      </w:r>
      <w:r>
        <w:rPr>
          <w:rFonts w:hint="eastAsia" w:ascii="Times New Roman" w:hAnsi="Times New Roman" w:eastAsia="仿宋_GB2312" w:cs="Times New Roman"/>
          <w:sz w:val="32"/>
          <w:szCs w:val="32"/>
          <w:lang w:eastAsia="zh-CN"/>
        </w:rPr>
        <w:t>并经医院确认</w:t>
      </w:r>
      <w:r>
        <w:rPr>
          <w:rFonts w:hint="default" w:ascii="Times New Roman" w:hAnsi="Times New Roman" w:eastAsia="仿宋_GB2312" w:cs="Times New Roman"/>
          <w:sz w:val="32"/>
          <w:szCs w:val="32"/>
        </w:rPr>
        <w:t>需要护工照料护理的特困供养人员，可申请住院照料护理</w:t>
      </w:r>
      <w:r>
        <w:rPr>
          <w:rFonts w:hint="eastAsia" w:ascii="Times New Roman" w:hAnsi="Times New Roman" w:eastAsia="仿宋_GB2312" w:cs="Times New Roman"/>
          <w:sz w:val="32"/>
          <w:szCs w:val="32"/>
          <w:lang w:eastAsia="zh-CN"/>
        </w:rPr>
        <w:t>费</w:t>
      </w:r>
      <w:r>
        <w:rPr>
          <w:rFonts w:hint="default" w:ascii="Times New Roman" w:hAnsi="Times New Roman" w:eastAsia="仿宋_GB2312" w:cs="Times New Roman"/>
          <w:sz w:val="32"/>
          <w:szCs w:val="32"/>
        </w:rPr>
        <w:t>。</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住院照料护理</w:t>
      </w:r>
      <w:r>
        <w:rPr>
          <w:rFonts w:hint="eastAsia" w:ascii="Times New Roman" w:hAnsi="Times New Roman" w:eastAsia="仿宋_GB2312" w:cs="Times New Roman"/>
          <w:sz w:val="32"/>
          <w:szCs w:val="32"/>
          <w:lang w:eastAsia="zh-CN"/>
        </w:rPr>
        <w:t>费</w:t>
      </w:r>
      <w:r>
        <w:rPr>
          <w:rFonts w:hint="default" w:ascii="Times New Roman" w:hAnsi="Times New Roman" w:eastAsia="仿宋_GB2312" w:cs="Times New Roman"/>
          <w:sz w:val="32"/>
          <w:szCs w:val="32"/>
        </w:rPr>
        <w:t>按以下程序办理：</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Times New Roman"/>
          <w:b/>
          <w:bCs/>
          <w:sz w:val="32"/>
          <w:szCs w:val="32"/>
        </w:rPr>
        <w:t>（一）申请</w:t>
      </w:r>
      <w:r>
        <w:rPr>
          <w:rFonts w:hint="eastAsia" w:ascii="楷体_GB2312" w:hAnsi="楷体_GB2312" w:eastAsia="楷体_GB2312" w:cs="Times New Roman"/>
          <w:b/>
          <w:bCs/>
          <w:sz w:val="32"/>
          <w:szCs w:val="32"/>
          <w:lang w:eastAsia="zh-CN"/>
        </w:rPr>
        <w:t>。</w:t>
      </w:r>
      <w:r>
        <w:rPr>
          <w:rFonts w:hint="default" w:ascii="Times New Roman" w:hAnsi="Times New Roman" w:eastAsia="仿宋_GB2312" w:cs="Times New Roman"/>
          <w:sz w:val="32"/>
          <w:szCs w:val="32"/>
        </w:rPr>
        <w:t>申请人持特困人员救助供养证</w:t>
      </w:r>
      <w:r>
        <w:rPr>
          <w:rFonts w:hint="eastAsia" w:ascii="Times New Roman" w:hAnsi="Times New Roman" w:eastAsia="仿宋_GB2312" w:cs="Times New Roman"/>
          <w:sz w:val="32"/>
          <w:szCs w:val="32"/>
          <w:lang w:eastAsia="zh-CN"/>
        </w:rPr>
        <w:t>（身份证）</w:t>
      </w:r>
      <w:r>
        <w:rPr>
          <w:rFonts w:hint="default" w:ascii="Times New Roman" w:hAnsi="Times New Roman" w:eastAsia="仿宋_GB2312" w:cs="Times New Roman"/>
          <w:sz w:val="32"/>
          <w:szCs w:val="32"/>
        </w:rPr>
        <w:t>、住院证明（含住院时间）、医院或护理机构出具的护理陪护证明的复印件（原件查验），</w:t>
      </w:r>
      <w:r>
        <w:rPr>
          <w:rFonts w:hint="default" w:ascii="Times New Roman" w:hAnsi="Times New Roman" w:eastAsia="仿宋_GB2312" w:cs="Times New Roman"/>
          <w:b w:val="0"/>
          <w:bCs w:val="0"/>
          <w:sz w:val="32"/>
          <w:szCs w:val="32"/>
        </w:rPr>
        <w:t>向</w:t>
      </w:r>
      <w:r>
        <w:rPr>
          <w:rFonts w:hint="default" w:ascii="Times New Roman" w:hAnsi="Times New Roman" w:eastAsia="仿宋_GB2312" w:cs="Times New Roman"/>
          <w:sz w:val="32"/>
          <w:szCs w:val="32"/>
        </w:rPr>
        <w:t>所在乡镇人民政府（街道办事处）提交</w:t>
      </w:r>
      <w:r>
        <w:rPr>
          <w:rFonts w:hint="eastAsia" w:ascii="Times New Roman" w:hAnsi="Times New Roman" w:eastAsia="仿宋_GB2312" w:cs="Times New Roman"/>
          <w:sz w:val="32"/>
          <w:szCs w:val="32"/>
          <w:lang w:eastAsia="zh-CN"/>
        </w:rPr>
        <w:t>《清远市</w:t>
      </w:r>
      <w:r>
        <w:rPr>
          <w:rFonts w:hint="default" w:ascii="Times New Roman" w:hAnsi="Times New Roman" w:eastAsia="仿宋_GB2312" w:cs="Times New Roman"/>
          <w:sz w:val="32"/>
          <w:szCs w:val="32"/>
        </w:rPr>
        <w:t>特困供养人员住院照料护理</w:t>
      </w:r>
      <w:r>
        <w:rPr>
          <w:rFonts w:hint="eastAsia" w:ascii="Times New Roman" w:hAnsi="Times New Roman" w:eastAsia="仿宋_GB2312" w:cs="Times New Roman"/>
          <w:sz w:val="32"/>
          <w:szCs w:val="32"/>
          <w:lang w:eastAsia="zh-CN"/>
        </w:rPr>
        <w:t>费</w:t>
      </w:r>
      <w:r>
        <w:rPr>
          <w:rFonts w:hint="default" w:ascii="Times New Roman" w:hAnsi="Times New Roman" w:eastAsia="仿宋_GB2312" w:cs="Times New Roman"/>
          <w:sz w:val="32"/>
          <w:szCs w:val="32"/>
        </w:rPr>
        <w:t>申请审批表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(详见附件</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 xml:space="preserve">。委托他人申请的，应附受委托人身份证或户口薄复印件（原件查验）。    </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firstLine="640"/>
        <w:jc w:val="left"/>
        <w:textAlignment w:val="auto"/>
        <w:outlineLvl w:val="9"/>
        <w:rPr>
          <w:rFonts w:hint="eastAsia" w:eastAsia="仿宋_GB2312" w:cs="Times New Roman"/>
          <w:b/>
          <w:bCs/>
          <w:sz w:val="32"/>
          <w:szCs w:val="32"/>
          <w:lang w:eastAsia="zh-CN"/>
        </w:rPr>
      </w:pPr>
      <w:r>
        <w:rPr>
          <w:rFonts w:hint="eastAsia" w:ascii="楷体_GB2312" w:hAnsi="楷体_GB2312" w:eastAsia="楷体_GB2312" w:cs="Times New Roman"/>
          <w:b/>
          <w:bCs/>
          <w:sz w:val="32"/>
          <w:szCs w:val="32"/>
        </w:rPr>
        <w:t>（二）审核</w:t>
      </w:r>
      <w:r>
        <w:rPr>
          <w:rFonts w:hint="eastAsia" w:ascii="楷体_GB2312" w:hAnsi="楷体_GB2312" w:eastAsia="楷体_GB2312" w:cs="Times New Roman"/>
          <w:b/>
          <w:bCs/>
          <w:sz w:val="32"/>
          <w:szCs w:val="32"/>
          <w:lang w:eastAsia="zh-CN"/>
        </w:rPr>
        <w:t>审批。</w:t>
      </w:r>
      <w:r>
        <w:rPr>
          <w:rFonts w:hint="default" w:ascii="Times New Roman" w:hAnsi="Times New Roman" w:eastAsia="仿宋_GB2312" w:cs="Times New Roman"/>
          <w:sz w:val="32"/>
          <w:szCs w:val="32"/>
        </w:rPr>
        <w:t>乡镇人民政府（街道办事处）接到申请审批表后，</w:t>
      </w:r>
      <w:r>
        <w:rPr>
          <w:rFonts w:hint="eastAsia" w:eastAsia="仿宋_GB2312" w:cs="Times New Roman"/>
          <w:b/>
          <w:bCs/>
          <w:sz w:val="32"/>
          <w:szCs w:val="32"/>
          <w:lang w:eastAsia="zh-CN"/>
        </w:rPr>
        <w:t>对提出申请之日前</w:t>
      </w:r>
      <w:r>
        <w:rPr>
          <w:rFonts w:hint="eastAsia" w:eastAsia="仿宋_GB2312" w:cs="Times New Roman"/>
          <w:b/>
          <w:bCs/>
          <w:sz w:val="32"/>
          <w:szCs w:val="32"/>
          <w:lang w:val="en-US" w:eastAsia="zh-CN"/>
        </w:rPr>
        <w:t>12个月内的</w:t>
      </w:r>
      <w:r>
        <w:rPr>
          <w:rFonts w:hint="default" w:ascii="Times New Roman" w:hAnsi="Times New Roman" w:eastAsia="仿宋_GB2312" w:cs="Times New Roman"/>
          <w:b/>
          <w:bCs/>
          <w:sz w:val="32"/>
          <w:szCs w:val="32"/>
        </w:rPr>
        <w:t>住院照料护理</w:t>
      </w:r>
      <w:r>
        <w:rPr>
          <w:rFonts w:hint="eastAsia" w:ascii="Times New Roman" w:hAnsi="Times New Roman" w:eastAsia="仿宋_GB2312" w:cs="Times New Roman"/>
          <w:b/>
          <w:bCs/>
          <w:sz w:val="32"/>
          <w:szCs w:val="32"/>
          <w:lang w:eastAsia="zh-CN"/>
        </w:rPr>
        <w:t>费</w:t>
      </w:r>
      <w:r>
        <w:rPr>
          <w:rFonts w:hint="eastAsia" w:eastAsia="仿宋_GB2312" w:cs="Times New Roman"/>
          <w:b/>
          <w:bCs/>
          <w:sz w:val="32"/>
          <w:szCs w:val="32"/>
          <w:lang w:eastAsia="zh-CN"/>
        </w:rPr>
        <w:t>用核准，</w:t>
      </w:r>
      <w:r>
        <w:rPr>
          <w:rFonts w:hint="default" w:ascii="Times New Roman" w:hAnsi="Times New Roman" w:eastAsia="仿宋_GB2312" w:cs="Times New Roman"/>
          <w:sz w:val="32"/>
          <w:szCs w:val="32"/>
        </w:rPr>
        <w:t>在</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个工作日内完成审</w:t>
      </w:r>
      <w:r>
        <w:rPr>
          <w:rFonts w:hint="eastAsia" w:ascii="Times New Roman" w:hAnsi="Times New Roman" w:eastAsia="仿宋_GB2312" w:cs="Times New Roman"/>
          <w:sz w:val="32"/>
          <w:szCs w:val="32"/>
          <w:lang w:eastAsia="zh-CN"/>
        </w:rPr>
        <w:t>核，上报县级民政部门审批，</w:t>
      </w:r>
      <w:r>
        <w:rPr>
          <w:rFonts w:hint="default" w:ascii="Times New Roman" w:hAnsi="Times New Roman" w:eastAsia="仿宋_GB2312" w:cs="Times New Roman"/>
          <w:sz w:val="32"/>
          <w:szCs w:val="32"/>
        </w:rPr>
        <w:t>县级民政部门自收到申报材料之日起，</w:t>
      </w:r>
      <w:r>
        <w:rPr>
          <w:rFonts w:hint="eastAsia"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个工作日内完成审批</w:t>
      </w:r>
      <w:r>
        <w:rPr>
          <w:rFonts w:hint="eastAsia" w:ascii="Times New Roman" w:hAnsi="Times New Roman" w:eastAsia="仿宋_GB2312" w:cs="Times New Roman"/>
          <w:sz w:val="32"/>
          <w:szCs w:val="32"/>
          <w:lang w:eastAsia="zh-CN"/>
        </w:rPr>
        <w:t>，并报县级财政部门核拨住院照料护理费到住院照料护理服务机构或照护人的账户。</w:t>
      </w:r>
      <w:r>
        <w:rPr>
          <w:rFonts w:hint="eastAsia" w:eastAsia="仿宋_GB2312" w:cs="Times New Roman"/>
          <w:b/>
          <w:bCs/>
          <w:sz w:val="32"/>
          <w:szCs w:val="32"/>
          <w:lang w:eastAsia="zh-CN"/>
        </w:rPr>
        <w:t>住院照料护理费相关支出凭证材料不重复用于申请。</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firstLine="642"/>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十六</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住院照料护理标准</w:t>
      </w:r>
      <w:r>
        <w:rPr>
          <w:rFonts w:hint="eastAsia" w:eastAsia="仿宋_GB2312" w:cs="Times New Roman"/>
          <w:b/>
          <w:bCs/>
          <w:sz w:val="32"/>
          <w:szCs w:val="32"/>
          <w:lang w:eastAsia="zh-CN"/>
        </w:rPr>
        <w:t>按照</w:t>
      </w:r>
      <w:r>
        <w:rPr>
          <w:rFonts w:hint="eastAsia" w:ascii="仿宋_GB2312" w:hAnsi="仿宋_GB2312" w:eastAsia="仿宋_GB2312" w:cs="仿宋_GB2312"/>
          <w:b/>
          <w:bCs/>
          <w:sz w:val="32"/>
          <w:szCs w:val="32"/>
          <w:lang w:eastAsia="zh-CN"/>
        </w:rPr>
        <w:t>每日不低于</w:t>
      </w:r>
      <w:r>
        <w:rPr>
          <w:rFonts w:hint="eastAsia" w:ascii="仿宋_GB2312" w:hAnsi="仿宋_GB2312" w:eastAsia="仿宋_GB2312" w:cs="仿宋_GB2312"/>
          <w:b/>
          <w:bCs/>
          <w:sz w:val="32"/>
          <w:szCs w:val="32"/>
          <w:lang w:val="en-US" w:eastAsia="zh-CN"/>
        </w:rPr>
        <w:t>8小时</w:t>
      </w:r>
      <w:r>
        <w:rPr>
          <w:rFonts w:hint="eastAsia" w:ascii="仿宋_GB2312" w:hAnsi="仿宋_GB2312" w:eastAsia="仿宋_GB2312" w:cs="仿宋_GB2312"/>
          <w:b/>
          <w:bCs/>
          <w:sz w:val="32"/>
          <w:szCs w:val="32"/>
        </w:rPr>
        <w:t>我市</w:t>
      </w:r>
      <w:r>
        <w:rPr>
          <w:rFonts w:hint="eastAsia" w:ascii="仿宋_GB2312" w:hAnsi="仿宋_GB2312" w:eastAsia="仿宋_GB2312" w:cs="仿宋_GB2312"/>
          <w:b/>
          <w:bCs/>
          <w:sz w:val="32"/>
          <w:szCs w:val="32"/>
          <w:lang w:eastAsia="zh-CN"/>
        </w:rPr>
        <w:t>非全日制就业劳动者小时最低工资标准确定</w:t>
      </w:r>
      <w:r>
        <w:rPr>
          <w:rFonts w:hint="eastAsia" w:ascii="Times New Roman" w:hAnsi="Times New Roman" w:eastAsia="仿宋_GB2312" w:cs="Times New Roman"/>
          <w:b/>
          <w:bCs/>
          <w:sz w:val="32"/>
          <w:szCs w:val="32"/>
          <w:lang w:val="en-US" w:eastAsia="zh-CN"/>
        </w:rPr>
        <w:t>。</w:t>
      </w:r>
      <w:r>
        <w:rPr>
          <w:rFonts w:hint="eastAsia" w:eastAsia="仿宋_GB2312" w:cs="Times New Roman"/>
          <w:b/>
          <w:bCs/>
          <w:sz w:val="32"/>
          <w:szCs w:val="32"/>
          <w:lang w:val="en-US" w:eastAsia="zh-CN"/>
        </w:rPr>
        <w:t>各县（市、区）</w:t>
      </w:r>
      <w:r>
        <w:rPr>
          <w:rFonts w:hint="eastAsia" w:ascii="Times New Roman" w:hAnsi="Times New Roman" w:eastAsia="仿宋_GB2312" w:cs="Times New Roman"/>
          <w:sz w:val="32"/>
          <w:szCs w:val="32"/>
          <w:lang w:val="en-US" w:eastAsia="zh-CN"/>
        </w:rPr>
        <w:t>可根据实际情况，适当调整护理标准</w:t>
      </w:r>
      <w:r>
        <w:rPr>
          <w:rFonts w:hint="eastAsia" w:eastAsia="仿宋_GB2312" w:cs="Times New Roman"/>
          <w:sz w:val="32"/>
          <w:szCs w:val="32"/>
          <w:lang w:val="en-US" w:eastAsia="zh-CN"/>
        </w:rPr>
        <w:t>，</w:t>
      </w:r>
      <w:r>
        <w:rPr>
          <w:rFonts w:hint="eastAsia" w:eastAsia="仿宋_GB2312" w:cs="Times New Roman"/>
          <w:b/>
          <w:bCs/>
          <w:sz w:val="32"/>
          <w:szCs w:val="32"/>
          <w:lang w:val="en-US" w:eastAsia="zh-CN"/>
        </w:rPr>
        <w:t>并报市民政局备案。</w:t>
      </w:r>
    </w:p>
    <w:p>
      <w:pPr>
        <w:pStyle w:val="23"/>
        <w:keepNext w:val="0"/>
        <w:keepLines w:val="0"/>
        <w:pageBreakBefore w:val="0"/>
        <w:widowControl w:val="0"/>
        <w:numPr>
          <w:ilvl w:val="0"/>
          <w:numId w:val="0"/>
        </w:numPr>
        <w:shd w:val="solid" w:color="FFFFFF" w:fill="auto"/>
        <w:kinsoku/>
        <w:wordWrap/>
        <w:overflowPunct/>
        <w:topLinePunct w:val="0"/>
        <w:autoSpaceDE/>
        <w:autoSpaceDN w:val="0"/>
        <w:bidi w:val="0"/>
        <w:spacing w:line="560" w:lineRule="exact"/>
        <w:ind w:left="0" w:leftChars="0" w:right="0" w:rightChars="0" w:firstLine="642" w:firstLineChars="200"/>
        <w:jc w:val="left"/>
        <w:textAlignment w:val="auto"/>
        <w:rPr>
          <w:rFonts w:hint="eastAsia" w:ascii="Times New Roman" w:hAnsi="Times New Roman" w:eastAsia="黑体" w:cs="Times New Roman"/>
          <w:b w:val="0"/>
          <w:bCs/>
          <w:kern w:val="2"/>
          <w:sz w:val="32"/>
          <w:szCs w:val="32"/>
          <w:lang w:val="en-US" w:eastAsia="zh-CN" w:bidi="ar-SA"/>
        </w:rPr>
      </w:pPr>
      <w:r>
        <w:rPr>
          <w:rFonts w:hint="default"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十七</w:t>
      </w:r>
      <w:r>
        <w:rPr>
          <w:rFonts w:hint="default" w:ascii="Times New Roman" w:hAnsi="Times New Roman" w:eastAsia="仿宋_GB2312" w:cs="Times New Roman"/>
          <w:b/>
          <w:sz w:val="32"/>
          <w:szCs w:val="32"/>
        </w:rPr>
        <w:t>条</w:t>
      </w:r>
      <w:r>
        <w:rPr>
          <w:rFonts w:hint="eastAsia" w:ascii="Times New Roman" w:hAnsi="Times New Roman" w:eastAsia="仿宋_GB2312" w:cs="Times New Roman"/>
          <w:b/>
          <w:sz w:val="32"/>
          <w:szCs w:val="32"/>
          <w:lang w:val="en-US" w:eastAsia="zh-CN"/>
        </w:rPr>
        <w:t xml:space="preserve">  </w:t>
      </w:r>
      <w:r>
        <w:rPr>
          <w:rFonts w:hint="eastAsia" w:eastAsia="仿宋_GB2312" w:cs="Times New Roman"/>
          <w:b/>
          <w:sz w:val="32"/>
          <w:szCs w:val="32"/>
          <w:lang w:val="en-US" w:eastAsia="zh-CN"/>
        </w:rPr>
        <w:t>申</w:t>
      </w:r>
      <w:r>
        <w:rPr>
          <w:rFonts w:hint="eastAsia" w:eastAsia="仿宋_GB2312" w:cs="Times New Roman"/>
          <w:b/>
          <w:bCs w:val="0"/>
          <w:sz w:val="32"/>
          <w:szCs w:val="32"/>
          <w:lang w:val="en-US" w:eastAsia="zh-CN"/>
        </w:rPr>
        <w:t>报</w:t>
      </w:r>
      <w:r>
        <w:rPr>
          <w:rFonts w:hint="eastAsia" w:ascii="Times New Roman" w:hAnsi="Times New Roman" w:eastAsia="仿宋_GB2312" w:cs="Times New Roman"/>
          <w:b/>
          <w:bCs w:val="0"/>
          <w:kern w:val="2"/>
          <w:sz w:val="32"/>
          <w:szCs w:val="32"/>
          <w:lang w:val="en-US" w:eastAsia="zh-CN" w:bidi="ar-SA"/>
        </w:rPr>
        <w:t>住院照料护理</w:t>
      </w:r>
      <w:r>
        <w:rPr>
          <w:rFonts w:hint="eastAsia" w:eastAsia="仿宋_GB2312" w:cs="Times New Roman"/>
          <w:b/>
          <w:bCs w:val="0"/>
          <w:kern w:val="2"/>
          <w:sz w:val="32"/>
          <w:szCs w:val="32"/>
          <w:lang w:val="en-US" w:eastAsia="zh-CN" w:bidi="ar-SA"/>
        </w:rPr>
        <w:t>费</w:t>
      </w:r>
      <w:r>
        <w:rPr>
          <w:rFonts w:hint="eastAsia" w:ascii="Times New Roman" w:hAnsi="Times New Roman" w:eastAsia="仿宋_GB2312" w:cs="Times New Roman"/>
          <w:kern w:val="2"/>
          <w:sz w:val="32"/>
          <w:szCs w:val="32"/>
          <w:lang w:val="en-US" w:eastAsia="zh-CN" w:bidi="ar-SA"/>
        </w:rPr>
        <w:t>天数原则上一年累计不超过60天。</w:t>
      </w:r>
      <w:r>
        <w:rPr>
          <w:rFonts w:hint="eastAsia" w:ascii="Times New Roman" w:hAnsi="Times New Roman" w:eastAsia="黑体" w:cs="Times New Roman"/>
          <w:b w:val="0"/>
          <w:bCs/>
          <w:kern w:val="2"/>
          <w:sz w:val="32"/>
          <w:szCs w:val="32"/>
          <w:lang w:val="en-US" w:eastAsia="zh-CN" w:bidi="ar-SA"/>
        </w:rPr>
        <w:t xml:space="preserve"> </w:t>
      </w:r>
    </w:p>
    <w:p>
      <w:pPr>
        <w:pStyle w:val="23"/>
        <w:keepNext w:val="0"/>
        <w:keepLines w:val="0"/>
        <w:pageBreakBefore w:val="0"/>
        <w:widowControl w:val="0"/>
        <w:numPr>
          <w:ilvl w:val="0"/>
          <w:numId w:val="0"/>
        </w:numPr>
        <w:shd w:val="solid" w:color="FFFFFF" w:fill="auto"/>
        <w:kinsoku/>
        <w:wordWrap/>
        <w:overflowPunct/>
        <w:topLinePunct w:val="0"/>
        <w:autoSpaceDE/>
        <w:autoSpaceDN w:val="0"/>
        <w:bidi w:val="0"/>
        <w:spacing w:line="560" w:lineRule="exact"/>
        <w:ind w:left="0" w:leftChars="0" w:right="0" w:rightChars="0" w:firstLine="640" w:firstLineChars="200"/>
        <w:jc w:val="left"/>
        <w:textAlignment w:val="auto"/>
        <w:rPr>
          <w:rFonts w:hint="eastAsia" w:ascii="Times New Roman" w:hAnsi="Times New Roman" w:eastAsia="黑体" w:cs="Times New Roman"/>
          <w:b w:val="0"/>
          <w:bCs/>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因患重特大疾病确实需要增加住院照料护理天数的特困供养人员，由县（市、区）困难群众基本生活保障协调机制召开会议专门研究，或由县级民政部门党组研究提出意见，经同级财政部门会签后报分管县级领导根据当地财力统筹批准。 </w:t>
      </w:r>
      <w:r>
        <w:rPr>
          <w:rFonts w:hint="eastAsia" w:ascii="Times New Roman" w:hAnsi="Times New Roman" w:eastAsia="黑体" w:cs="Times New Roman"/>
          <w:b w:val="0"/>
          <w:bCs/>
          <w:kern w:val="2"/>
          <w:sz w:val="32"/>
          <w:szCs w:val="32"/>
          <w:lang w:val="en-US" w:eastAsia="zh-CN" w:bidi="ar-SA"/>
        </w:rPr>
        <w:t xml:space="preserve"> </w:t>
      </w:r>
    </w:p>
    <w:p>
      <w:pPr>
        <w:pStyle w:val="23"/>
        <w:keepNext w:val="0"/>
        <w:keepLines w:val="0"/>
        <w:pageBreakBefore w:val="0"/>
        <w:widowControl w:val="0"/>
        <w:numPr>
          <w:ilvl w:val="0"/>
          <w:numId w:val="0"/>
        </w:numPr>
        <w:shd w:val="solid" w:color="FFFFFF" w:fill="auto"/>
        <w:kinsoku/>
        <w:wordWrap/>
        <w:overflowPunct/>
        <w:topLinePunct w:val="0"/>
        <w:autoSpaceDE/>
        <w:autoSpaceDN w:val="0"/>
        <w:bidi w:val="0"/>
        <w:spacing w:line="560" w:lineRule="exact"/>
        <w:ind w:left="0" w:leftChars="0" w:right="0" w:rightChars="0" w:firstLine="640" w:firstLineChars="200"/>
        <w:jc w:val="left"/>
        <w:textAlignment w:val="auto"/>
        <w:rPr>
          <w:rFonts w:hint="eastAsia" w:eastAsia="仿宋_GB2312" w:cs="Times New Roman"/>
          <w:sz w:val="32"/>
          <w:szCs w:val="32"/>
          <w:lang w:val="en-US" w:eastAsia="zh-CN"/>
        </w:rPr>
      </w:pPr>
    </w:p>
    <w:p>
      <w:pPr>
        <w:pStyle w:val="23"/>
        <w:keepNext w:val="0"/>
        <w:keepLines w:val="0"/>
        <w:pageBreakBefore w:val="0"/>
        <w:widowControl w:val="0"/>
        <w:numPr>
          <w:ilvl w:val="0"/>
          <w:numId w:val="0"/>
        </w:numPr>
        <w:shd w:val="solid" w:color="FFFFFF" w:fill="auto"/>
        <w:kinsoku/>
        <w:wordWrap/>
        <w:overflowPunct/>
        <w:topLinePunct w:val="0"/>
        <w:autoSpaceDE/>
        <w:autoSpaceDN w:val="0"/>
        <w:bidi w:val="0"/>
        <w:spacing w:line="560" w:lineRule="exact"/>
        <w:ind w:left="0" w:leftChars="0" w:right="0" w:rightChars="0" w:firstLine="0" w:firstLineChars="0"/>
        <w:jc w:val="center"/>
        <w:textAlignment w:val="auto"/>
        <w:rPr>
          <w:rFonts w:hint="eastAsia"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第六章  资金发放和使用</w:t>
      </w:r>
    </w:p>
    <w:p>
      <w:pPr>
        <w:pStyle w:val="23"/>
        <w:keepNext w:val="0"/>
        <w:keepLines w:val="0"/>
        <w:pageBreakBefore w:val="0"/>
        <w:widowControl w:val="0"/>
        <w:numPr>
          <w:ilvl w:val="0"/>
          <w:numId w:val="0"/>
        </w:numPr>
        <w:shd w:val="solid" w:color="FFFFFF" w:fill="auto"/>
        <w:kinsoku/>
        <w:wordWrap/>
        <w:overflowPunct/>
        <w:topLinePunct w:val="0"/>
        <w:autoSpaceDE/>
        <w:autoSpaceDN w:val="0"/>
        <w:bidi w:val="0"/>
        <w:spacing w:line="560" w:lineRule="exact"/>
        <w:ind w:left="0" w:leftChars="0" w:right="0" w:rightChars="0"/>
        <w:jc w:val="left"/>
        <w:textAlignment w:val="auto"/>
        <w:rPr>
          <w:rFonts w:hint="eastAsia" w:ascii="Times New Roman" w:hAnsi="Times New Roman" w:eastAsia="黑体" w:cs="Times New Roman"/>
          <w:b w:val="0"/>
          <w:bCs/>
          <w:kern w:val="2"/>
          <w:sz w:val="32"/>
          <w:szCs w:val="32"/>
          <w:lang w:val="en-US" w:eastAsia="zh-CN" w:bidi="ar-SA"/>
        </w:rPr>
      </w:pP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第十八条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公办养老服务机构</w:t>
      </w:r>
      <w:r>
        <w:rPr>
          <w:rFonts w:hint="default" w:ascii="Times New Roman" w:hAnsi="Times New Roman" w:eastAsia="仿宋_GB2312" w:cs="Times New Roman"/>
          <w:sz w:val="32"/>
          <w:szCs w:val="32"/>
        </w:rPr>
        <w:t>集中供养</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特困供养人员</w:t>
      </w:r>
      <w:r>
        <w:rPr>
          <w:rFonts w:hint="eastAsia" w:ascii="Times New Roman" w:hAnsi="Times New Roman" w:eastAsia="仿宋_GB2312" w:cs="Times New Roman"/>
          <w:sz w:val="32"/>
          <w:szCs w:val="32"/>
          <w:lang w:eastAsia="zh-CN"/>
        </w:rPr>
        <w:t>（含全自理、半失能、失能）</w:t>
      </w:r>
      <w:r>
        <w:rPr>
          <w:rFonts w:hint="default" w:ascii="Times New Roman" w:hAnsi="Times New Roman" w:eastAsia="仿宋_GB2312" w:cs="Times New Roman"/>
          <w:sz w:val="32"/>
          <w:szCs w:val="32"/>
        </w:rPr>
        <w:t>的护理</w:t>
      </w:r>
      <w:r>
        <w:rPr>
          <w:rFonts w:hint="eastAsia"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由县级民政部门核准，报县级财政部门核拨到供养服务机构，统筹用于照料护理开支。</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分散供养的全自理、半失能、失能特困供养人员的护理资金，经县级民政部门核准，并报县级财政部门核拨到签订委托照料护理服务协议的机构或委托照料护理的亲属（或照护人）账号，用于支付照料护理服务费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由供养服务机构、社工机构或其他第三方机构等提供照料护理的特困供养人员，护理费用拨付到照护其生活的供养机构、社工机构或其他第三方机构。签订委托照料服务协议由亲属（或照护人）提供日常照料护理的特困供养人员，护理费用直接支付到其亲属（或照护人）的个人账户。</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642"/>
        <w:jc w:val="left"/>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十九</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患病住院、生活不能自理需要护工照料护理的特困供养人员，</w:t>
      </w:r>
      <w:r>
        <w:rPr>
          <w:rFonts w:hint="default" w:ascii="Times New Roman" w:hAnsi="Times New Roman" w:eastAsia="仿宋_GB2312" w:cs="Times New Roman"/>
          <w:sz w:val="32"/>
          <w:szCs w:val="32"/>
        </w:rPr>
        <w:t>可申请住院照料护理</w:t>
      </w:r>
      <w:r>
        <w:rPr>
          <w:rFonts w:hint="eastAsia" w:ascii="Times New Roman" w:hAnsi="Times New Roman" w:eastAsia="仿宋_GB2312" w:cs="Times New Roman"/>
          <w:sz w:val="32"/>
          <w:szCs w:val="32"/>
          <w:lang w:eastAsia="zh-CN"/>
        </w:rPr>
        <w:t>费，并签订委托住院照料护理协议。</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642"/>
        <w:jc w:val="left"/>
        <w:textAlignment w:val="auto"/>
        <w:outlineLvl w:val="9"/>
        <w:rPr>
          <w:rFonts w:hint="eastAsia"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第二十条</w:t>
      </w:r>
      <w:r>
        <w:rPr>
          <w:rFonts w:hint="eastAsia" w:ascii="Times New Roman" w:hAnsi="Times New Roman" w:eastAsia="仿宋_GB2312" w:cs="Times New Roman"/>
          <w:sz w:val="32"/>
          <w:szCs w:val="32"/>
          <w:lang w:val="en-US" w:eastAsia="zh-CN"/>
        </w:rPr>
        <w:t xml:space="preserve">  </w:t>
      </w:r>
      <w:r>
        <w:rPr>
          <w:rFonts w:hint="eastAsia" w:eastAsia="仿宋_GB2312" w:cs="Times New Roman"/>
          <w:b/>
          <w:bCs/>
          <w:sz w:val="32"/>
          <w:szCs w:val="32"/>
          <w:lang w:eastAsia="zh-CN"/>
        </w:rPr>
        <w:t>纳入特困人员救助供养范围的残疾人，不再享受重度残疾人护理补贴；特困人员如已享受经济困难的高龄、失能等老年人养老护理补贴或特殊困难残疾人护理、康复、服务等护理补贴的，按照就高的原则享受，不得重复享受。</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left"/>
        <w:textAlignment w:val="auto"/>
        <w:outlineLvl w:val="9"/>
        <w:rPr>
          <w:rFonts w:hint="default" w:ascii="Times New Roman" w:hAnsi="Times New Roman" w:eastAsia="仿宋_GB2312" w:cs="Times New Roman"/>
          <w:sz w:val="32"/>
          <w:szCs w:val="32"/>
        </w:rPr>
      </w:pP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w:t>
      </w:r>
      <w:r>
        <w:rPr>
          <w:rFonts w:hint="eastAsia" w:ascii="Times New Roman" w:hAnsi="Times New Roman" w:eastAsia="黑体" w:cs="Times New Roman"/>
          <w:b w:val="0"/>
          <w:bCs/>
          <w:sz w:val="32"/>
          <w:szCs w:val="32"/>
          <w:lang w:eastAsia="zh-CN"/>
        </w:rPr>
        <w:t>七</w:t>
      </w:r>
      <w:r>
        <w:rPr>
          <w:rFonts w:hint="default" w:ascii="Times New Roman" w:hAnsi="Times New Roman" w:eastAsia="黑体" w:cs="Times New Roman"/>
          <w:b w:val="0"/>
          <w:bCs/>
          <w:sz w:val="32"/>
          <w:szCs w:val="32"/>
        </w:rPr>
        <w:t>章  职责分工</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 w:cs="Times New Roman"/>
          <w:sz w:val="32"/>
          <w:szCs w:val="32"/>
        </w:rPr>
      </w:pP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lang w:eastAsia="zh-CN"/>
        </w:rPr>
        <w:t>一</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特困供养人员照料护理工作由</w:t>
      </w:r>
      <w:r>
        <w:rPr>
          <w:rFonts w:hint="eastAsia" w:ascii="Times New Roman" w:hAnsi="Times New Roman" w:eastAsia="仿宋_GB2312" w:cs="Times New Roman"/>
          <w:sz w:val="32"/>
          <w:szCs w:val="32"/>
          <w:lang w:eastAsia="zh-CN"/>
        </w:rPr>
        <w:t>各级</w:t>
      </w:r>
      <w:r>
        <w:rPr>
          <w:rFonts w:hint="default" w:ascii="Times New Roman" w:hAnsi="Times New Roman" w:eastAsia="仿宋_GB2312" w:cs="Times New Roman"/>
          <w:sz w:val="32"/>
          <w:szCs w:val="32"/>
        </w:rPr>
        <w:t>政府领导，民政部门牵头，财政、</w:t>
      </w:r>
      <w:r>
        <w:rPr>
          <w:rFonts w:hint="eastAsia" w:eastAsia="仿宋_GB2312" w:cs="Times New Roman"/>
          <w:sz w:val="32"/>
          <w:szCs w:val="32"/>
          <w:lang w:eastAsia="zh-CN"/>
        </w:rPr>
        <w:t>卫健</w:t>
      </w:r>
      <w:r>
        <w:rPr>
          <w:rFonts w:hint="default" w:ascii="Times New Roman" w:hAnsi="Times New Roman" w:eastAsia="仿宋_GB2312" w:cs="Times New Roman"/>
          <w:sz w:val="32"/>
          <w:szCs w:val="32"/>
        </w:rPr>
        <w:t>、审计等有关部门各司其职。</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市民政局负责指导、监督县级民政部门开展照料护理工作。县级民政部门负责</w:t>
      </w:r>
      <w:r>
        <w:rPr>
          <w:rFonts w:hint="eastAsia" w:ascii="Times New Roman" w:hAnsi="Times New Roman" w:eastAsia="仿宋_GB2312" w:cs="Times New Roman"/>
          <w:sz w:val="32"/>
          <w:szCs w:val="32"/>
          <w:lang w:eastAsia="zh-CN"/>
        </w:rPr>
        <w:t>组织开展</w:t>
      </w:r>
      <w:r>
        <w:rPr>
          <w:rFonts w:hint="default" w:ascii="Times New Roman" w:hAnsi="Times New Roman" w:eastAsia="仿宋_GB2312" w:cs="Times New Roman"/>
          <w:sz w:val="32"/>
          <w:szCs w:val="32"/>
        </w:rPr>
        <w:t>本辖区特困供养人员</w:t>
      </w:r>
      <w:r>
        <w:rPr>
          <w:rFonts w:hint="eastAsia" w:ascii="Times New Roman" w:hAnsi="Times New Roman" w:eastAsia="仿宋_GB2312" w:cs="Times New Roman"/>
          <w:sz w:val="32"/>
          <w:szCs w:val="32"/>
          <w:lang w:eastAsia="zh-CN"/>
        </w:rPr>
        <w:t>评估</w:t>
      </w:r>
      <w:r>
        <w:rPr>
          <w:rFonts w:hint="default" w:ascii="Times New Roman" w:hAnsi="Times New Roman" w:eastAsia="仿宋_GB2312" w:cs="Times New Roman"/>
          <w:sz w:val="32"/>
          <w:szCs w:val="32"/>
        </w:rPr>
        <w:t>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w:t>
      </w:r>
      <w:r>
        <w:rPr>
          <w:rFonts w:hint="eastAsia" w:ascii="Times New Roman" w:hAnsi="Times New Roman" w:eastAsia="仿宋_GB2312" w:cs="Times New Roman"/>
          <w:sz w:val="32"/>
          <w:szCs w:val="32"/>
          <w:lang w:eastAsia="zh-CN"/>
        </w:rPr>
        <w:t>照料</w:t>
      </w:r>
      <w:r>
        <w:rPr>
          <w:rFonts w:hint="default" w:ascii="Times New Roman" w:hAnsi="Times New Roman" w:eastAsia="仿宋_GB2312" w:cs="Times New Roman"/>
          <w:sz w:val="32"/>
          <w:szCs w:val="32"/>
        </w:rPr>
        <w:t>护</w:t>
      </w:r>
      <w:r>
        <w:rPr>
          <w:rFonts w:hint="eastAsia" w:ascii="Times New Roman" w:hAnsi="Times New Roman" w:eastAsia="仿宋_GB2312" w:cs="Times New Roman"/>
          <w:sz w:val="32"/>
          <w:szCs w:val="32"/>
          <w:lang w:eastAsia="zh-CN"/>
        </w:rPr>
        <w:t>理资金统筹使用和</w:t>
      </w:r>
      <w:r>
        <w:rPr>
          <w:rFonts w:hint="default" w:ascii="Times New Roman" w:hAnsi="Times New Roman" w:eastAsia="仿宋_GB2312" w:cs="Times New Roman"/>
          <w:sz w:val="32"/>
          <w:szCs w:val="32"/>
        </w:rPr>
        <w:t>住院照料护理</w:t>
      </w:r>
      <w:r>
        <w:rPr>
          <w:rFonts w:hint="eastAsia" w:ascii="Times New Roman" w:hAnsi="Times New Roman" w:eastAsia="仿宋_GB2312" w:cs="Times New Roman"/>
          <w:sz w:val="32"/>
          <w:szCs w:val="32"/>
          <w:lang w:eastAsia="zh-CN"/>
        </w:rPr>
        <w:t>费的预算、</w:t>
      </w:r>
      <w:r>
        <w:rPr>
          <w:rFonts w:hint="default" w:ascii="Times New Roman" w:hAnsi="Times New Roman" w:eastAsia="仿宋_GB2312" w:cs="Times New Roman"/>
          <w:sz w:val="32"/>
          <w:szCs w:val="32"/>
        </w:rPr>
        <w:t>审批工作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负责指导、监督养老服务机构、社工机构或其他第三方机构等开展照料护理服务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负责向财政部门申请、下拨照料护理资金。</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财政部门负责筹集、核拨照料护理资金，并</w:t>
      </w:r>
      <w:r>
        <w:rPr>
          <w:rFonts w:hint="eastAsia" w:eastAsia="仿宋_GB2312" w:cs="Times New Roman"/>
          <w:b/>
          <w:bCs/>
          <w:sz w:val="32"/>
          <w:szCs w:val="32"/>
          <w:lang w:eastAsia="zh-CN"/>
        </w:rPr>
        <w:t>会同相关部门</w:t>
      </w:r>
      <w:r>
        <w:rPr>
          <w:rFonts w:hint="default" w:ascii="Times New Roman" w:hAnsi="Times New Roman" w:eastAsia="仿宋_GB2312" w:cs="Times New Roman"/>
          <w:sz w:val="32"/>
          <w:szCs w:val="32"/>
        </w:rPr>
        <w:t>对资金使用情况进行监督。</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b/>
          <w:bCs/>
          <w:sz w:val="32"/>
          <w:szCs w:val="32"/>
        </w:rPr>
      </w:pPr>
      <w:r>
        <w:rPr>
          <w:rFonts w:hint="eastAsia" w:eastAsia="仿宋_GB2312" w:cs="Times New Roman"/>
          <w:b/>
          <w:bCs/>
          <w:sz w:val="32"/>
          <w:szCs w:val="32"/>
          <w:lang w:eastAsia="zh-CN"/>
        </w:rPr>
        <w:t>卫健</w:t>
      </w:r>
      <w:r>
        <w:rPr>
          <w:rFonts w:hint="default" w:ascii="Times New Roman" w:hAnsi="Times New Roman" w:eastAsia="仿宋_GB2312" w:cs="Times New Roman"/>
          <w:b/>
          <w:bCs/>
          <w:sz w:val="32"/>
          <w:szCs w:val="32"/>
        </w:rPr>
        <w:t>部门</w:t>
      </w:r>
      <w:r>
        <w:rPr>
          <w:rFonts w:hint="default" w:ascii="Times New Roman" w:hAnsi="Times New Roman" w:eastAsia="仿宋_GB2312" w:cs="Times New Roman"/>
          <w:sz w:val="32"/>
          <w:szCs w:val="32"/>
        </w:rPr>
        <w:t>负责督促乡</w:t>
      </w:r>
      <w:r>
        <w:rPr>
          <w:rFonts w:hint="eastAsia" w:eastAsia="仿宋_GB2312" w:cs="Times New Roman"/>
          <w:b/>
          <w:bCs/>
          <w:sz w:val="32"/>
          <w:szCs w:val="32"/>
          <w:lang w:eastAsia="zh-CN"/>
        </w:rPr>
        <w:t>基层医疗机构通过家庭医生签约服务等形式，定期安排医务人员到供养服务机构、特困人员家中巡诊，每年为特困人员安排一次免费体检</w:t>
      </w:r>
      <w:r>
        <w:rPr>
          <w:rFonts w:hint="eastAsia" w:ascii="Times New Roman" w:hAnsi="Times New Roman" w:eastAsia="仿宋_GB2312" w:cs="Times New Roman"/>
          <w:b/>
          <w:bCs/>
          <w:sz w:val="32"/>
          <w:szCs w:val="32"/>
          <w:lang w:eastAsia="zh-CN"/>
        </w:rPr>
        <w:t>，协助开展特困供养人员生活自理能力评估工作</w:t>
      </w:r>
      <w:r>
        <w:rPr>
          <w:rFonts w:hint="default" w:ascii="Times New Roman" w:hAnsi="Times New Roman" w:eastAsia="仿宋_GB2312" w:cs="Times New Roman"/>
          <w:b/>
          <w:bCs/>
          <w:sz w:val="32"/>
          <w:szCs w:val="32"/>
        </w:rPr>
        <w:t>。</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审计部门负责对特困供养人员照料护理资金使用情况的监督、审计工作。</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乡镇人民政府(街道办事处)负责做好</w:t>
      </w:r>
      <w:r>
        <w:rPr>
          <w:rFonts w:hint="eastAsia" w:eastAsia="仿宋_GB2312" w:cs="Times New Roman"/>
          <w:b/>
          <w:bCs/>
          <w:sz w:val="32"/>
          <w:szCs w:val="32"/>
          <w:lang w:eastAsia="zh-CN"/>
        </w:rPr>
        <w:t>属地</w:t>
      </w:r>
      <w:r>
        <w:rPr>
          <w:rFonts w:hint="default" w:ascii="Times New Roman" w:hAnsi="Times New Roman" w:eastAsia="仿宋_GB2312" w:cs="Times New Roman"/>
          <w:sz w:val="32"/>
          <w:szCs w:val="32"/>
        </w:rPr>
        <w:t>特困供养人员照料护理工作，负责指导、监督社工机构或其他第三方委托机构等开展照料护理服务，负责护理补贴和住院照料护理</w:t>
      </w:r>
      <w:r>
        <w:rPr>
          <w:rFonts w:hint="eastAsia" w:ascii="Times New Roman" w:hAnsi="Times New Roman" w:eastAsia="仿宋_GB2312" w:cs="Times New Roman"/>
          <w:sz w:val="32"/>
          <w:szCs w:val="32"/>
          <w:lang w:eastAsia="zh-CN"/>
        </w:rPr>
        <w:t>费</w:t>
      </w:r>
      <w:r>
        <w:rPr>
          <w:rFonts w:hint="default" w:ascii="Times New Roman" w:hAnsi="Times New Roman" w:eastAsia="仿宋_GB2312" w:cs="Times New Roman"/>
          <w:sz w:val="32"/>
          <w:szCs w:val="32"/>
        </w:rPr>
        <w:t>审核工作。</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lang w:eastAsia="zh-CN"/>
        </w:rPr>
        <w:t>二</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村(居)民委员会负责</w:t>
      </w:r>
      <w:r>
        <w:rPr>
          <w:rFonts w:hint="eastAsia" w:ascii="Times New Roman" w:hAnsi="Times New Roman" w:eastAsia="仿宋_GB2312" w:cs="Times New Roman"/>
          <w:sz w:val="32"/>
          <w:szCs w:val="32"/>
          <w:lang w:eastAsia="zh-CN"/>
        </w:rPr>
        <w:t>协助落实照料护理服务机构或人员为分散供养的特困供养人员服务</w:t>
      </w:r>
      <w:r>
        <w:rPr>
          <w:rFonts w:hint="default" w:ascii="Times New Roman" w:hAnsi="Times New Roman" w:eastAsia="仿宋_GB2312" w:cs="Times New Roman"/>
          <w:sz w:val="32"/>
          <w:szCs w:val="32"/>
        </w:rPr>
        <w:t>，协助乡镇人民政府(街道办事处)做好特困供养人员的其他工作。</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2" w:firstLineChars="200"/>
        <w:jc w:val="left"/>
        <w:textAlignment w:val="auto"/>
        <w:outlineLvl w:val="9"/>
        <w:rPr>
          <w:rFonts w:hint="default" w:ascii="仿宋_GB2312" w:hAnsi="仿宋_GB2312" w:eastAsia="仿宋_GB2312"/>
          <w:b/>
          <w:bCs/>
          <w:snapToGrid/>
          <w:sz w:val="32"/>
          <w:lang w:val="en-US" w:eastAsia="zh-CN"/>
        </w:rPr>
      </w:pP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w:t>
      </w:r>
      <w:r>
        <w:rPr>
          <w:rFonts w:hint="eastAsia" w:ascii="Times New Roman" w:hAnsi="Times New Roman" w:eastAsia="黑体" w:cs="Times New Roman"/>
          <w:b w:val="0"/>
          <w:bCs/>
          <w:sz w:val="32"/>
          <w:szCs w:val="32"/>
          <w:lang w:eastAsia="zh-CN"/>
        </w:rPr>
        <w:t>八</w:t>
      </w:r>
      <w:r>
        <w:rPr>
          <w:rFonts w:hint="default" w:ascii="Times New Roman" w:hAnsi="Times New Roman" w:eastAsia="黑体" w:cs="Times New Roman"/>
          <w:b w:val="0"/>
          <w:bCs/>
          <w:sz w:val="32"/>
          <w:szCs w:val="32"/>
        </w:rPr>
        <w:t>章 监督检查</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2" w:firstLineChars="200"/>
        <w:jc w:val="left"/>
        <w:textAlignment w:val="auto"/>
        <w:outlineLvl w:val="9"/>
        <w:rPr>
          <w:rFonts w:hint="default" w:ascii="Times New Roman" w:hAnsi="Times New Roman" w:eastAsia="仿宋" w:cs="Times New Roman"/>
          <w:b/>
          <w:sz w:val="32"/>
          <w:szCs w:val="32"/>
        </w:rPr>
      </w:pP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lang w:eastAsia="zh-CN"/>
        </w:rPr>
        <w:t>三</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各地要定期对特困人员照料护理资金管理使用情况进行检查，并按规定公开资金使用情况。组织开展照料护理资金的绩效评价，提高资金使用效益。查处虚报、冒领、挤占、挪用、套取等违法违规行为。</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lang w:eastAsia="zh-CN"/>
        </w:rPr>
        <w:t>四</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建立市、县、乡镇</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三级定期巡查制度。市级民政部门至少每半年、县级民政部门至少每月、乡镇人民政府（街道办事处）至少每周对辖区内提供集中照料护理服务的机构逐一巡查一遍，不定期对居家照护服务进行抽检，确保提供的护理服务以及安全管理水平符合要求。</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default" w:ascii="Times New Roman" w:hAnsi="Times New Roman" w:eastAsia="仿宋_GB2312" w:cs="Times New Roman"/>
          <w:sz w:val="32"/>
          <w:szCs w:val="32"/>
        </w:rPr>
      </w:pP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w:t>
      </w:r>
      <w:r>
        <w:rPr>
          <w:rFonts w:hint="eastAsia" w:ascii="Times New Roman" w:hAnsi="Times New Roman" w:eastAsia="黑体" w:cs="Times New Roman"/>
          <w:b w:val="0"/>
          <w:bCs/>
          <w:sz w:val="32"/>
          <w:szCs w:val="32"/>
          <w:lang w:eastAsia="zh-CN"/>
        </w:rPr>
        <w:t>九</w:t>
      </w:r>
      <w:r>
        <w:rPr>
          <w:rFonts w:hint="default" w:ascii="Times New Roman" w:hAnsi="Times New Roman" w:eastAsia="黑体" w:cs="Times New Roman"/>
          <w:b w:val="0"/>
          <w:bCs/>
          <w:sz w:val="32"/>
          <w:szCs w:val="32"/>
        </w:rPr>
        <w:t>章  附则</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 w:cs="Times New Roman"/>
          <w:sz w:val="32"/>
          <w:szCs w:val="32"/>
        </w:rPr>
      </w:pP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lang w:eastAsia="zh-CN"/>
        </w:rPr>
        <w:t>五</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本办法自</w:t>
      </w:r>
      <w:r>
        <w:rPr>
          <w:rFonts w:hint="eastAsia" w:eastAsia="仿宋_GB2312" w:cs="Times New Roman"/>
          <w:sz w:val="32"/>
          <w:szCs w:val="32"/>
          <w:lang w:val="en-US" w:eastAsia="zh-CN"/>
        </w:rPr>
        <w:t>2025年12月3</w:t>
      </w:r>
      <w:r>
        <w:rPr>
          <w:rFonts w:hint="eastAsia" w:ascii="Times New Roman" w:hAnsi="Times New Roman" w:eastAsia="仿宋_GB2312" w:cs="Times New Roman"/>
          <w:sz w:val="32"/>
          <w:szCs w:val="32"/>
          <w:lang w:eastAsia="zh-CN"/>
        </w:rPr>
        <w:t>日起实施</w:t>
      </w:r>
      <w:r>
        <w:rPr>
          <w:rFonts w:hint="eastAsia" w:ascii="Times New Roman" w:hAnsi="Times New Roman" w:eastAsia="仿宋_GB2312" w:cs="Times New Roman"/>
          <w:sz w:val="32"/>
          <w:szCs w:val="32"/>
          <w:lang w:val="en-US" w:eastAsia="zh-CN"/>
        </w:rPr>
        <w:t>,有效期</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年。</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eastAsia="仿宋_GB2312" w:cs="Times New Roman"/>
          <w:b/>
          <w:bCs/>
          <w:sz w:val="32"/>
          <w:szCs w:val="32"/>
          <w:lang w:val="en-US" w:eastAsia="zh-CN"/>
        </w:rPr>
      </w:pP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sz w:val="32"/>
          <w:szCs w:val="32"/>
          <w:lang w:val="en-US" w:eastAsia="zh-CN"/>
        </w:rPr>
        <w:t xml:space="preserve">第二十六条  </w:t>
      </w:r>
      <w:r>
        <w:rPr>
          <w:rFonts w:hint="eastAsia" w:ascii="Times New Roman" w:hAnsi="Times New Roman" w:eastAsia="仿宋_GB2312" w:cs="Times New Roman"/>
          <w:sz w:val="32"/>
          <w:szCs w:val="32"/>
          <w:lang w:val="en-US" w:eastAsia="zh-CN"/>
        </w:rPr>
        <w:t>本实施办法由市民政局负责解释。</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r>
        <w:rPr>
          <w:rFonts w:hint="eastAsia" w:ascii="Times New Roman" w:hAnsi="Times New Roman" w:eastAsia="仿宋_GB2312" w:cs="Times New Roman"/>
          <w:b/>
          <w:bCs/>
          <w:sz w:val="32"/>
          <w:szCs w:val="32"/>
          <w:lang w:val="en-US" w:eastAsia="zh-CN"/>
        </w:rPr>
        <w:t>1.清远市特困供养人员照料护理服务卡</w:t>
      </w:r>
      <w:r>
        <w:rPr>
          <w:rFonts w:hint="eastAsia" w:eastAsia="仿宋_GB2312" w:cs="Times New Roman"/>
          <w:b/>
          <w:bCs/>
          <w:sz w:val="32"/>
          <w:szCs w:val="32"/>
          <w:lang w:val="en-US" w:eastAsia="zh-CN"/>
        </w:rPr>
        <w:t>（式样）</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2.特困人员生活自理能力评估表（范本）</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3.清远市特困人员住院照料护理费申请审批表</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4.特困人员照料护理协议（委托机构）（范本）</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5</w:t>
      </w:r>
      <w:r>
        <w:rPr>
          <w:rFonts w:hint="eastAsia" w:ascii="Times New Roman" w:hAnsi="Times New Roman" w:eastAsia="仿宋_GB2312" w:cs="Times New Roman"/>
          <w:sz w:val="32"/>
          <w:szCs w:val="32"/>
          <w:lang w:val="en-US" w:eastAsia="zh-CN"/>
        </w:rPr>
        <w:t>.特困人员照料护理协议（委托个人）（范本）</w:t>
      </w:r>
    </w:p>
    <w:p>
      <w:pPr>
        <w:pStyle w:val="16"/>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p>
    <w:p>
      <w:pPr>
        <w:pStyle w:val="16"/>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p>
    <w:p>
      <w:pPr>
        <w:pStyle w:val="16"/>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p>
    <w:p>
      <w:pPr>
        <w:pStyle w:val="16"/>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p>
    <w:p>
      <w:pPr>
        <w:pStyle w:val="16"/>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p>
    <w:p>
      <w:pPr>
        <w:pStyle w:val="16"/>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p>
    <w:p>
      <w:pPr>
        <w:pStyle w:val="16"/>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p>
    <w:p>
      <w:pPr>
        <w:pStyle w:val="16"/>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p>
    <w:p>
      <w:pPr>
        <w:pStyle w:val="16"/>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p>
    <w:p>
      <w:pPr>
        <w:pStyle w:val="16"/>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p>
    <w:p>
      <w:pPr>
        <w:pStyle w:val="16"/>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p>
    <w:p>
      <w:pPr>
        <w:pStyle w:val="16"/>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Lines="0" w:after="0" w:afterLines="0" w:line="560" w:lineRule="exact"/>
        <w:ind w:left="0" w:leftChars="0" w:right="0" w:rightChars="0" w:firstLine="640"/>
        <w:jc w:val="left"/>
        <w:textAlignment w:val="auto"/>
        <w:outlineLvl w:val="9"/>
        <w:rPr>
          <w:rFonts w:hint="eastAsia" w:ascii="Times New Roman" w:hAnsi="Times New Roman" w:eastAsia="仿宋_GB2312" w:cs="Times New Roman"/>
          <w:sz w:val="32"/>
          <w:szCs w:val="32"/>
          <w:lang w:val="en-US" w:eastAsia="zh-CN"/>
        </w:rPr>
      </w:pPr>
    </w:p>
    <w:p>
      <w:pPr>
        <w:pStyle w:val="13"/>
        <w:keepNext w:val="0"/>
        <w:keepLines w:val="0"/>
        <w:pageBreakBefore w:val="0"/>
        <w:widowControl w:val="0"/>
        <w:pBdr>
          <w:top w:val="single" w:color="auto" w:sz="4" w:space="0"/>
          <w:bottom w:val="single" w:color="auto" w:sz="4" w:space="0"/>
        </w:pBdr>
        <w:kinsoku/>
        <w:wordWrap/>
        <w:overflowPunct/>
        <w:topLinePunct w:val="0"/>
        <w:autoSpaceDE/>
        <w:bidi w:val="0"/>
        <w:spacing w:line="560" w:lineRule="exact"/>
        <w:jc w:val="left"/>
        <w:textAlignment w:val="auto"/>
        <w:rPr>
          <w:rFonts w:hint="eastAsia" w:ascii="仿宋_GB2312" w:hAnsi="仿宋_GB2312" w:eastAsia="仿宋_GB2312" w:cs="黑体"/>
          <w:sz w:val="32"/>
          <w:szCs w:val="32"/>
          <w:highlight w:val="none"/>
          <w:lang w:val="en-US" w:eastAsia="zh-CN"/>
        </w:rPr>
      </w:pPr>
      <w:r>
        <w:rPr>
          <w:rFonts w:hint="eastAsia" w:ascii="仿宋_GB2312" w:hAnsi="仿宋_GB2312" w:eastAsia="仿宋_GB2312" w:cs="黑体"/>
          <w:sz w:val="32"/>
          <w:szCs w:val="32"/>
          <w:highlight w:val="none"/>
          <w:lang w:val="en-US" w:eastAsia="zh-CN"/>
        </w:rPr>
        <w:t xml:space="preserve">清远市民政局办公室          </w:t>
      </w:r>
      <w:r>
        <w:rPr>
          <w:rFonts w:hint="eastAsia" w:ascii="仿宋_GB2312" w:hAnsi="仿宋_GB2312" w:cs="黑体"/>
          <w:sz w:val="32"/>
          <w:szCs w:val="32"/>
          <w:highlight w:val="none"/>
          <w:lang w:val="en-US" w:eastAsia="zh-CN"/>
        </w:rPr>
        <w:t xml:space="preserve">     </w:t>
      </w:r>
      <w:r>
        <w:rPr>
          <w:rFonts w:hint="eastAsia" w:ascii="仿宋_GB2312" w:hAnsi="仿宋_GB2312" w:eastAsia="仿宋_GB2312" w:cs="黑体"/>
          <w:sz w:val="32"/>
          <w:szCs w:val="32"/>
          <w:highlight w:val="none"/>
          <w:lang w:val="en-US" w:eastAsia="zh-CN"/>
        </w:rPr>
        <w:t>20</w:t>
      </w:r>
      <w:r>
        <w:rPr>
          <w:rFonts w:hint="eastAsia" w:ascii="仿宋_GB2312" w:hAnsi="仿宋_GB2312" w:cs="黑体"/>
          <w:sz w:val="32"/>
          <w:szCs w:val="32"/>
          <w:highlight w:val="none"/>
          <w:lang w:val="en-US" w:eastAsia="zh-CN"/>
        </w:rPr>
        <w:t>25</w:t>
      </w:r>
      <w:r>
        <w:rPr>
          <w:rFonts w:hint="eastAsia" w:ascii="仿宋_GB2312" w:hAnsi="仿宋_GB2312" w:eastAsia="仿宋_GB2312" w:cs="黑体"/>
          <w:sz w:val="32"/>
          <w:szCs w:val="32"/>
          <w:highlight w:val="none"/>
          <w:lang w:val="en-US" w:eastAsia="zh-CN"/>
        </w:rPr>
        <w:t>年</w:t>
      </w:r>
      <w:r>
        <w:rPr>
          <w:rFonts w:hint="eastAsia" w:ascii="仿宋_GB2312" w:hAnsi="仿宋_GB2312" w:cs="黑体"/>
          <w:sz w:val="32"/>
          <w:szCs w:val="32"/>
          <w:highlight w:val="none"/>
          <w:lang w:val="en-US" w:eastAsia="zh-CN"/>
        </w:rPr>
        <w:t xml:space="preserve"> </w:t>
      </w:r>
      <w:r>
        <w:rPr>
          <w:rFonts w:hint="eastAsia" w:ascii="仿宋_GB2312" w:hAnsi="仿宋_GB2312" w:eastAsia="仿宋_GB2312" w:cs="黑体"/>
          <w:sz w:val="32"/>
          <w:szCs w:val="32"/>
          <w:highlight w:val="none"/>
          <w:lang w:val="en-US" w:eastAsia="zh-CN"/>
        </w:rPr>
        <w:t>月</w:t>
      </w:r>
      <w:r>
        <w:rPr>
          <w:rFonts w:hint="eastAsia" w:ascii="仿宋_GB2312" w:hAnsi="仿宋_GB2312" w:cs="黑体"/>
          <w:sz w:val="32"/>
          <w:szCs w:val="32"/>
          <w:highlight w:val="none"/>
          <w:lang w:val="en-US" w:eastAsia="zh-CN"/>
        </w:rPr>
        <w:t xml:space="preserve"> </w:t>
      </w:r>
      <w:r>
        <w:rPr>
          <w:rFonts w:hint="eastAsia" w:ascii="仿宋_GB2312" w:hAnsi="仿宋_GB2312" w:eastAsia="仿宋_GB2312" w:cs="黑体"/>
          <w:sz w:val="32"/>
          <w:szCs w:val="32"/>
          <w:highlight w:val="none"/>
          <w:lang w:val="en-US" w:eastAsia="zh-CN"/>
        </w:rPr>
        <w:t>日印发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清远市特困供养人员照料护理服务卡（式样）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镇（街道）</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村（居）</w:t>
      </w:r>
    </w:p>
    <w:tbl>
      <w:tblPr>
        <w:tblStyle w:val="4"/>
        <w:tblW w:w="903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2355"/>
        <w:gridCol w:w="181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85" w:type="dxa"/>
            <w:noWrap w:val="0"/>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特困人员</w:t>
            </w:r>
          </w:p>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姓名</w:t>
            </w:r>
          </w:p>
        </w:tc>
        <w:tc>
          <w:tcPr>
            <w:tcW w:w="2355" w:type="dxa"/>
            <w:noWrap w:val="0"/>
            <w:vAlign w:val="center"/>
          </w:tcPr>
          <w:p>
            <w:pPr>
              <w:jc w:val="center"/>
              <w:rPr>
                <w:rFonts w:hint="eastAsia" w:ascii="仿宋_GB2312" w:hAnsi="仿宋_GB2312" w:eastAsia="仿宋_GB2312" w:cs="仿宋_GB2312"/>
                <w:sz w:val="32"/>
                <w:szCs w:val="32"/>
                <w:vertAlign w:val="baseline"/>
                <w:lang w:eastAsia="zh-CN"/>
              </w:rPr>
            </w:pPr>
          </w:p>
        </w:tc>
        <w:tc>
          <w:tcPr>
            <w:tcW w:w="1815" w:type="dxa"/>
            <w:noWrap w:val="0"/>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性</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别</w:t>
            </w:r>
          </w:p>
        </w:tc>
        <w:tc>
          <w:tcPr>
            <w:tcW w:w="2475" w:type="dxa"/>
            <w:noWrap w:val="0"/>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385" w:type="dxa"/>
            <w:noWrap w:val="0"/>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出生年月</w:t>
            </w:r>
          </w:p>
        </w:tc>
        <w:tc>
          <w:tcPr>
            <w:tcW w:w="2355" w:type="dxa"/>
            <w:noWrap w:val="0"/>
            <w:vAlign w:val="center"/>
          </w:tcPr>
          <w:p>
            <w:pPr>
              <w:jc w:val="center"/>
              <w:rPr>
                <w:rFonts w:hint="eastAsia" w:ascii="仿宋_GB2312" w:hAnsi="仿宋_GB2312" w:eastAsia="仿宋_GB2312" w:cs="仿宋_GB2312"/>
                <w:sz w:val="32"/>
                <w:szCs w:val="32"/>
                <w:vertAlign w:val="baseline"/>
                <w:lang w:eastAsia="zh-CN"/>
              </w:rPr>
            </w:pPr>
          </w:p>
        </w:tc>
        <w:tc>
          <w:tcPr>
            <w:tcW w:w="1815" w:type="dxa"/>
            <w:noWrap w:val="0"/>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自理能力</w:t>
            </w:r>
          </w:p>
        </w:tc>
        <w:tc>
          <w:tcPr>
            <w:tcW w:w="2475" w:type="dxa"/>
            <w:noWrap w:val="0"/>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385" w:type="dxa"/>
            <w:noWrap w:val="0"/>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照料护理人</w:t>
            </w:r>
          </w:p>
          <w:p>
            <w:pPr>
              <w:jc w:val="center"/>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（机构）</w:t>
            </w:r>
          </w:p>
        </w:tc>
        <w:tc>
          <w:tcPr>
            <w:tcW w:w="2355" w:type="dxa"/>
            <w:noWrap w:val="0"/>
            <w:vAlign w:val="center"/>
          </w:tcPr>
          <w:p>
            <w:pPr>
              <w:jc w:val="center"/>
              <w:rPr>
                <w:rFonts w:hint="eastAsia" w:ascii="仿宋_GB2312" w:hAnsi="仿宋_GB2312" w:eastAsia="仿宋_GB2312" w:cs="仿宋_GB2312"/>
                <w:kern w:val="2"/>
                <w:sz w:val="32"/>
                <w:szCs w:val="32"/>
                <w:vertAlign w:val="baseline"/>
                <w:lang w:val="en-US" w:eastAsia="zh-CN" w:bidi="ar-SA"/>
              </w:rPr>
            </w:pPr>
          </w:p>
        </w:tc>
        <w:tc>
          <w:tcPr>
            <w:tcW w:w="1815" w:type="dxa"/>
            <w:noWrap w:val="0"/>
            <w:vAlign w:val="center"/>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电</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话</w:t>
            </w:r>
          </w:p>
        </w:tc>
        <w:tc>
          <w:tcPr>
            <w:tcW w:w="2475" w:type="dxa"/>
            <w:noWrap w:val="0"/>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385" w:type="dxa"/>
            <w:noWrap w:val="0"/>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定期巡访人</w:t>
            </w:r>
          </w:p>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（负责人）</w:t>
            </w:r>
          </w:p>
        </w:tc>
        <w:tc>
          <w:tcPr>
            <w:tcW w:w="2355" w:type="dxa"/>
            <w:noWrap w:val="0"/>
            <w:vAlign w:val="center"/>
          </w:tcPr>
          <w:p>
            <w:pPr>
              <w:jc w:val="center"/>
              <w:rPr>
                <w:rFonts w:hint="eastAsia" w:ascii="仿宋_GB2312" w:hAnsi="仿宋_GB2312" w:eastAsia="仿宋_GB2312" w:cs="仿宋_GB2312"/>
                <w:sz w:val="32"/>
                <w:szCs w:val="32"/>
                <w:vertAlign w:val="baseline"/>
                <w:lang w:eastAsia="zh-CN"/>
              </w:rPr>
            </w:pPr>
          </w:p>
        </w:tc>
        <w:tc>
          <w:tcPr>
            <w:tcW w:w="1815" w:type="dxa"/>
            <w:noWrap w:val="0"/>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电</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话</w:t>
            </w:r>
          </w:p>
        </w:tc>
        <w:tc>
          <w:tcPr>
            <w:tcW w:w="2475" w:type="dxa"/>
            <w:noWrap w:val="0"/>
            <w:vAlign w:val="center"/>
          </w:tcPr>
          <w:p>
            <w:pPr>
              <w:jc w:val="center"/>
              <w:rPr>
                <w:rFonts w:hint="eastAsia" w:ascii="仿宋_GB2312" w:hAnsi="仿宋_GB2312" w:eastAsia="仿宋_GB2312" w:cs="仿宋_GB2312"/>
                <w:sz w:val="32"/>
                <w:szCs w:val="32"/>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1.该卡在分散供养特困人员知情同意的情况下，在其         住所内悬挂。</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2.该卡由镇人民政府（街道办事处）统一填写，如有         变动，请及时变更。</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p>
    <w:p>
      <w:pPr>
        <w:pStyle w:val="13"/>
        <w:keepNext w:val="0"/>
        <w:keepLines w:val="0"/>
        <w:pageBreakBefore w:val="0"/>
        <w:widowControl w:val="0"/>
        <w:kinsoku/>
        <w:wordWrap/>
        <w:overflowPunct/>
        <w:topLinePunct w:val="0"/>
        <w:bidi w:val="0"/>
        <w:adjustRightInd/>
        <w:snapToGrid/>
        <w:spacing w:line="360" w:lineRule="exact"/>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p>
    <w:p>
      <w:pPr>
        <w:pStyle w:val="13"/>
        <w:keepNext w:val="0"/>
        <w:keepLines w:val="0"/>
        <w:pageBreakBefore w:val="0"/>
        <w:widowControl w:val="0"/>
        <w:kinsoku/>
        <w:wordWrap/>
        <w:overflowPunct/>
        <w:topLinePunct w:val="0"/>
        <w:bidi w:val="0"/>
        <w:adjustRightInd/>
        <w:snapToGrid/>
        <w:spacing w:line="360" w:lineRule="exact"/>
        <w:jc w:val="left"/>
        <w:textAlignment w:val="auto"/>
        <w:rPr>
          <w:rFonts w:hint="eastAsia" w:ascii="黑体" w:hAnsi="黑体" w:eastAsia="黑体" w:cs="黑体"/>
          <w:sz w:val="32"/>
          <w:szCs w:val="32"/>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特困人员生活自理能力评估表（范本）</w:t>
      </w:r>
    </w:p>
    <w:tbl>
      <w:tblPr>
        <w:tblStyle w:val="4"/>
        <w:tblpPr w:leftFromText="180" w:rightFromText="180" w:vertAnchor="text" w:horzAnchor="page" w:tblpX="1150" w:tblpY="989"/>
        <w:tblOverlap w:val="never"/>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476"/>
        <w:gridCol w:w="946"/>
        <w:gridCol w:w="1118"/>
        <w:gridCol w:w="26"/>
        <w:gridCol w:w="933"/>
        <w:gridCol w:w="101"/>
        <w:gridCol w:w="1261"/>
        <w:gridCol w:w="917"/>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998" w:type="dxa"/>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姓名</w:t>
            </w:r>
          </w:p>
        </w:tc>
        <w:tc>
          <w:tcPr>
            <w:tcW w:w="1476" w:type="dxa"/>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p>
        </w:tc>
        <w:tc>
          <w:tcPr>
            <w:tcW w:w="946" w:type="dxa"/>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性别</w:t>
            </w:r>
          </w:p>
        </w:tc>
        <w:tc>
          <w:tcPr>
            <w:tcW w:w="1118" w:type="dxa"/>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p>
        </w:tc>
        <w:tc>
          <w:tcPr>
            <w:tcW w:w="1060" w:type="dxa"/>
            <w:gridSpan w:val="3"/>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年龄</w:t>
            </w:r>
          </w:p>
        </w:tc>
        <w:tc>
          <w:tcPr>
            <w:tcW w:w="1261" w:type="dxa"/>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p>
        </w:tc>
        <w:tc>
          <w:tcPr>
            <w:tcW w:w="917" w:type="dxa"/>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身份</w:t>
            </w:r>
          </w:p>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证号</w:t>
            </w:r>
          </w:p>
        </w:tc>
        <w:tc>
          <w:tcPr>
            <w:tcW w:w="2121" w:type="dxa"/>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998" w:type="dxa"/>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户籍</w:t>
            </w:r>
          </w:p>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地址</w:t>
            </w:r>
          </w:p>
        </w:tc>
        <w:tc>
          <w:tcPr>
            <w:tcW w:w="2422" w:type="dxa"/>
            <w:gridSpan w:val="2"/>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tc>
        <w:tc>
          <w:tcPr>
            <w:tcW w:w="1118" w:type="dxa"/>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居住</w:t>
            </w:r>
          </w:p>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地址</w:t>
            </w:r>
          </w:p>
        </w:tc>
        <w:tc>
          <w:tcPr>
            <w:tcW w:w="2321" w:type="dxa"/>
            <w:gridSpan w:val="4"/>
            <w:noWrap w:val="0"/>
            <w:vAlign w:val="center"/>
          </w:tcPr>
          <w:p>
            <w:pPr>
              <w:pStyle w:val="13"/>
              <w:keepNext w:val="0"/>
              <w:keepLines w:val="0"/>
              <w:pageBreakBefore w:val="0"/>
              <w:widowControl w:val="0"/>
              <w:tabs>
                <w:tab w:val="left" w:pos="968"/>
              </w:tabs>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p>
        </w:tc>
        <w:tc>
          <w:tcPr>
            <w:tcW w:w="917" w:type="dxa"/>
            <w:noWrap w:val="0"/>
            <w:vAlign w:val="center"/>
          </w:tcPr>
          <w:p>
            <w:pPr>
              <w:pStyle w:val="13"/>
              <w:keepNext w:val="0"/>
              <w:keepLines w:val="0"/>
              <w:pageBreakBefore w:val="0"/>
              <w:widowControl w:val="0"/>
              <w:tabs>
                <w:tab w:val="left" w:pos="968"/>
              </w:tabs>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w:t>
            </w:r>
          </w:p>
          <w:p>
            <w:pPr>
              <w:pStyle w:val="13"/>
              <w:keepNext w:val="0"/>
              <w:keepLines w:val="0"/>
              <w:pageBreakBefore w:val="0"/>
              <w:widowControl w:val="0"/>
              <w:tabs>
                <w:tab w:val="left" w:pos="968"/>
              </w:tabs>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w:t>
            </w:r>
          </w:p>
        </w:tc>
        <w:tc>
          <w:tcPr>
            <w:tcW w:w="2121" w:type="dxa"/>
            <w:noWrap w:val="0"/>
            <w:vAlign w:val="center"/>
          </w:tcPr>
          <w:p>
            <w:pPr>
              <w:pStyle w:val="13"/>
              <w:keepNext w:val="0"/>
              <w:keepLines w:val="0"/>
              <w:pageBreakBefore w:val="0"/>
              <w:widowControl w:val="0"/>
              <w:tabs>
                <w:tab w:val="left" w:pos="968"/>
              </w:tabs>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998" w:type="dxa"/>
            <w:vMerge w:val="restart"/>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基本生活情况</w:t>
            </w:r>
          </w:p>
        </w:tc>
        <w:tc>
          <w:tcPr>
            <w:tcW w:w="8899" w:type="dxa"/>
            <w:gridSpan w:val="9"/>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集中供养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分散供养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8" w:hRule="exact"/>
          <w:jc w:val="center"/>
        </w:trPr>
        <w:tc>
          <w:tcPr>
            <w:tcW w:w="998" w:type="dxa"/>
            <w:vMerge w:val="continue"/>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p>
        </w:tc>
        <w:tc>
          <w:tcPr>
            <w:tcW w:w="8899" w:type="dxa"/>
            <w:gridSpan w:val="9"/>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有监护人的：监护人姓名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，与特困人员关系</w:t>
            </w:r>
            <w:r>
              <w:rPr>
                <w:rFonts w:hint="eastAsia" w:ascii="宋体" w:hAnsi="宋体" w:eastAsia="宋体" w:cs="宋体"/>
                <w:sz w:val="24"/>
                <w:szCs w:val="24"/>
                <w:u w:val="single"/>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有亲属照顾的：亲属姓名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，与特困人员关系</w:t>
            </w:r>
            <w:r>
              <w:rPr>
                <w:rFonts w:hint="eastAsia" w:ascii="宋体" w:hAnsi="宋体" w:eastAsia="宋体" w:cs="宋体"/>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998" w:type="dxa"/>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健康</w:t>
            </w:r>
          </w:p>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状况</w:t>
            </w:r>
          </w:p>
        </w:tc>
        <w:tc>
          <w:tcPr>
            <w:tcW w:w="8899" w:type="dxa"/>
            <w:gridSpan w:val="9"/>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□良好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□一般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□一般疾病</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□重病</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98" w:type="dxa"/>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残疾</w:t>
            </w:r>
          </w:p>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情况</w:t>
            </w:r>
          </w:p>
        </w:tc>
        <w:tc>
          <w:tcPr>
            <w:tcW w:w="3566" w:type="dxa"/>
            <w:gridSpan w:val="4"/>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□无 □一级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□二级</w:t>
            </w:r>
            <w:r>
              <w:rPr>
                <w:rFonts w:hint="eastAsia" w:ascii="宋体" w:hAnsi="宋体" w:eastAsia="宋体" w:cs="宋体"/>
                <w:sz w:val="24"/>
                <w:szCs w:val="24"/>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□三级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□四级</w:t>
            </w:r>
          </w:p>
        </w:tc>
        <w:tc>
          <w:tcPr>
            <w:tcW w:w="933" w:type="dxa"/>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残疾</w:t>
            </w:r>
          </w:p>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类型</w:t>
            </w:r>
          </w:p>
        </w:tc>
        <w:tc>
          <w:tcPr>
            <w:tcW w:w="4400" w:type="dxa"/>
            <w:gridSpan w:val="4"/>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□肢体 □智力 □精神</w:t>
            </w:r>
          </w:p>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□视力 □听力 □语言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exact"/>
          <w:jc w:val="center"/>
        </w:trPr>
        <w:tc>
          <w:tcPr>
            <w:tcW w:w="998" w:type="dxa"/>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自理</w:t>
            </w:r>
          </w:p>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状况</w:t>
            </w:r>
          </w:p>
        </w:tc>
        <w:tc>
          <w:tcPr>
            <w:tcW w:w="8899" w:type="dxa"/>
            <w:gridSpan w:val="9"/>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饭：□能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□否</w:t>
            </w:r>
            <w:r>
              <w:rPr>
                <w:rFonts w:hint="eastAsia" w:ascii="宋体" w:hAnsi="宋体" w:eastAsia="宋体" w:cs="宋体"/>
                <w:sz w:val="24"/>
                <w:szCs w:val="24"/>
                <w:lang w:val="en-US" w:eastAsia="zh-CN"/>
              </w:rPr>
              <w:t xml:space="preserve">            穿衣：</w:t>
            </w:r>
            <w:r>
              <w:rPr>
                <w:rFonts w:hint="eastAsia" w:ascii="宋体" w:hAnsi="宋体" w:eastAsia="宋体" w:cs="宋体"/>
                <w:sz w:val="24"/>
                <w:szCs w:val="24"/>
                <w:lang w:eastAsia="zh-CN"/>
              </w:rPr>
              <w:t>□能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□否</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上</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下</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床：□能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□否</w:t>
            </w:r>
            <w:r>
              <w:rPr>
                <w:rFonts w:hint="eastAsia" w:ascii="宋体" w:hAnsi="宋体" w:eastAsia="宋体" w:cs="宋体"/>
                <w:sz w:val="24"/>
                <w:szCs w:val="24"/>
                <w:lang w:val="en-US" w:eastAsia="zh-CN"/>
              </w:rPr>
              <w:t xml:space="preserve">            如厕：</w:t>
            </w:r>
            <w:r>
              <w:rPr>
                <w:rFonts w:hint="eastAsia" w:ascii="宋体" w:hAnsi="宋体" w:eastAsia="宋体" w:cs="宋体"/>
                <w:sz w:val="24"/>
                <w:szCs w:val="24"/>
                <w:lang w:eastAsia="zh-CN"/>
              </w:rPr>
              <w:t xml:space="preserve">□能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□否</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室内行走</w:t>
            </w:r>
            <w:r>
              <w:rPr>
                <w:rFonts w:hint="eastAsia" w:ascii="宋体" w:hAnsi="宋体" w:eastAsia="宋体" w:cs="宋体"/>
                <w:sz w:val="24"/>
                <w:szCs w:val="24"/>
              </w:rPr>
              <w:t>：</w:t>
            </w:r>
            <w:r>
              <w:rPr>
                <w:rFonts w:hint="eastAsia" w:ascii="宋体" w:hAnsi="宋体" w:eastAsia="宋体" w:cs="宋体"/>
                <w:sz w:val="24"/>
                <w:szCs w:val="24"/>
                <w:lang w:eastAsia="zh-CN"/>
              </w:rPr>
              <w:t xml:space="preserve">□能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洗澡</w:t>
            </w:r>
            <w:r>
              <w:rPr>
                <w:rFonts w:hint="eastAsia" w:ascii="宋体" w:hAnsi="宋体" w:eastAsia="宋体" w:cs="宋体"/>
                <w:sz w:val="24"/>
                <w:szCs w:val="24"/>
              </w:rPr>
              <w:t>：</w:t>
            </w:r>
            <w:r>
              <w:rPr>
                <w:rFonts w:hint="eastAsia" w:ascii="宋体" w:hAnsi="宋体" w:eastAsia="宋体" w:cs="宋体"/>
                <w:sz w:val="24"/>
                <w:szCs w:val="24"/>
                <w:lang w:eastAsia="zh-CN"/>
              </w:rPr>
              <w:t xml:space="preserve">□能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2" w:hRule="atLeast"/>
          <w:jc w:val="center"/>
        </w:trPr>
        <w:tc>
          <w:tcPr>
            <w:tcW w:w="998" w:type="dxa"/>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老年人能力评估情况</w:t>
            </w:r>
          </w:p>
        </w:tc>
        <w:tc>
          <w:tcPr>
            <w:tcW w:w="8899" w:type="dxa"/>
            <w:gridSpan w:val="9"/>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能力完好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轻度失能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中度失能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重度失能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998" w:type="dxa"/>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评估</w:t>
            </w:r>
          </w:p>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意见</w:t>
            </w:r>
          </w:p>
        </w:tc>
        <w:tc>
          <w:tcPr>
            <w:tcW w:w="8899" w:type="dxa"/>
            <w:gridSpan w:val="9"/>
            <w:noWrap w:val="0"/>
            <w:vAlign w:val="center"/>
          </w:tcPr>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失能（</w:t>
            </w:r>
            <w:r>
              <w:rPr>
                <w:rFonts w:hint="eastAsia" w:ascii="宋体" w:hAnsi="宋体" w:eastAsia="宋体" w:cs="宋体"/>
                <w:sz w:val="24"/>
                <w:szCs w:val="24"/>
                <w:lang w:val="en-US" w:eastAsia="zh-CN"/>
              </w:rPr>
              <w:t>4-6项为否或重度失能</w:t>
            </w:r>
            <w:r>
              <w:rPr>
                <w:rFonts w:hint="eastAsia" w:ascii="宋体" w:hAnsi="宋体" w:eastAsia="宋体" w:cs="宋体"/>
                <w:sz w:val="24"/>
                <w:szCs w:val="24"/>
                <w:lang w:eastAsia="zh-CN"/>
              </w:rPr>
              <w:t>）</w:t>
            </w:r>
          </w:p>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半</w:t>
            </w:r>
            <w:r>
              <w:rPr>
                <w:rFonts w:hint="eastAsia" w:ascii="宋体" w:hAnsi="宋体" w:eastAsia="宋体" w:cs="宋体"/>
                <w:sz w:val="24"/>
                <w:szCs w:val="24"/>
                <w:lang w:eastAsia="zh-CN"/>
              </w:rPr>
              <w:t>失能（</w:t>
            </w:r>
            <w:r>
              <w:rPr>
                <w:rFonts w:hint="eastAsia" w:ascii="宋体" w:hAnsi="宋体" w:eastAsia="宋体" w:cs="宋体"/>
                <w:sz w:val="24"/>
                <w:szCs w:val="24"/>
                <w:lang w:val="en-US" w:eastAsia="zh-CN"/>
              </w:rPr>
              <w:t>1-3项为否或轻度、中度失能</w:t>
            </w:r>
            <w:r>
              <w:rPr>
                <w:rFonts w:hint="eastAsia" w:ascii="宋体" w:hAnsi="宋体" w:eastAsia="宋体" w:cs="宋体"/>
                <w:sz w:val="24"/>
                <w:szCs w:val="24"/>
                <w:lang w:eastAsia="zh-CN"/>
              </w:rPr>
              <w:t>）</w:t>
            </w:r>
          </w:p>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全自理（</w:t>
            </w:r>
            <w:r>
              <w:rPr>
                <w:rFonts w:hint="eastAsia" w:ascii="宋体" w:hAnsi="宋体" w:eastAsia="宋体" w:cs="宋体"/>
                <w:sz w:val="24"/>
                <w:szCs w:val="24"/>
                <w:lang w:val="en-US" w:eastAsia="zh-CN"/>
              </w:rPr>
              <w:t>0项为否或能力完好</w:t>
            </w:r>
            <w:r>
              <w:rPr>
                <w:rFonts w:hint="eastAsia" w:ascii="宋体" w:hAnsi="宋体" w:eastAsia="宋体" w:cs="宋体"/>
                <w:sz w:val="24"/>
                <w:szCs w:val="24"/>
                <w:lang w:eastAsia="zh-CN"/>
              </w:rPr>
              <w:t>）</w:t>
            </w:r>
          </w:p>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其他说明：</w:t>
            </w:r>
            <w:r>
              <w:rPr>
                <w:rFonts w:hint="eastAsia" w:ascii="宋体" w:hAnsi="宋体" w:eastAsia="宋体" w:cs="宋体"/>
                <w:sz w:val="24"/>
                <w:szCs w:val="24"/>
                <w:u w:val="single"/>
                <w:lang w:val="en-US" w:eastAsia="zh-CN"/>
              </w:rPr>
              <w:t xml:space="preserve">                                                </w:t>
            </w:r>
          </w:p>
        </w:tc>
      </w:tr>
    </w:tbl>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sz w:val="24"/>
          <w:szCs w:val="24"/>
          <w:highlight w:val="none"/>
          <w:u w:val="single"/>
        </w:rPr>
      </w:pPr>
    </w:p>
    <w:p>
      <w:pPr>
        <w:pStyle w:val="13"/>
        <w:keepNext w:val="0"/>
        <w:keepLines w:val="0"/>
        <w:pageBreakBefore w:val="0"/>
        <w:widowControl w:val="0"/>
        <w:kinsoku/>
        <w:wordWrap/>
        <w:overflowPunct/>
        <w:topLinePunct w:val="0"/>
        <w:autoSpaceDE/>
        <w:autoSpaceDN/>
        <w:bidi w:val="0"/>
        <w:adjustRightInd/>
        <w:snapToGrid/>
        <w:spacing w:after="62" w:afterLines="20" w:line="3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市</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县（市、区）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乡镇（街道）</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p>
    <w:tbl>
      <w:tblPr>
        <w:tblStyle w:val="4"/>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992" w:type="dxa"/>
            <w:noWrap w:val="0"/>
            <w:vAlign w:val="center"/>
          </w:tcPr>
          <w:p>
            <w:pPr>
              <w:pStyle w:val="13"/>
              <w:keepNext w:val="0"/>
              <w:keepLines w:val="0"/>
              <w:pageBreakBefore w:val="0"/>
              <w:widowControl w:val="0"/>
              <w:kinsoku/>
              <w:wordWrap/>
              <w:overflowPunct/>
              <w:topLinePunct w:val="0"/>
              <w:bidi w:val="0"/>
              <w:adjustRightInd/>
              <w:snapToGrid/>
              <w:spacing w:after="62" w:afterLines="20" w:line="360" w:lineRule="exact"/>
              <w:jc w:val="left"/>
              <w:textAlignment w:val="auto"/>
              <w:rPr>
                <w:rFonts w:hint="eastAsia"/>
                <w:color w:val="auto"/>
                <w:sz w:val="24"/>
                <w:szCs w:val="24"/>
                <w:highlight w:val="none"/>
                <w:vertAlign w:val="baseline"/>
                <w:lang w:val="en-US" w:eastAsia="zh-CN"/>
              </w:rPr>
            </w:pPr>
            <w:r>
              <w:rPr>
                <w:rFonts w:hint="eastAsia" w:ascii="宋体" w:hAnsi="宋体" w:eastAsia="宋体"/>
                <w:sz w:val="24"/>
              </w:rPr>
              <w:t>特困人员意见</w:t>
            </w:r>
          </w:p>
        </w:tc>
        <w:tc>
          <w:tcPr>
            <w:tcW w:w="8787" w:type="dxa"/>
            <w:noWrap w:val="0"/>
            <w:vAlign w:val="center"/>
          </w:tcPr>
          <w:p>
            <w:pPr>
              <w:pStyle w:val="13"/>
              <w:keepNext w:val="0"/>
              <w:keepLines w:val="0"/>
              <w:pageBreakBefore w:val="0"/>
              <w:widowControl w:val="0"/>
              <w:kinsoku/>
              <w:wordWrap/>
              <w:overflowPunct/>
              <w:topLinePunct w:val="0"/>
              <w:bidi w:val="0"/>
              <w:adjustRightInd/>
              <w:snapToGrid/>
              <w:spacing w:after="62" w:afterLines="20" w:line="360" w:lineRule="exact"/>
              <w:ind w:firstLine="440"/>
              <w:jc w:val="left"/>
              <w:textAlignment w:val="auto"/>
              <w:rPr>
                <w:rFonts w:hint="eastAsia" w:ascii="Arial" w:hAnsi="Arial" w:eastAsia="宋体"/>
                <w:b/>
                <w:sz w:val="24"/>
              </w:rPr>
            </w:pPr>
            <w:r>
              <w:rPr>
                <w:rFonts w:hint="eastAsia" w:ascii="Arial" w:hAnsi="Arial" w:eastAsia="宋体"/>
                <w:b/>
                <w:sz w:val="24"/>
              </w:rPr>
              <w:t>本人承诺以上情况属实，如有虚报、隐瞒、伪造、骗取国家特困供养资金的情况，愿意承担相关责任。</w:t>
            </w:r>
          </w:p>
          <w:p>
            <w:pPr>
              <w:pStyle w:val="13"/>
              <w:keepNext w:val="0"/>
              <w:keepLines w:val="0"/>
              <w:pageBreakBefore w:val="0"/>
              <w:widowControl w:val="0"/>
              <w:kinsoku/>
              <w:wordWrap/>
              <w:overflowPunct/>
              <w:topLinePunct w:val="0"/>
              <w:bidi w:val="0"/>
              <w:adjustRightInd/>
              <w:snapToGrid/>
              <w:spacing w:after="62" w:afterLines="20" w:line="360" w:lineRule="exact"/>
              <w:ind w:firstLine="3679" w:firstLineChars="1309"/>
              <w:jc w:val="left"/>
              <w:textAlignment w:val="auto"/>
              <w:rPr>
                <w:rFonts w:hint="eastAsia" w:ascii="Arial" w:hAnsi="Arial" w:eastAsia="宋体"/>
                <w:b/>
                <w:sz w:val="28"/>
              </w:rPr>
            </w:pPr>
            <w:r>
              <w:rPr>
                <w:rFonts w:hint="eastAsia" w:ascii="Arial" w:hAnsi="Arial" w:eastAsia="宋体"/>
                <w:b/>
                <w:sz w:val="28"/>
              </w:rPr>
              <w:t>特困人员签名（手印）：</w:t>
            </w:r>
          </w:p>
          <w:p>
            <w:pPr>
              <w:pStyle w:val="13"/>
              <w:keepNext w:val="0"/>
              <w:keepLines w:val="0"/>
              <w:pageBreakBefore w:val="0"/>
              <w:widowControl w:val="0"/>
              <w:kinsoku/>
              <w:wordWrap/>
              <w:overflowPunct/>
              <w:topLinePunct w:val="0"/>
              <w:bidi w:val="0"/>
              <w:adjustRightInd/>
              <w:snapToGrid/>
              <w:spacing w:after="62" w:afterLines="20" w:line="360" w:lineRule="exact"/>
              <w:ind w:firstLine="5647" w:firstLineChars="2009"/>
              <w:jc w:val="left"/>
              <w:textAlignment w:val="auto"/>
              <w:rPr>
                <w:rFonts w:hint="eastAsia"/>
                <w:color w:val="auto"/>
                <w:sz w:val="24"/>
                <w:szCs w:val="24"/>
                <w:highlight w:val="none"/>
                <w:vertAlign w:val="baseline"/>
                <w:lang w:val="en-US" w:eastAsia="zh-CN"/>
              </w:rPr>
            </w:pPr>
            <w:r>
              <w:rPr>
                <w:rFonts w:hint="eastAsia" w:ascii="Arial" w:hAnsi="Arial" w:eastAsia="宋体"/>
                <w:b/>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6" w:hRule="atLeast"/>
          <w:jc w:val="center"/>
        </w:trPr>
        <w:tc>
          <w:tcPr>
            <w:tcW w:w="992" w:type="dxa"/>
            <w:noWrap w:val="0"/>
            <w:vAlign w:val="center"/>
          </w:tcPr>
          <w:p>
            <w:pPr>
              <w:pStyle w:val="13"/>
              <w:keepNext w:val="0"/>
              <w:keepLines w:val="0"/>
              <w:pageBreakBefore w:val="0"/>
              <w:widowControl w:val="0"/>
              <w:kinsoku/>
              <w:wordWrap/>
              <w:overflowPunct/>
              <w:topLinePunct w:val="0"/>
              <w:bidi w:val="0"/>
              <w:adjustRightInd/>
              <w:snapToGrid/>
              <w:spacing w:after="62" w:afterLines="20" w:line="360" w:lineRule="exact"/>
              <w:jc w:val="left"/>
              <w:textAlignment w:val="auto"/>
              <w:rPr>
                <w:rFonts w:hint="eastAsia"/>
                <w:color w:val="auto"/>
                <w:sz w:val="24"/>
                <w:szCs w:val="24"/>
                <w:highlight w:val="none"/>
                <w:vertAlign w:val="baseline"/>
                <w:lang w:val="en-US" w:eastAsia="zh-CN"/>
              </w:rPr>
            </w:pPr>
            <w:r>
              <w:rPr>
                <w:rFonts w:hint="eastAsia" w:ascii="Calibri" w:hAnsi="Calibri" w:eastAsia="宋体"/>
                <w:sz w:val="24"/>
              </w:rPr>
              <w:t>镇街评估小组审核意见</w:t>
            </w:r>
          </w:p>
        </w:tc>
        <w:tc>
          <w:tcPr>
            <w:tcW w:w="8787" w:type="dxa"/>
            <w:noWrap w:val="0"/>
            <w:vAlign w:val="center"/>
          </w:tcPr>
          <w:p>
            <w:pPr>
              <w:pStyle w:val="13"/>
              <w:keepNext w:val="0"/>
              <w:keepLines w:val="0"/>
              <w:pageBreakBefore w:val="0"/>
              <w:widowControl w:val="0"/>
              <w:kinsoku/>
              <w:wordWrap/>
              <w:overflowPunct/>
              <w:topLinePunct w:val="0"/>
              <w:bidi w:val="0"/>
              <w:adjustRightInd/>
              <w:snapToGrid/>
              <w:spacing w:after="62" w:afterLines="20" w:line="360" w:lineRule="exact"/>
              <w:ind w:firstLine="440"/>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ind w:firstLine="440"/>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ind w:firstLine="440"/>
              <w:jc w:val="left"/>
              <w:textAlignment w:val="auto"/>
              <w:rPr>
                <w:rFonts w:hint="eastAsia" w:ascii="Arial" w:hAnsi="Arial" w:eastAsia="宋体"/>
                <w:sz w:val="24"/>
              </w:rPr>
            </w:pPr>
            <w:r>
              <w:rPr>
                <w:rFonts w:hint="eastAsia" w:ascii="Arial" w:hAnsi="Arial" w:eastAsia="宋体"/>
                <w:sz w:val="24"/>
              </w:rPr>
              <w:t>小组成员签名：</w:t>
            </w:r>
          </w:p>
          <w:p>
            <w:pPr>
              <w:pStyle w:val="13"/>
              <w:keepNext w:val="0"/>
              <w:keepLines w:val="0"/>
              <w:pageBreakBefore w:val="0"/>
              <w:widowControl w:val="0"/>
              <w:kinsoku/>
              <w:wordWrap/>
              <w:overflowPunct/>
              <w:topLinePunct w:val="0"/>
              <w:bidi w:val="0"/>
              <w:adjustRightInd/>
              <w:snapToGrid/>
              <w:spacing w:after="62" w:afterLines="20" w:line="360" w:lineRule="exact"/>
              <w:ind w:firstLine="440"/>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ind w:firstLine="440"/>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ind w:firstLine="3861" w:firstLineChars="1609"/>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ind w:firstLine="5301" w:firstLineChars="2209"/>
              <w:jc w:val="left"/>
              <w:textAlignment w:val="auto"/>
              <w:rPr>
                <w:rFonts w:hint="eastAsia" w:ascii="Arial" w:hAnsi="Arial" w:eastAsia="宋体"/>
                <w:sz w:val="24"/>
              </w:rPr>
            </w:pPr>
            <w:r>
              <w:rPr>
                <w:rFonts w:hint="eastAsia" w:ascii="Arial" w:hAnsi="Arial" w:eastAsia="宋体"/>
                <w:sz w:val="24"/>
              </w:rPr>
              <w:t xml:space="preserve">年     月     日 </w:t>
            </w:r>
          </w:p>
          <w:p>
            <w:pPr>
              <w:pStyle w:val="13"/>
              <w:keepNext w:val="0"/>
              <w:keepLines w:val="0"/>
              <w:pageBreakBefore w:val="0"/>
              <w:widowControl w:val="0"/>
              <w:kinsoku/>
              <w:wordWrap/>
              <w:overflowPunct/>
              <w:topLinePunct w:val="0"/>
              <w:bidi w:val="0"/>
              <w:adjustRightInd/>
              <w:snapToGrid/>
              <w:spacing w:after="62" w:afterLines="20" w:line="360" w:lineRule="exact"/>
              <w:ind w:firstLine="5301" w:firstLineChars="2209"/>
              <w:jc w:val="left"/>
              <w:textAlignment w:val="auto"/>
              <w:rPr>
                <w:rFonts w:hint="eastAsia"/>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6" w:hRule="atLeast"/>
          <w:jc w:val="center"/>
        </w:trPr>
        <w:tc>
          <w:tcPr>
            <w:tcW w:w="992" w:type="dxa"/>
            <w:noWrap w:val="0"/>
            <w:vAlign w:val="center"/>
          </w:tcPr>
          <w:p>
            <w:pPr>
              <w:pStyle w:val="13"/>
              <w:keepNext w:val="0"/>
              <w:keepLines w:val="0"/>
              <w:pageBreakBefore w:val="0"/>
              <w:widowControl w:val="0"/>
              <w:kinsoku/>
              <w:wordWrap/>
              <w:overflowPunct/>
              <w:topLinePunct w:val="0"/>
              <w:bidi w:val="0"/>
              <w:adjustRightInd/>
              <w:snapToGrid/>
              <w:spacing w:after="62" w:afterLines="20" w:line="360" w:lineRule="exact"/>
              <w:jc w:val="left"/>
              <w:textAlignment w:val="auto"/>
              <w:rPr>
                <w:rFonts w:hint="eastAsia"/>
                <w:color w:val="auto"/>
                <w:sz w:val="24"/>
                <w:szCs w:val="24"/>
                <w:highlight w:val="none"/>
                <w:vertAlign w:val="baseline"/>
                <w:lang w:val="en-US" w:eastAsia="zh-CN"/>
              </w:rPr>
            </w:pPr>
            <w:r>
              <w:rPr>
                <w:rFonts w:hint="eastAsia" w:ascii="Calibri" w:hAnsi="Calibri" w:eastAsia="宋体"/>
                <w:sz w:val="24"/>
              </w:rPr>
              <w:t>县级评估小组审批意见</w:t>
            </w:r>
          </w:p>
        </w:tc>
        <w:tc>
          <w:tcPr>
            <w:tcW w:w="8787" w:type="dxa"/>
            <w:noWrap w:val="0"/>
            <w:vAlign w:val="center"/>
          </w:tcPr>
          <w:p>
            <w:pPr>
              <w:pStyle w:val="13"/>
              <w:keepNext w:val="0"/>
              <w:keepLines w:val="0"/>
              <w:pageBreakBefore w:val="0"/>
              <w:widowControl w:val="0"/>
              <w:kinsoku/>
              <w:wordWrap/>
              <w:overflowPunct/>
              <w:topLinePunct w:val="0"/>
              <w:bidi w:val="0"/>
              <w:adjustRightInd/>
              <w:snapToGrid/>
              <w:spacing w:after="62" w:afterLines="20" w:line="360" w:lineRule="exact"/>
              <w:ind w:firstLine="440"/>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ind w:firstLine="440"/>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ind w:firstLine="440"/>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ind w:firstLine="440"/>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ind w:firstLine="440"/>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ind w:firstLine="440"/>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ind w:firstLine="440"/>
              <w:jc w:val="left"/>
              <w:textAlignment w:val="auto"/>
              <w:rPr>
                <w:rFonts w:hint="eastAsia" w:ascii="Arial" w:hAnsi="Arial" w:eastAsia="宋体"/>
                <w:sz w:val="24"/>
              </w:rPr>
            </w:pPr>
            <w:r>
              <w:rPr>
                <w:rFonts w:hint="eastAsia" w:ascii="Arial" w:hAnsi="Arial" w:eastAsia="宋体"/>
                <w:sz w:val="24"/>
              </w:rPr>
              <w:t>小组成员签名：</w:t>
            </w:r>
          </w:p>
          <w:p>
            <w:pPr>
              <w:pStyle w:val="13"/>
              <w:keepNext w:val="0"/>
              <w:keepLines w:val="0"/>
              <w:pageBreakBefore w:val="0"/>
              <w:widowControl w:val="0"/>
              <w:kinsoku/>
              <w:wordWrap/>
              <w:overflowPunct/>
              <w:topLinePunct w:val="0"/>
              <w:bidi w:val="0"/>
              <w:adjustRightInd/>
              <w:snapToGrid/>
              <w:spacing w:after="62" w:afterLines="20" w:line="360" w:lineRule="exact"/>
              <w:ind w:firstLine="440"/>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ind w:firstLine="440"/>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jc w:val="left"/>
              <w:textAlignment w:val="auto"/>
              <w:rPr>
                <w:rFonts w:hint="eastAsia" w:ascii="Arial" w:hAnsi="Arial" w:eastAsia="宋体"/>
                <w:sz w:val="24"/>
              </w:rPr>
            </w:pPr>
          </w:p>
          <w:p>
            <w:pPr>
              <w:pStyle w:val="13"/>
              <w:keepNext w:val="0"/>
              <w:keepLines w:val="0"/>
              <w:pageBreakBefore w:val="0"/>
              <w:widowControl w:val="0"/>
              <w:kinsoku/>
              <w:wordWrap/>
              <w:overflowPunct/>
              <w:topLinePunct w:val="0"/>
              <w:bidi w:val="0"/>
              <w:adjustRightInd/>
              <w:snapToGrid/>
              <w:spacing w:after="62" w:afterLines="20" w:line="360" w:lineRule="exact"/>
              <w:ind w:firstLine="440"/>
              <w:jc w:val="left"/>
              <w:textAlignment w:val="auto"/>
              <w:rPr>
                <w:rFonts w:hint="eastAsia" w:ascii="Arial" w:hAnsi="Arial" w:eastAsia="宋体"/>
                <w:sz w:val="24"/>
              </w:rPr>
            </w:pPr>
            <w:r>
              <w:rPr>
                <w:rFonts w:hint="eastAsia" w:ascii="Arial" w:hAnsi="Arial" w:eastAsia="宋体"/>
                <w:sz w:val="24"/>
              </w:rPr>
              <w:t xml:space="preserve">                         年     月     日</w:t>
            </w:r>
          </w:p>
          <w:p>
            <w:pPr>
              <w:pStyle w:val="13"/>
              <w:keepNext w:val="0"/>
              <w:keepLines w:val="0"/>
              <w:pageBreakBefore w:val="0"/>
              <w:widowControl w:val="0"/>
              <w:kinsoku/>
              <w:wordWrap/>
              <w:overflowPunct/>
              <w:topLinePunct w:val="0"/>
              <w:bidi w:val="0"/>
              <w:adjustRightInd/>
              <w:snapToGrid/>
              <w:spacing w:after="62" w:afterLines="20" w:line="360" w:lineRule="exact"/>
              <w:ind w:firstLine="440" w:firstLineChars="0"/>
              <w:jc w:val="left"/>
              <w:textAlignment w:val="auto"/>
              <w:rPr>
                <w:rFonts w:hint="eastAsia"/>
                <w:color w:val="auto"/>
                <w:sz w:val="24"/>
                <w:szCs w:val="24"/>
                <w:highlight w:val="none"/>
                <w:vertAlign w:val="baseline"/>
                <w:lang w:val="en-US" w:eastAsia="zh-CN"/>
              </w:rPr>
            </w:pPr>
          </w:p>
        </w:tc>
      </w:tr>
    </w:tbl>
    <w:p>
      <w:pPr>
        <w:pStyle w:val="21"/>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rPr>
          <w:rFonts w:hint="eastAsia" w:ascii="仿宋_GB2312" w:hAnsi="仿宋_GB2312" w:eastAsia="仿宋_GB2312"/>
          <w:sz w:val="32"/>
          <w:lang w:val="en-US" w:eastAsia="zh-CN"/>
        </w:rPr>
      </w:pPr>
      <w:r>
        <w:rPr>
          <w:rFonts w:hint="eastAsia" w:ascii="Arial" w:hAnsi="Arial" w:eastAsia="宋体"/>
          <w:kern w:val="2"/>
          <w:sz w:val="24"/>
          <w:szCs w:val="22"/>
          <w:lang w:val="en-US" w:eastAsia="zh-CN" w:bidi="ar-SA"/>
        </w:rPr>
        <w:t>备注：各地可根据实际修改评估表范本，确保评估工作的公正性和权威性。</w:t>
      </w:r>
    </w:p>
    <w:p>
      <w:pPr>
        <w:pStyle w:val="13"/>
        <w:spacing w:line="576"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3</w:t>
      </w:r>
    </w:p>
    <w:p>
      <w:pPr>
        <w:pStyle w:val="13"/>
        <w:spacing w:line="576" w:lineRule="exact"/>
        <w:rPr>
          <w:rFonts w:hint="eastAsia" w:ascii="黑体" w:hAnsi="黑体" w:eastAsia="黑体" w:cs="黑体"/>
          <w:sz w:val="32"/>
          <w:szCs w:val="32"/>
          <w:highlight w:val="none"/>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0"/>
        <w:jc w:val="left"/>
        <w:textAlignment w:val="auto"/>
        <w:rPr>
          <w:rFonts w:hint="default" w:ascii="Calibri" w:hAnsi="Calibri" w:eastAsia="方正小标宋简体" w:cs="Calibri"/>
          <w:b w:val="0"/>
          <w:i w:val="0"/>
          <w:caps w:val="0"/>
          <w:color w:val="2F2F2F"/>
          <w:spacing w:val="0"/>
          <w:sz w:val="21"/>
          <w:szCs w:val="21"/>
          <w:lang w:val="en-US" w:eastAsia="zh-CN"/>
        </w:rPr>
      </w:pPr>
      <w:r>
        <w:rPr>
          <w:rFonts w:hint="eastAsia" w:ascii="方正小标宋简体" w:hAnsi="方正小标宋简体" w:eastAsia="方正小标宋简体" w:cs="方正小标宋简体"/>
          <w:b w:val="0"/>
          <w:i w:val="0"/>
          <w:caps w:val="0"/>
          <w:color w:val="2F2F2F"/>
          <w:spacing w:val="0"/>
          <w:sz w:val="36"/>
          <w:szCs w:val="36"/>
          <w:lang w:eastAsia="zh-CN"/>
        </w:rPr>
        <w:t>清远</w:t>
      </w:r>
      <w:r>
        <w:rPr>
          <w:rFonts w:ascii="方正小标宋简体" w:hAnsi="方正小标宋简体" w:eastAsia="方正小标宋简体" w:cs="方正小标宋简体"/>
          <w:b w:val="0"/>
          <w:i w:val="0"/>
          <w:caps w:val="0"/>
          <w:color w:val="2F2F2F"/>
          <w:spacing w:val="0"/>
          <w:sz w:val="36"/>
          <w:szCs w:val="36"/>
        </w:rPr>
        <w:t>市特困</w:t>
      </w:r>
      <w:r>
        <w:rPr>
          <w:rFonts w:hint="eastAsia" w:ascii="方正小标宋简体" w:hAnsi="方正小标宋简体" w:eastAsia="方正小标宋简体" w:cs="方正小标宋简体"/>
          <w:b w:val="0"/>
          <w:i w:val="0"/>
          <w:caps w:val="0"/>
          <w:color w:val="2F2F2F"/>
          <w:spacing w:val="0"/>
          <w:sz w:val="36"/>
          <w:szCs w:val="36"/>
          <w:lang w:eastAsia="zh-CN"/>
        </w:rPr>
        <w:t>供养</w:t>
      </w:r>
      <w:r>
        <w:rPr>
          <w:rFonts w:ascii="方正小标宋简体" w:hAnsi="方正小标宋简体" w:eastAsia="方正小标宋简体" w:cs="方正小标宋简体"/>
          <w:b w:val="0"/>
          <w:i w:val="0"/>
          <w:caps w:val="0"/>
          <w:color w:val="2F2F2F"/>
          <w:spacing w:val="0"/>
          <w:sz w:val="36"/>
          <w:szCs w:val="36"/>
        </w:rPr>
        <w:t>人员住院照料护理费申请审批表</w:t>
      </w:r>
    </w:p>
    <w:tbl>
      <w:tblPr>
        <w:tblStyle w:val="4"/>
        <w:tblpPr w:leftFromText="180" w:rightFromText="180" w:vertAnchor="text" w:horzAnchor="page" w:tblpXSpec="center" w:tblpY="570"/>
        <w:tblOverlap w:val="never"/>
        <w:tblW w:w="96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37"/>
        <w:gridCol w:w="1482"/>
        <w:gridCol w:w="471"/>
        <w:gridCol w:w="1"/>
        <w:gridCol w:w="68"/>
        <w:gridCol w:w="873"/>
        <w:gridCol w:w="51"/>
        <w:gridCol w:w="711"/>
        <w:gridCol w:w="349"/>
        <w:gridCol w:w="360"/>
        <w:gridCol w:w="744"/>
        <w:gridCol w:w="498"/>
        <w:gridCol w:w="114"/>
        <w:gridCol w:w="770"/>
        <w:gridCol w:w="666"/>
        <w:gridCol w:w="14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8" w:hRule="atLeast"/>
          <w:jc w:val="center"/>
        </w:trPr>
        <w:tc>
          <w:tcPr>
            <w:tcW w:w="1037" w:type="dxa"/>
            <w:tcBorders>
              <w:tl2br w:val="nil"/>
              <w:tr2bl w:val="nil"/>
            </w:tcBorders>
            <w:noWrap w:val="0"/>
            <w:tcMar>
              <w:left w:w="108" w:type="dxa"/>
              <w:right w:w="108" w:type="dxa"/>
            </w:tcMar>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申请人</w:t>
            </w:r>
          </w:p>
        </w:tc>
        <w:tc>
          <w:tcPr>
            <w:tcW w:w="1953" w:type="dxa"/>
            <w:gridSpan w:val="2"/>
            <w:tcBorders>
              <w:tl2br w:val="nil"/>
              <w:tr2bl w:val="nil"/>
            </w:tcBorders>
            <w:noWrap w:val="0"/>
            <w:tcMar>
              <w:left w:w="108" w:type="dxa"/>
              <w:right w:w="108" w:type="dxa"/>
            </w:tcMar>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tc>
        <w:tc>
          <w:tcPr>
            <w:tcW w:w="993" w:type="dxa"/>
            <w:gridSpan w:val="4"/>
            <w:tcBorders>
              <w:tl2br w:val="nil"/>
              <w:tr2bl w:val="nil"/>
            </w:tcBorders>
            <w:noWrap w:val="0"/>
            <w:tcMar>
              <w:left w:w="108" w:type="dxa"/>
              <w:right w:w="108" w:type="dxa"/>
            </w:tcMar>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性别</w:t>
            </w:r>
          </w:p>
        </w:tc>
        <w:tc>
          <w:tcPr>
            <w:tcW w:w="1060" w:type="dxa"/>
            <w:gridSpan w:val="2"/>
            <w:tcBorders>
              <w:tl2br w:val="nil"/>
              <w:tr2bl w:val="nil"/>
            </w:tcBorders>
            <w:noWrap w:val="0"/>
            <w:tcMar>
              <w:left w:w="108" w:type="dxa"/>
              <w:right w:w="108" w:type="dxa"/>
            </w:tcMar>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tc>
        <w:tc>
          <w:tcPr>
            <w:tcW w:w="1602" w:type="dxa"/>
            <w:gridSpan w:val="3"/>
            <w:tcBorders>
              <w:tl2br w:val="nil"/>
              <w:tr2bl w:val="nil"/>
            </w:tcBorders>
            <w:noWrap w:val="0"/>
            <w:tcMar>
              <w:left w:w="108" w:type="dxa"/>
              <w:right w:w="108" w:type="dxa"/>
            </w:tcMar>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出生年月</w:t>
            </w:r>
          </w:p>
        </w:tc>
        <w:tc>
          <w:tcPr>
            <w:tcW w:w="3033" w:type="dxa"/>
            <w:gridSpan w:val="4"/>
            <w:tcBorders>
              <w:tl2br w:val="nil"/>
              <w:tr2bl w:val="nil"/>
            </w:tcBorders>
            <w:noWrap w:val="0"/>
            <w:tcMar>
              <w:left w:w="108" w:type="dxa"/>
              <w:right w:w="108" w:type="dxa"/>
            </w:tcMar>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66" w:hRule="atLeast"/>
          <w:jc w:val="center"/>
        </w:trPr>
        <w:tc>
          <w:tcPr>
            <w:tcW w:w="1037" w:type="dxa"/>
            <w:tcBorders>
              <w:tl2br w:val="nil"/>
              <w:tr2bl w:val="nil"/>
            </w:tcBorders>
            <w:noWrap w:val="0"/>
            <w:tcMar>
              <w:left w:w="108" w:type="dxa"/>
              <w:right w:w="108" w:type="dxa"/>
            </w:tcMar>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婚 姻</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状 况</w:t>
            </w:r>
          </w:p>
        </w:tc>
        <w:tc>
          <w:tcPr>
            <w:tcW w:w="4006" w:type="dxa"/>
            <w:gridSpan w:val="8"/>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□未婚 □离婚 □丧偶</w:t>
            </w:r>
          </w:p>
        </w:tc>
        <w:tc>
          <w:tcPr>
            <w:tcW w:w="1602" w:type="dxa"/>
            <w:gridSpan w:val="3"/>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特困供养证</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编号</w:t>
            </w:r>
          </w:p>
        </w:tc>
        <w:tc>
          <w:tcPr>
            <w:tcW w:w="3033" w:type="dxa"/>
            <w:gridSpan w:val="4"/>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8" w:hRule="atLeast"/>
          <w:jc w:val="center"/>
        </w:trPr>
        <w:tc>
          <w:tcPr>
            <w:tcW w:w="1037" w:type="dxa"/>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身份证</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号 码</w:t>
            </w:r>
          </w:p>
        </w:tc>
        <w:tc>
          <w:tcPr>
            <w:tcW w:w="4006" w:type="dxa"/>
            <w:gridSpan w:val="8"/>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tc>
        <w:tc>
          <w:tcPr>
            <w:tcW w:w="1602" w:type="dxa"/>
            <w:gridSpan w:val="3"/>
            <w:tcBorders>
              <w:tl2br w:val="nil"/>
              <w:tr2bl w:val="nil"/>
            </w:tcBorders>
            <w:noWrap w:val="0"/>
            <w:tcMar>
              <w:left w:w="108" w:type="dxa"/>
              <w:right w:w="108" w:type="dxa"/>
            </w:tcMar>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联系电话</w:t>
            </w:r>
          </w:p>
        </w:tc>
        <w:tc>
          <w:tcPr>
            <w:tcW w:w="3033" w:type="dxa"/>
            <w:gridSpan w:val="4"/>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166" w:hRule="atLeast"/>
          <w:jc w:val="center"/>
        </w:trPr>
        <w:tc>
          <w:tcPr>
            <w:tcW w:w="1037" w:type="dxa"/>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户籍所在地详细地址</w:t>
            </w:r>
          </w:p>
        </w:tc>
        <w:tc>
          <w:tcPr>
            <w:tcW w:w="8641" w:type="dxa"/>
            <w:gridSpan w:val="15"/>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u w:val="single"/>
              </w:rPr>
              <w:t>      </w:t>
            </w:r>
            <w:r>
              <w:rPr>
                <w:rFonts w:hint="eastAsia" w:ascii="仿宋" w:hAnsi="仿宋" w:eastAsia="仿宋" w:cs="仿宋"/>
                <w:b w:val="0"/>
                <w:i w:val="0"/>
                <w:caps w:val="0"/>
                <w:color w:val="2F2F2F"/>
                <w:spacing w:val="0"/>
                <w:sz w:val="24"/>
                <w:szCs w:val="24"/>
              </w:rPr>
              <w:t> 市</w:t>
            </w:r>
            <w:r>
              <w:rPr>
                <w:rFonts w:hint="eastAsia" w:ascii="仿宋" w:hAnsi="仿宋" w:eastAsia="仿宋" w:cs="仿宋"/>
                <w:b w:val="0"/>
                <w:i w:val="0"/>
                <w:caps w:val="0"/>
                <w:color w:val="2F2F2F"/>
                <w:spacing w:val="0"/>
                <w:sz w:val="24"/>
                <w:szCs w:val="24"/>
                <w:u w:val="single"/>
              </w:rPr>
              <w:t>      </w:t>
            </w:r>
            <w:r>
              <w:rPr>
                <w:rFonts w:hint="eastAsia" w:ascii="仿宋" w:hAnsi="仿宋" w:eastAsia="仿宋" w:cs="仿宋"/>
                <w:b w:val="0"/>
                <w:i w:val="0"/>
                <w:caps w:val="0"/>
                <w:color w:val="2F2F2F"/>
                <w:spacing w:val="0"/>
                <w:sz w:val="24"/>
                <w:szCs w:val="24"/>
              </w:rPr>
              <w:t>县(市、区) </w:t>
            </w:r>
            <w:r>
              <w:rPr>
                <w:rFonts w:hint="eastAsia" w:ascii="仿宋" w:hAnsi="仿宋" w:eastAsia="仿宋" w:cs="仿宋"/>
                <w:b w:val="0"/>
                <w:i w:val="0"/>
                <w:caps w:val="0"/>
                <w:color w:val="2F2F2F"/>
                <w:spacing w:val="0"/>
                <w:sz w:val="24"/>
                <w:szCs w:val="24"/>
                <w:u w:val="single"/>
              </w:rPr>
              <w:t>     </w:t>
            </w:r>
            <w:r>
              <w:rPr>
                <w:rFonts w:hint="eastAsia" w:ascii="仿宋" w:hAnsi="仿宋" w:eastAsia="仿宋" w:cs="仿宋"/>
                <w:b w:val="0"/>
                <w:i w:val="0"/>
                <w:caps w:val="0"/>
                <w:color w:val="2F2F2F"/>
                <w:spacing w:val="0"/>
                <w:sz w:val="24"/>
                <w:szCs w:val="24"/>
              </w:rPr>
              <w:t>（街道）</w:t>
            </w:r>
            <w:r>
              <w:rPr>
                <w:rFonts w:hint="eastAsia" w:ascii="仿宋" w:hAnsi="仿宋" w:eastAsia="仿宋" w:cs="仿宋"/>
                <w:b w:val="0"/>
                <w:i w:val="0"/>
                <w:caps w:val="0"/>
                <w:color w:val="2F2F2F"/>
                <w:spacing w:val="0"/>
                <w:sz w:val="24"/>
                <w:szCs w:val="24"/>
                <w:u w:val="single"/>
              </w:rPr>
              <w:t>      </w:t>
            </w:r>
            <w:r>
              <w:rPr>
                <w:rFonts w:hint="eastAsia" w:ascii="仿宋" w:hAnsi="仿宋" w:eastAsia="仿宋" w:cs="仿宋"/>
                <w:b w:val="0"/>
                <w:i w:val="0"/>
                <w:caps w:val="0"/>
                <w:color w:val="2F2F2F"/>
                <w:spacing w:val="0"/>
                <w:sz w:val="24"/>
                <w:szCs w:val="24"/>
              </w:rPr>
              <w:t>（居委会）村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8" w:hRule="atLeast"/>
          <w:jc w:val="center"/>
        </w:trPr>
        <w:tc>
          <w:tcPr>
            <w:tcW w:w="1037" w:type="dxa"/>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自理能力评估</w:t>
            </w:r>
          </w:p>
        </w:tc>
        <w:tc>
          <w:tcPr>
            <w:tcW w:w="8641" w:type="dxa"/>
            <w:gridSpan w:val="15"/>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□全自理   □半</w:t>
            </w:r>
            <w:r>
              <w:rPr>
                <w:rFonts w:hint="eastAsia" w:ascii="仿宋" w:hAnsi="仿宋" w:eastAsia="仿宋" w:cs="仿宋"/>
                <w:b w:val="0"/>
                <w:i w:val="0"/>
                <w:caps w:val="0"/>
                <w:color w:val="2F2F2F"/>
                <w:spacing w:val="0"/>
                <w:sz w:val="24"/>
                <w:szCs w:val="24"/>
                <w:lang w:eastAsia="zh-CN"/>
              </w:rPr>
              <w:t>失能</w:t>
            </w:r>
            <w:r>
              <w:rPr>
                <w:rFonts w:hint="eastAsia" w:ascii="仿宋" w:hAnsi="仿宋" w:eastAsia="仿宋" w:cs="仿宋"/>
                <w:b w:val="0"/>
                <w:i w:val="0"/>
                <w:caps w:val="0"/>
                <w:color w:val="2F2F2F"/>
                <w:spacing w:val="0"/>
                <w:sz w:val="24"/>
                <w:szCs w:val="24"/>
              </w:rPr>
              <w:t>    □</w:t>
            </w:r>
            <w:r>
              <w:rPr>
                <w:rFonts w:hint="eastAsia" w:ascii="仿宋" w:hAnsi="仿宋" w:eastAsia="仿宋" w:cs="仿宋"/>
                <w:b w:val="0"/>
                <w:i w:val="0"/>
                <w:caps w:val="0"/>
                <w:color w:val="2F2F2F"/>
                <w:spacing w:val="0"/>
                <w:sz w:val="24"/>
                <w:szCs w:val="24"/>
                <w:lang w:eastAsia="zh-CN"/>
              </w:rPr>
              <w:t>失能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8" w:hRule="atLeast"/>
          <w:jc w:val="center"/>
        </w:trPr>
        <w:tc>
          <w:tcPr>
            <w:tcW w:w="1037" w:type="dxa"/>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申请人类 别</w:t>
            </w:r>
          </w:p>
        </w:tc>
        <w:tc>
          <w:tcPr>
            <w:tcW w:w="8641" w:type="dxa"/>
            <w:gridSpan w:val="15"/>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□未成年人   □老年人    □残疾人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atLeast"/>
          <w:jc w:val="center"/>
        </w:trPr>
        <w:tc>
          <w:tcPr>
            <w:tcW w:w="1037" w:type="dxa"/>
            <w:vMerge w:val="restart"/>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目 前</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生 活</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状 况</w:t>
            </w:r>
          </w:p>
        </w:tc>
        <w:tc>
          <w:tcPr>
            <w:tcW w:w="1954" w:type="dxa"/>
            <w:gridSpan w:val="3"/>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经济来源</w:t>
            </w:r>
          </w:p>
        </w:tc>
        <w:tc>
          <w:tcPr>
            <w:tcW w:w="6687" w:type="dxa"/>
            <w:gridSpan w:val="12"/>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Calibri" w:hAnsi="Calibri" w:eastAsia="仿宋" w:cs="Calibri"/>
                <w:color w:val="2F2F2F"/>
                <w:sz w:val="21"/>
                <w:szCs w:val="21"/>
                <w:lang w:eastAsia="zh-CN"/>
              </w:rPr>
            </w:pPr>
            <w:r>
              <w:rPr>
                <w:rFonts w:hint="eastAsia" w:ascii="仿宋" w:hAnsi="仿宋" w:eastAsia="仿宋" w:cs="仿宋"/>
                <w:b w:val="0"/>
                <w:i w:val="0"/>
                <w:caps w:val="0"/>
                <w:color w:val="2F2F2F"/>
                <w:spacing w:val="0"/>
                <w:sz w:val="24"/>
                <w:szCs w:val="24"/>
              </w:rPr>
              <w:t>□特困救助供养经费   □亲友资助    □其他补</w:t>
            </w:r>
            <w:r>
              <w:rPr>
                <w:rFonts w:hint="eastAsia" w:ascii="仿宋" w:hAnsi="仿宋" w:eastAsia="仿宋" w:cs="仿宋"/>
                <w:b w:val="0"/>
                <w:i w:val="0"/>
                <w:caps w:val="0"/>
                <w:color w:val="2F2F2F"/>
                <w:spacing w:val="0"/>
                <w:sz w:val="24"/>
                <w:szCs w:val="24"/>
                <w:lang w:eastAsia="zh-CN"/>
              </w:rPr>
              <w:t>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atLeast"/>
          <w:jc w:val="center"/>
        </w:trPr>
        <w:tc>
          <w:tcPr>
            <w:tcW w:w="1037" w:type="dxa"/>
            <w:vMerge w:val="continue"/>
            <w:tcBorders>
              <w:tl2br w:val="nil"/>
              <w:tr2bl w:val="nil"/>
            </w:tcBorders>
            <w:noWrap w:val="0"/>
            <w:tcMar>
              <w:left w:w="108" w:type="dxa"/>
              <w:right w:w="108" w:type="dxa"/>
            </w:tcMar>
            <w:vAlign w:val="top"/>
          </w:tcPr>
          <w:p>
            <w:pPr>
              <w:pStyle w:val="19"/>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微软雅黑" w:hAnsi="微软雅黑" w:eastAsia="微软雅黑" w:cs="微软雅黑"/>
                <w:b w:val="0"/>
                <w:i w:val="0"/>
                <w:caps w:val="0"/>
                <w:color w:val="2F2F2F"/>
                <w:spacing w:val="0"/>
                <w:sz w:val="18"/>
                <w:szCs w:val="18"/>
              </w:rPr>
            </w:pPr>
          </w:p>
        </w:tc>
        <w:tc>
          <w:tcPr>
            <w:tcW w:w="1954" w:type="dxa"/>
            <w:gridSpan w:val="3"/>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居住情况</w:t>
            </w:r>
          </w:p>
        </w:tc>
        <w:tc>
          <w:tcPr>
            <w:tcW w:w="6687" w:type="dxa"/>
            <w:gridSpan w:val="12"/>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□入住养老机构   □独居    □借住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atLeast"/>
          <w:jc w:val="center"/>
        </w:trPr>
        <w:tc>
          <w:tcPr>
            <w:tcW w:w="1037" w:type="dxa"/>
            <w:vMerge w:val="continue"/>
            <w:tcBorders>
              <w:tl2br w:val="nil"/>
              <w:tr2bl w:val="nil"/>
            </w:tcBorders>
            <w:noWrap w:val="0"/>
            <w:tcMar>
              <w:left w:w="108" w:type="dxa"/>
              <w:right w:w="108" w:type="dxa"/>
            </w:tcMar>
            <w:vAlign w:val="top"/>
          </w:tcPr>
          <w:p>
            <w:pPr>
              <w:pStyle w:val="19"/>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微软雅黑" w:hAnsi="微软雅黑" w:eastAsia="微软雅黑" w:cs="微软雅黑"/>
                <w:b w:val="0"/>
                <w:i w:val="0"/>
                <w:caps w:val="0"/>
                <w:color w:val="2F2F2F"/>
                <w:spacing w:val="0"/>
                <w:sz w:val="18"/>
                <w:szCs w:val="18"/>
              </w:rPr>
            </w:pPr>
          </w:p>
        </w:tc>
        <w:tc>
          <w:tcPr>
            <w:tcW w:w="1954" w:type="dxa"/>
            <w:gridSpan w:val="3"/>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帮助照料</w:t>
            </w:r>
          </w:p>
        </w:tc>
        <w:tc>
          <w:tcPr>
            <w:tcW w:w="6687" w:type="dxa"/>
            <w:gridSpan w:val="12"/>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□集中供养 □机构 □村（居委员会）□亲友 □照护人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7" w:hRule="atLeast"/>
          <w:jc w:val="center"/>
        </w:trPr>
        <w:tc>
          <w:tcPr>
            <w:tcW w:w="1037" w:type="dxa"/>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照料护理机构</w:t>
            </w:r>
            <w:r>
              <w:rPr>
                <w:rFonts w:hint="eastAsia" w:ascii="仿宋" w:hAnsi="仿宋" w:eastAsia="仿宋" w:cs="仿宋"/>
                <w:b w:val="0"/>
                <w:i w:val="0"/>
                <w:caps w:val="0"/>
                <w:color w:val="2F2F2F"/>
                <w:spacing w:val="0"/>
                <w:sz w:val="24"/>
                <w:szCs w:val="24"/>
                <w:lang w:eastAsia="zh-CN"/>
              </w:rPr>
              <w:t>（人员）</w:t>
            </w:r>
          </w:p>
        </w:tc>
        <w:tc>
          <w:tcPr>
            <w:tcW w:w="8641" w:type="dxa"/>
            <w:gridSpan w:val="15"/>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88" w:hRule="atLeast"/>
          <w:jc w:val="center"/>
        </w:trPr>
        <w:tc>
          <w:tcPr>
            <w:tcW w:w="1037" w:type="dxa"/>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代理人</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姓 名</w:t>
            </w:r>
          </w:p>
        </w:tc>
        <w:tc>
          <w:tcPr>
            <w:tcW w:w="2022" w:type="dxa"/>
            <w:gridSpan w:val="4"/>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tc>
        <w:tc>
          <w:tcPr>
            <w:tcW w:w="1635" w:type="dxa"/>
            <w:gridSpan w:val="3"/>
            <w:tcBorders>
              <w:tl2br w:val="nil"/>
              <w:tr2bl w:val="nil"/>
            </w:tcBorders>
            <w:noWrap w:val="0"/>
            <w:tcMar>
              <w:left w:w="108" w:type="dxa"/>
              <w:right w:w="108" w:type="dxa"/>
            </w:tcMar>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与申请人关     系</w:t>
            </w:r>
          </w:p>
        </w:tc>
        <w:tc>
          <w:tcPr>
            <w:tcW w:w="1453" w:type="dxa"/>
            <w:gridSpan w:val="3"/>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tc>
        <w:tc>
          <w:tcPr>
            <w:tcW w:w="1382" w:type="dxa"/>
            <w:gridSpan w:val="3"/>
            <w:tcBorders>
              <w:tl2br w:val="nil"/>
              <w:tr2bl w:val="nil"/>
            </w:tcBorders>
            <w:noWrap w:val="0"/>
            <w:tcMar>
              <w:left w:w="108" w:type="dxa"/>
              <w:right w:w="108" w:type="dxa"/>
            </w:tcMar>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联系电话</w:t>
            </w:r>
          </w:p>
        </w:tc>
        <w:tc>
          <w:tcPr>
            <w:tcW w:w="2149" w:type="dxa"/>
            <w:gridSpan w:val="2"/>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47" w:hRule="atLeast"/>
          <w:jc w:val="center"/>
        </w:trPr>
        <w:tc>
          <w:tcPr>
            <w:tcW w:w="1037" w:type="dxa"/>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所住医院名称及时间</w:t>
            </w:r>
          </w:p>
        </w:tc>
        <w:tc>
          <w:tcPr>
            <w:tcW w:w="8641" w:type="dxa"/>
            <w:gridSpan w:val="15"/>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医院名称：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住院时间：</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年  </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 月  </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  日至   </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  年 </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  月   </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 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lang w:eastAsia="zh-CN"/>
              </w:rPr>
              <w:t>陪护时间：</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年 </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  月  </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  日至   </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  年  </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 月    </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日</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 </w:t>
            </w:r>
            <w:r>
              <w:rPr>
                <w:rFonts w:hint="eastAsia" w:ascii="仿宋" w:hAnsi="仿宋" w:eastAsia="仿宋" w:cs="仿宋"/>
                <w:b w:val="0"/>
                <w:i w:val="0"/>
                <w:caps w:val="0"/>
                <w:color w:val="2F2F2F"/>
                <w:spacing w:val="0"/>
                <w:sz w:val="24"/>
                <w:szCs w:val="24"/>
                <w:lang w:val="en-US" w:eastAsia="zh-CN"/>
              </w:rPr>
              <w:t xml:space="preserve">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val="en-US" w:eastAsia="zh-CN"/>
              </w:rPr>
            </w:pPr>
            <w:r>
              <w:rPr>
                <w:rFonts w:hint="eastAsia" w:ascii="仿宋" w:hAnsi="仿宋" w:eastAsia="仿宋" w:cs="仿宋"/>
                <w:b w:val="0"/>
                <w:i w:val="0"/>
                <w:caps w:val="0"/>
                <w:color w:val="2F2F2F"/>
                <w:spacing w:val="0"/>
                <w:sz w:val="24"/>
                <w:szCs w:val="24"/>
              </w:rPr>
              <w:t>                                       </w:t>
            </w:r>
            <w:r>
              <w:rPr>
                <w:rFonts w:hint="eastAsia" w:ascii="仿宋" w:hAnsi="仿宋" w:eastAsia="仿宋" w:cs="仿宋"/>
                <w:b w:val="0"/>
                <w:i w:val="0"/>
                <w:caps w:val="0"/>
                <w:color w:val="2F2F2F"/>
                <w:spacing w:val="0"/>
                <w:sz w:val="24"/>
                <w:szCs w:val="24"/>
                <w:lang w:val="en-US" w:eastAsia="zh-CN"/>
              </w:rPr>
              <w:t xml:space="preserve">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left"/>
              <w:textAlignment w:val="auto"/>
              <w:rPr>
                <w:rFonts w:hint="default" w:ascii="仿宋" w:hAnsi="仿宋" w:eastAsia="仿宋" w:cs="仿宋"/>
                <w:b w:val="0"/>
                <w:i w:val="0"/>
                <w:caps w:val="0"/>
                <w:color w:val="2F2F2F"/>
                <w:spacing w:val="0"/>
                <w:sz w:val="24"/>
                <w:szCs w:val="24"/>
                <w:lang w:val="en-US" w:eastAsia="zh-CN"/>
              </w:rPr>
            </w:pPr>
            <w:r>
              <w:rPr>
                <w:rFonts w:hint="eastAsia" w:ascii="仿宋" w:hAnsi="仿宋" w:eastAsia="仿宋" w:cs="仿宋"/>
                <w:b w:val="0"/>
                <w:i w:val="0"/>
                <w:caps w:val="0"/>
                <w:color w:val="2F2F2F"/>
                <w:spacing w:val="0"/>
                <w:sz w:val="24"/>
                <w:szCs w:val="24"/>
                <w:lang w:val="en-US" w:eastAsia="zh-CN"/>
              </w:rPr>
              <w:t xml:space="preserve">                                    签名（院方）：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24" w:hRule="atLeast"/>
          <w:jc w:val="center"/>
        </w:trPr>
        <w:tc>
          <w:tcPr>
            <w:tcW w:w="1037" w:type="dxa"/>
            <w:vMerge w:val="restart"/>
            <w:tcBorders>
              <w:tl2br w:val="nil"/>
              <w:tr2bl w:val="nil"/>
            </w:tcBorders>
            <w:noWrap w:val="0"/>
            <w:tcMar>
              <w:left w:w="108" w:type="dxa"/>
              <w:right w:w="108" w:type="dxa"/>
            </w:tcMar>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镇（街）审 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意  见</w:t>
            </w:r>
          </w:p>
        </w:tc>
        <w:tc>
          <w:tcPr>
            <w:tcW w:w="8641" w:type="dxa"/>
            <w:gridSpan w:val="15"/>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仿宋" w:hAnsi="仿宋" w:eastAsia="仿宋" w:cs="仿宋"/>
                <w:b w:val="0"/>
                <w:i w:val="0"/>
                <w:caps w:val="0"/>
                <w:color w:val="2F2F2F"/>
                <w:spacing w:val="0"/>
                <w:sz w:val="24"/>
                <w:szCs w:val="24"/>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val="en-US" w:eastAsia="zh-CN"/>
              </w:rPr>
            </w:pPr>
            <w:r>
              <w:rPr>
                <w:rFonts w:hint="eastAsia" w:ascii="仿宋" w:hAnsi="仿宋" w:eastAsia="仿宋" w:cs="仿宋"/>
                <w:b w:val="0"/>
                <w:i w:val="0"/>
                <w:caps w:val="0"/>
                <w:color w:val="2F2F2F"/>
                <w:spacing w:val="0"/>
                <w:sz w:val="24"/>
                <w:szCs w:val="24"/>
                <w:lang w:val="en-US" w:eastAsia="zh-CN"/>
              </w:rPr>
              <w:t xml:space="preserve">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val="en-US" w:eastAsia="zh-CN"/>
              </w:rPr>
            </w:pPr>
            <w:r>
              <w:rPr>
                <w:rFonts w:hint="eastAsia" w:ascii="仿宋" w:hAnsi="仿宋" w:eastAsia="仿宋" w:cs="仿宋"/>
                <w:b w:val="0"/>
                <w:i w:val="0"/>
                <w:caps w:val="0"/>
                <w:color w:val="2F2F2F"/>
                <w:spacing w:val="0"/>
                <w:sz w:val="24"/>
                <w:szCs w:val="24"/>
                <w:lang w:val="en-US" w:eastAsia="zh-CN"/>
              </w:rPr>
              <w:t xml:space="preserve">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val="en-US" w:eastAsia="zh-CN"/>
              </w:rPr>
            </w:pPr>
            <w:r>
              <w:rPr>
                <w:rFonts w:hint="eastAsia" w:ascii="仿宋" w:hAnsi="仿宋" w:eastAsia="仿宋" w:cs="仿宋"/>
                <w:b w:val="0"/>
                <w:i w:val="0"/>
                <w:caps w:val="0"/>
                <w:color w:val="2F2F2F"/>
                <w:spacing w:val="0"/>
                <w:sz w:val="24"/>
                <w:szCs w:val="24"/>
              </w:rPr>
              <w:t>（盖章）</w:t>
            </w:r>
            <w:r>
              <w:rPr>
                <w:rFonts w:hint="eastAsia" w:ascii="仿宋" w:hAnsi="仿宋" w:eastAsia="仿宋" w:cs="仿宋"/>
                <w:b w:val="0"/>
                <w:i w:val="0"/>
                <w:caps w:val="0"/>
                <w:color w:val="2F2F2F"/>
                <w:spacing w:val="0"/>
                <w:sz w:val="24"/>
                <w:szCs w:val="24"/>
                <w:lang w:val="en-US" w:eastAsia="zh-CN"/>
              </w:rPr>
              <w:t xml:space="preserve">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val="en-US" w:eastAsia="zh-CN"/>
              </w:rPr>
            </w:pPr>
            <w:r>
              <w:rPr>
                <w:rFonts w:hint="eastAsia" w:ascii="仿宋" w:hAnsi="仿宋" w:eastAsia="仿宋" w:cs="仿宋"/>
                <w:b w:val="0"/>
                <w:i w:val="0"/>
                <w:caps w:val="0"/>
                <w:color w:val="2F2F2F"/>
                <w:spacing w:val="0"/>
                <w:sz w:val="24"/>
                <w:szCs w:val="24"/>
                <w:lang w:val="en-US" w:eastAsia="zh-CN"/>
              </w:rPr>
              <w:t xml:space="preserve">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rPr>
            </w:pPr>
            <w:r>
              <w:rPr>
                <w:rFonts w:hint="eastAsia" w:ascii="仿宋" w:hAnsi="仿宋" w:eastAsia="仿宋" w:cs="仿宋"/>
                <w:b w:val="0"/>
                <w:i w:val="0"/>
                <w:caps w:val="0"/>
                <w:color w:val="2F2F2F"/>
                <w:spacing w:val="0"/>
                <w:sz w:val="24"/>
                <w:szCs w:val="24"/>
              </w:rPr>
              <w:t>年   月   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仿宋" w:hAnsi="仿宋" w:eastAsia="仿宋" w:cs="仿宋"/>
                <w:b w:val="0"/>
                <w:i w:val="0"/>
                <w:caps w:val="0"/>
                <w:color w:val="2F2F2F"/>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1037" w:type="dxa"/>
            <w:vMerge w:val="continue"/>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rPr>
            </w:pPr>
          </w:p>
        </w:tc>
        <w:tc>
          <w:tcPr>
            <w:tcW w:w="1482" w:type="dxa"/>
            <w:tcBorders>
              <w:tl2br w:val="nil"/>
              <w:tr2bl w:val="nil"/>
            </w:tcBorders>
            <w:noWrap w:val="0"/>
            <w:tcMar>
              <w:left w:w="108" w:type="dxa"/>
              <w:right w:w="108" w:type="dxa"/>
            </w:tcMar>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eastAsia="宋体"/>
                <w:lang w:eastAsia="zh-CN"/>
              </w:rPr>
            </w:pPr>
            <w:r>
              <w:rPr>
                <w:rFonts w:hint="eastAsia" w:ascii="仿宋" w:hAnsi="仿宋" w:eastAsia="仿宋" w:cs="仿宋"/>
                <w:b w:val="0"/>
                <w:i w:val="0"/>
                <w:caps w:val="0"/>
                <w:color w:val="2F2F2F"/>
                <w:spacing w:val="0"/>
                <w:sz w:val="24"/>
                <w:szCs w:val="24"/>
                <w:lang w:eastAsia="zh-CN"/>
              </w:rPr>
              <w:t>经办人签名</w:t>
            </w:r>
          </w:p>
        </w:tc>
        <w:tc>
          <w:tcPr>
            <w:tcW w:w="1413" w:type="dxa"/>
            <w:gridSpan w:val="4"/>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仿宋" w:hAnsi="仿宋" w:eastAsia="仿宋" w:cs="仿宋"/>
                <w:b w:val="0"/>
                <w:i w:val="0"/>
                <w:caps w:val="0"/>
                <w:color w:val="2F2F2F"/>
                <w:spacing w:val="0"/>
                <w:sz w:val="24"/>
                <w:szCs w:val="24"/>
              </w:rPr>
            </w:pPr>
          </w:p>
        </w:tc>
        <w:tc>
          <w:tcPr>
            <w:tcW w:w="1471" w:type="dxa"/>
            <w:gridSpan w:val="4"/>
            <w:tcBorders>
              <w:tl2br w:val="nil"/>
              <w:tr2bl w:val="nil"/>
            </w:tcBorders>
            <w:noWrap w:val="0"/>
            <w:tcMar>
              <w:left w:w="108" w:type="dxa"/>
              <w:right w:w="108" w:type="dxa"/>
            </w:tcMar>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eastAsia="zh-CN"/>
              </w:rPr>
            </w:pPr>
            <w:r>
              <w:rPr>
                <w:rFonts w:hint="eastAsia" w:ascii="仿宋" w:hAnsi="仿宋" w:eastAsia="仿宋" w:cs="仿宋"/>
                <w:b w:val="0"/>
                <w:i w:val="0"/>
                <w:caps w:val="0"/>
                <w:color w:val="2F2F2F"/>
                <w:spacing w:val="0"/>
                <w:sz w:val="24"/>
                <w:szCs w:val="24"/>
                <w:lang w:eastAsia="zh-CN"/>
              </w:rPr>
              <w:t>审核人签名</w:t>
            </w:r>
          </w:p>
        </w:tc>
        <w:tc>
          <w:tcPr>
            <w:tcW w:w="1356" w:type="dxa"/>
            <w:gridSpan w:val="3"/>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仿宋" w:hAnsi="仿宋" w:eastAsia="仿宋" w:cs="仿宋"/>
                <w:b w:val="0"/>
                <w:i w:val="0"/>
                <w:caps w:val="0"/>
                <w:color w:val="2F2F2F"/>
                <w:spacing w:val="0"/>
                <w:sz w:val="24"/>
                <w:szCs w:val="24"/>
              </w:rPr>
            </w:pPr>
          </w:p>
        </w:tc>
        <w:tc>
          <w:tcPr>
            <w:tcW w:w="1436" w:type="dxa"/>
            <w:gridSpan w:val="2"/>
            <w:tcBorders>
              <w:tl2br w:val="nil"/>
              <w:tr2bl w:val="nil"/>
            </w:tcBorders>
            <w:noWrap w:val="0"/>
            <w:tcMar>
              <w:left w:w="108" w:type="dxa"/>
              <w:right w:w="108" w:type="dxa"/>
            </w:tcMar>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eastAsia="zh-CN"/>
              </w:rPr>
            </w:pPr>
            <w:r>
              <w:rPr>
                <w:rFonts w:hint="eastAsia" w:ascii="仿宋" w:hAnsi="仿宋" w:eastAsia="仿宋" w:cs="仿宋"/>
                <w:b w:val="0"/>
                <w:i w:val="0"/>
                <w:caps w:val="0"/>
                <w:color w:val="2F2F2F"/>
                <w:spacing w:val="0"/>
                <w:sz w:val="24"/>
                <w:szCs w:val="24"/>
                <w:lang w:eastAsia="zh-CN"/>
              </w:rPr>
              <w:t>分管领导</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lang w:eastAsia="zh-CN"/>
              </w:rPr>
              <w:t>签名</w:t>
            </w:r>
          </w:p>
        </w:tc>
        <w:tc>
          <w:tcPr>
            <w:tcW w:w="1483" w:type="dxa"/>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仿宋" w:hAnsi="仿宋" w:eastAsia="仿宋" w:cs="仿宋"/>
                <w:b w:val="0"/>
                <w:i w:val="0"/>
                <w:caps w:val="0"/>
                <w:color w:val="2F2F2F"/>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63" w:hRule="atLeast"/>
          <w:jc w:val="center"/>
        </w:trPr>
        <w:tc>
          <w:tcPr>
            <w:tcW w:w="1037" w:type="dxa"/>
            <w:vMerge w:val="restart"/>
            <w:tcBorders>
              <w:tl2br w:val="nil"/>
              <w:tr2bl w:val="nil"/>
            </w:tcBorders>
            <w:noWrap w:val="0"/>
            <w:tcMar>
              <w:left w:w="108" w:type="dxa"/>
              <w:right w:w="108" w:type="dxa"/>
            </w:tcMar>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县级民政部门审批意见</w:t>
            </w:r>
          </w:p>
        </w:tc>
        <w:tc>
          <w:tcPr>
            <w:tcW w:w="8641" w:type="dxa"/>
            <w:gridSpan w:val="15"/>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rPr>
            </w:pPr>
            <w:r>
              <w:rPr>
                <w:rFonts w:hint="eastAsia" w:ascii="仿宋" w:hAnsi="仿宋" w:eastAsia="仿宋" w:cs="仿宋"/>
                <w:b w:val="0"/>
                <w:i w:val="0"/>
                <w:caps w:val="0"/>
                <w:color w:val="2F2F2F"/>
                <w:spacing w:val="0"/>
                <w:sz w:val="24"/>
                <w:szCs w:val="24"/>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default" w:ascii="Calibri" w:hAnsi="Calibri" w:cs="Calibri"/>
                <w:color w:val="2F2F2F"/>
                <w:sz w:val="21"/>
                <w:szCs w:val="21"/>
              </w:rPr>
            </w:pPr>
            <w:r>
              <w:rPr>
                <w:rFonts w:hint="eastAsia" w:ascii="仿宋" w:hAnsi="仿宋" w:eastAsia="仿宋" w:cs="仿宋"/>
                <w:b w:val="0"/>
                <w:i w:val="0"/>
                <w:caps w:val="0"/>
                <w:color w:val="2F2F2F"/>
                <w:spacing w:val="0"/>
                <w:sz w:val="24"/>
                <w:szCs w:val="24"/>
              </w:rPr>
              <w:t>       </w:t>
            </w:r>
            <w:r>
              <w:rPr>
                <w:rFonts w:hint="eastAsia" w:ascii="仿宋" w:hAnsi="仿宋" w:eastAsia="仿宋" w:cs="仿宋"/>
                <w:b w:val="0"/>
                <w:i w:val="0"/>
                <w:caps w:val="0"/>
                <w:color w:val="2F2F2F"/>
                <w:spacing w:val="0"/>
                <w:sz w:val="24"/>
                <w:szCs w:val="24"/>
                <w:lang w:val="en-US" w:eastAsia="zh-CN"/>
              </w:rPr>
              <w:t xml:space="preserve">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rPr>
            </w:pPr>
            <w:r>
              <w:rPr>
                <w:rFonts w:hint="eastAsia" w:ascii="仿宋" w:hAnsi="仿宋" w:eastAsia="仿宋" w:cs="仿宋"/>
                <w:b w:val="0"/>
                <w:i w:val="0"/>
                <w:caps w:val="0"/>
                <w:color w:val="2F2F2F"/>
                <w:spacing w:val="0"/>
                <w:sz w:val="24"/>
                <w:szCs w:val="24"/>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8"/>
              </w:tabs>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eastAsia="zh-CN"/>
              </w:rPr>
            </w:pP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（盖章）</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val="en-US" w:eastAsia="zh-CN"/>
              </w:rPr>
            </w:pPr>
            <w:r>
              <w:rPr>
                <w:rFonts w:hint="eastAsia" w:ascii="仿宋" w:hAnsi="仿宋" w:eastAsia="仿宋" w:cs="仿宋"/>
                <w:b w:val="0"/>
                <w:i w:val="0"/>
                <w:caps w:val="0"/>
                <w:color w:val="2F2F2F"/>
                <w:spacing w:val="0"/>
                <w:sz w:val="24"/>
                <w:szCs w:val="24"/>
              </w:rPr>
              <w:t>                                       </w:t>
            </w:r>
            <w:r>
              <w:rPr>
                <w:rFonts w:hint="eastAsia" w:ascii="仿宋" w:hAnsi="仿宋" w:eastAsia="仿宋" w:cs="仿宋"/>
                <w:b w:val="0"/>
                <w:i w:val="0"/>
                <w:caps w:val="0"/>
                <w:color w:val="2F2F2F"/>
                <w:spacing w:val="0"/>
                <w:sz w:val="24"/>
                <w:szCs w:val="24"/>
                <w:lang w:val="en-US" w:eastAsia="zh-CN"/>
              </w:rPr>
              <w:t xml:space="preserve">                                </w:t>
            </w:r>
            <w:r>
              <w:rPr>
                <w:rFonts w:hint="eastAsia" w:ascii="仿宋" w:hAnsi="仿宋" w:eastAsia="仿宋" w:cs="仿宋"/>
                <w:b w:val="0"/>
                <w:i w:val="0"/>
                <w:caps w:val="0"/>
                <w:color w:val="2F2F2F"/>
                <w:spacing w:val="0"/>
                <w:sz w:val="24"/>
                <w:szCs w:val="24"/>
              </w:rPr>
              <w:t> </w:t>
            </w:r>
            <w:r>
              <w:rPr>
                <w:rFonts w:hint="eastAsia" w:ascii="仿宋" w:hAnsi="仿宋" w:eastAsia="仿宋" w:cs="仿宋"/>
                <w:b w:val="0"/>
                <w:i w:val="0"/>
                <w:caps w:val="0"/>
                <w:color w:val="2F2F2F"/>
                <w:spacing w:val="0"/>
                <w:sz w:val="24"/>
                <w:szCs w:val="24"/>
                <w:lang w:val="en-US" w:eastAsia="zh-CN"/>
              </w:rPr>
              <w:t xml:space="preserve">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val="en-US" w:eastAsia="zh-CN"/>
              </w:rPr>
            </w:pPr>
            <w:r>
              <w:rPr>
                <w:rFonts w:hint="eastAsia" w:ascii="仿宋" w:hAnsi="仿宋" w:eastAsia="仿宋" w:cs="仿宋"/>
                <w:b w:val="0"/>
                <w:i w:val="0"/>
                <w:caps w:val="0"/>
                <w:color w:val="2F2F2F"/>
                <w:spacing w:val="0"/>
                <w:sz w:val="24"/>
                <w:szCs w:val="24"/>
                <w:lang w:val="en-US" w:eastAsia="zh-CN"/>
              </w:rPr>
              <w:t xml:space="preserve">                                                       年   月   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6" w:hRule="atLeast"/>
          <w:jc w:val="center"/>
        </w:trPr>
        <w:tc>
          <w:tcPr>
            <w:tcW w:w="1037" w:type="dxa"/>
            <w:vMerge w:val="continue"/>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pPr>
          </w:p>
        </w:tc>
        <w:tc>
          <w:tcPr>
            <w:tcW w:w="1482" w:type="dxa"/>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val="en-US" w:eastAsia="zh-CN"/>
              </w:rPr>
            </w:pPr>
            <w:r>
              <w:rPr>
                <w:rFonts w:hint="eastAsia" w:ascii="仿宋" w:hAnsi="仿宋" w:eastAsia="仿宋" w:cs="仿宋"/>
                <w:b w:val="0"/>
                <w:i w:val="0"/>
                <w:caps w:val="0"/>
                <w:color w:val="2F2F2F"/>
                <w:spacing w:val="0"/>
                <w:sz w:val="24"/>
                <w:szCs w:val="24"/>
                <w:lang w:val="en-US" w:eastAsia="zh-CN"/>
              </w:rPr>
              <w:t>经办人签名</w:t>
            </w:r>
          </w:p>
        </w:tc>
        <w:tc>
          <w:tcPr>
            <w:tcW w:w="1413" w:type="dxa"/>
            <w:gridSpan w:val="4"/>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val="en-US" w:eastAsia="zh-CN"/>
              </w:rPr>
            </w:pPr>
          </w:p>
        </w:tc>
        <w:tc>
          <w:tcPr>
            <w:tcW w:w="1471" w:type="dxa"/>
            <w:gridSpan w:val="4"/>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val="en-US" w:eastAsia="zh-CN"/>
              </w:rPr>
            </w:pPr>
            <w:r>
              <w:rPr>
                <w:rFonts w:hint="eastAsia" w:ascii="仿宋" w:hAnsi="仿宋" w:eastAsia="仿宋" w:cs="仿宋"/>
                <w:b w:val="0"/>
                <w:i w:val="0"/>
                <w:caps w:val="0"/>
                <w:color w:val="2F2F2F"/>
                <w:spacing w:val="0"/>
                <w:sz w:val="24"/>
                <w:szCs w:val="24"/>
                <w:lang w:val="en-US" w:eastAsia="zh-CN"/>
              </w:rPr>
              <w:t>审核人签名</w:t>
            </w:r>
          </w:p>
        </w:tc>
        <w:tc>
          <w:tcPr>
            <w:tcW w:w="1356" w:type="dxa"/>
            <w:gridSpan w:val="3"/>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val="en-US" w:eastAsia="zh-CN"/>
              </w:rPr>
            </w:pPr>
          </w:p>
        </w:tc>
        <w:tc>
          <w:tcPr>
            <w:tcW w:w="1436" w:type="dxa"/>
            <w:gridSpan w:val="2"/>
            <w:tcBorders>
              <w:tl2br w:val="nil"/>
              <w:tr2bl w:val="nil"/>
            </w:tcBorders>
            <w:noWrap w:val="0"/>
            <w:tcMar>
              <w:left w:w="108" w:type="dxa"/>
              <w:right w:w="108" w:type="dxa"/>
            </w:tcMar>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val="en-US" w:eastAsia="zh-CN"/>
              </w:rPr>
            </w:pPr>
            <w:r>
              <w:rPr>
                <w:rFonts w:hint="eastAsia" w:ascii="仿宋" w:hAnsi="仿宋" w:eastAsia="仿宋" w:cs="仿宋"/>
                <w:b w:val="0"/>
                <w:i w:val="0"/>
                <w:caps w:val="0"/>
                <w:color w:val="2F2F2F"/>
                <w:spacing w:val="0"/>
                <w:sz w:val="24"/>
                <w:szCs w:val="24"/>
                <w:lang w:val="en-US" w:eastAsia="zh-CN"/>
              </w:rPr>
              <w:t>分管领导 签名</w:t>
            </w:r>
          </w:p>
        </w:tc>
        <w:tc>
          <w:tcPr>
            <w:tcW w:w="1483" w:type="dxa"/>
            <w:tcBorders>
              <w:tl2br w:val="nil"/>
              <w:tr2bl w:val="nil"/>
            </w:tcBorders>
            <w:noWrap w:val="0"/>
            <w:tcMar>
              <w:left w:w="108" w:type="dxa"/>
              <w:right w:w="108" w:type="dxa"/>
            </w:tcMar>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auto"/>
              <w:rPr>
                <w:rFonts w:hint="eastAsia" w:ascii="仿宋" w:hAnsi="仿宋" w:eastAsia="仿宋" w:cs="仿宋"/>
                <w:b w:val="0"/>
                <w:i w:val="0"/>
                <w:caps w:val="0"/>
                <w:color w:val="2F2F2F"/>
                <w:spacing w:val="0"/>
                <w:sz w:val="24"/>
                <w:szCs w:val="24"/>
                <w:lang w:val="en-US" w:eastAsia="zh-CN"/>
              </w:rPr>
            </w:pPr>
          </w:p>
        </w:tc>
      </w:tr>
    </w:tbl>
    <w:p>
      <w:pPr>
        <w:pStyle w:val="15"/>
      </w:pP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left"/>
        <w:textAlignment w:val="auto"/>
        <w:outlineLvl w:val="9"/>
        <w:rPr>
          <w:rFonts w:hint="eastAsia" w:ascii="黑体" w:hAnsi="黑体" w:eastAsia="黑体" w:cs="黑体"/>
          <w:sz w:val="32"/>
          <w:szCs w:val="32"/>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特困人员</w:t>
      </w:r>
      <w:r>
        <w:rPr>
          <w:rFonts w:hint="eastAsia" w:ascii="方正小标宋简体" w:hAnsi="方正小标宋简体" w:eastAsia="方正小标宋简体" w:cs="方正小标宋简体"/>
          <w:sz w:val="44"/>
          <w:szCs w:val="44"/>
          <w:highlight w:val="none"/>
        </w:rPr>
        <w:t>照料护理协议（</w:t>
      </w:r>
      <w:r>
        <w:rPr>
          <w:rFonts w:hint="eastAsia" w:ascii="方正小标宋简体" w:hAnsi="方正小标宋简体" w:eastAsia="方正小标宋简体" w:cs="方正小标宋简体"/>
          <w:sz w:val="44"/>
          <w:szCs w:val="44"/>
          <w:highlight w:val="none"/>
          <w:lang w:eastAsia="zh-CN"/>
        </w:rPr>
        <w:t>委托机构</w:t>
      </w:r>
      <w:r>
        <w:rPr>
          <w:rFonts w:hint="eastAsia" w:ascii="方正小标宋简体" w:hAnsi="方正小标宋简体" w:eastAsia="方正小标宋简体" w:cs="方正小标宋简体"/>
          <w:sz w:val="44"/>
          <w:szCs w:val="44"/>
          <w:highlight w:val="none"/>
        </w:rPr>
        <w:t>）</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（范本）</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highlight w:val="none"/>
        </w:rPr>
      </w:pP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乡镇（街道），法人代表：</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（照料护理机构），法人代表：</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val="en-US" w:eastAsia="zh-CN"/>
        </w:rPr>
        <w:t>丙方：</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（特困人员）</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丁方：</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（村居委党员干部）</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根据国家和省有关规定，为认真做好特困人员照料护理工作，经甲、乙、丙、丁四方协商一致，达成如下协议：</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甲方委托乙方从</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日起至</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日向</w:t>
      </w:r>
      <w:r>
        <w:rPr>
          <w:rFonts w:hint="eastAsia" w:ascii="仿宋_GB2312" w:hAnsi="仿宋_GB2312" w:eastAsia="仿宋_GB2312" w:cs="仿宋_GB2312"/>
          <w:sz w:val="32"/>
          <w:szCs w:val="32"/>
          <w:highlight w:val="none"/>
          <w:u w:val="none"/>
          <w:lang w:val="en-US" w:eastAsia="zh-CN"/>
        </w:rPr>
        <w:t>丙方</w:t>
      </w:r>
      <w:r>
        <w:rPr>
          <w:rFonts w:hint="eastAsia" w:ascii="仿宋_GB2312" w:hAnsi="仿宋_GB2312" w:eastAsia="仿宋_GB2312" w:cs="仿宋_GB2312"/>
          <w:sz w:val="32"/>
          <w:szCs w:val="32"/>
          <w:highlight w:val="none"/>
          <w:lang w:val="en-US" w:eastAsia="zh-CN"/>
        </w:rPr>
        <w:t>提供</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lang w:val="en-US" w:eastAsia="zh-CN"/>
        </w:rPr>
        <w:t>日常照料护理/住院陪护）服务，支付乙方照料护理费用</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（每月/每日）</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元，由丁方负责日常</w:t>
      </w:r>
      <w:r>
        <w:rPr>
          <w:rFonts w:hint="eastAsia" w:ascii="仿宋_GB2312" w:hAnsi="仿宋_GB2312" w:eastAsia="仿宋_GB2312" w:cs="仿宋_GB2312"/>
          <w:sz w:val="32"/>
          <w:szCs w:val="32"/>
          <w:highlight w:val="none"/>
          <w:u w:val="none"/>
          <w:lang w:val="en-US" w:eastAsia="zh-CN"/>
        </w:rPr>
        <w:t>联系并监督</w:t>
      </w:r>
      <w:r>
        <w:rPr>
          <w:rFonts w:hint="eastAsia" w:ascii="仿宋_GB2312" w:hAnsi="仿宋_GB2312" w:eastAsia="仿宋_GB2312" w:cs="仿宋_GB2312"/>
          <w:sz w:val="32"/>
          <w:szCs w:val="32"/>
          <w:highlight w:val="none"/>
          <w:lang w:val="en-US"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一、甲方权利和责任</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（一）甲方应按照国家、省、市、县有关文件精神，落实特困人员照料护理相关政策。</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（二）甲方有权要求和监督乙方按照本协议提供服务。</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（三）甲方应配合县级民政部门做好丙方生活自理能力评估工作，并将评估结果及时通报乙方和丙方。</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甲方应指导和帮助乙方做好照料护理区建设</w:t>
      </w:r>
      <w:r>
        <w:rPr>
          <w:rFonts w:hint="eastAsia" w:ascii="仿宋_GB2312" w:hAnsi="仿宋_GB2312" w:eastAsia="仿宋_GB2312" w:cs="仿宋_GB2312"/>
          <w:sz w:val="32"/>
          <w:szCs w:val="32"/>
          <w:highlight w:val="none"/>
          <w:lang w:eastAsia="zh-CN"/>
        </w:rPr>
        <w:t>、照料护理设施设备配置、照料护理人员配备等</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eastAsia="zh-CN"/>
        </w:rPr>
        <w:t>（可选）</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（五）甲方应指导乙方建立健全的安全管理责任机制，并定期到乙方开展安全隐患排查，检查院长负责制、岗位责任制落实情况，及时消除安全隐患。（可选）</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（六）甲方应按政策规定及本协议约定，向乙方支付照料护理费用。</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（七）甲方发现乙方不履行、不依约履行或不能继续履行本协议的情形，有权解除本协议。  </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二、乙方权利和责任</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（一）乙方应根据丙方身体状况制订照料护理计划，建立服务档案，做好服务记录，并保护好丙方个人隐私。</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（二）乙方应为丙方提供必要的生活、娱乐、休息、照料护理等设施。（可选）</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（三）乙方应根据丙方的生活自理能力水平和照料护理需求，安排照料护理人员。</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（四）乙方应保持丙方居住环境和个人卫生干净整洁。</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（五）乙方应按时为丙方提供一日三餐，注意膳食营养调配，适时提供饮用水，安排好休息时间。 </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（六）乙方应照顾丙方吃饭、穿衣、上下床、如厕、室内行走、洗澡等不能独立完成的生活起居事宜。</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（七）乙方应协助做好丙方住院期间治疗、打针、服药等事宜，有异常表现及时报告院方。（可选）</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（八）乙方应为丙方提供心理辅导、情感关怀等服务。（可选）</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（九）乙方应接受甲方、丁方和有关上级部门的监督、指导</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加强内部管理，提高照料护理服务质量。</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（十）乙方应考虑并回应丙方就照料护理方面提出的合理建议。</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（十一）乙方应密切关注丙方的思想状况和身体状况，如遇重大事情要及时向甲方、丁方报告。</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（十二）乙方有权要求甲方按时支付服务费用。</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（十三）丙方若无正当理由不配合服务或影响他人正常生活行为的，乙方有权对其劝诫教育，若经</w:t>
      </w:r>
      <w:r>
        <w:rPr>
          <w:rFonts w:hint="eastAsia" w:ascii="仿宋_GB2312" w:hAnsi="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次劝诫仍未改正</w:t>
      </w:r>
      <w:r>
        <w:rPr>
          <w:rFonts w:hint="eastAsia" w:ascii="仿宋_GB2312" w:hAnsi="仿宋_GB2312" w:cs="仿宋_GB2312"/>
          <w:sz w:val="32"/>
          <w:szCs w:val="32"/>
          <w:highlight w:val="none"/>
          <w:lang w:val="en-US" w:eastAsia="zh-CN"/>
        </w:rPr>
        <w:t>或因此</w:t>
      </w:r>
      <w:r>
        <w:rPr>
          <w:rFonts w:hint="eastAsia" w:ascii="仿宋_GB2312" w:hAnsi="仿宋_GB2312" w:eastAsia="仿宋_GB2312" w:cs="仿宋_GB2312"/>
          <w:sz w:val="32"/>
          <w:szCs w:val="32"/>
          <w:highlight w:val="none"/>
          <w:lang w:val="en-US" w:eastAsia="zh-CN"/>
        </w:rPr>
        <w:t>造成不良后果的，乙方有权向甲方和丁方报告，协商处理意见。</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（十四）若因乙方过错造成丙方人身或财产损失的，乙方应负赔偿责任。   </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（十五）乙方如欲解除服务协议，需提前</w:t>
      </w:r>
      <w:r>
        <w:rPr>
          <w:rFonts w:hint="eastAsia" w:ascii="Arial" w:hAnsi="Arial" w:cs="Arial"/>
          <w:sz w:val="24"/>
          <w:szCs w:val="24"/>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天</w:t>
      </w:r>
      <w:r>
        <w:rPr>
          <w:rFonts w:hint="eastAsia" w:ascii="仿宋_GB2312" w:hAnsi="仿宋_GB2312" w:cs="仿宋_GB2312"/>
          <w:sz w:val="32"/>
          <w:szCs w:val="32"/>
          <w:highlight w:val="none"/>
          <w:lang w:val="en-US" w:eastAsia="zh-CN"/>
        </w:rPr>
        <w:t>征求甲方意见，取得甲方书面同意后，</w:t>
      </w:r>
      <w:r>
        <w:rPr>
          <w:rFonts w:hint="eastAsia" w:ascii="仿宋_GB2312" w:hAnsi="仿宋_GB2312" w:eastAsia="仿宋_GB2312" w:cs="仿宋_GB2312"/>
          <w:sz w:val="32"/>
          <w:szCs w:val="32"/>
          <w:highlight w:val="none"/>
          <w:lang w:val="en-US" w:eastAsia="zh-CN"/>
        </w:rPr>
        <w:t xml:space="preserve">通知丙、丁方，不得擅自终止服务，否则将追究其违约责任。  </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三、丙方权利和责任</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（一）丙方有权按照政策规定及本协议约定，享受特困人员照料护理服务。</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（二）丙方应自觉遵守国家、省、市、县关于特困人员救助供养政策的相关规定，配合乙方开展照料护理服务。</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（三）丙方有权向乙方提出与服务内容相关的合理需求和建议。</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（四）丙方应注意健康和人身安全，遇事及时向甲、乙、丁方报告。</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四、丁方权利和责任</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（一）丁方应监督</w:t>
      </w:r>
      <w:r>
        <w:rPr>
          <w:rFonts w:hint="eastAsia" w:ascii="仿宋_GB2312" w:hAnsi="仿宋_GB2312" w:cs="仿宋_GB2312"/>
          <w:sz w:val="32"/>
          <w:szCs w:val="32"/>
          <w:highlight w:val="none"/>
          <w:lang w:val="en-US" w:eastAsia="zh-CN"/>
        </w:rPr>
        <w:t>乙方、</w:t>
      </w:r>
      <w:r>
        <w:rPr>
          <w:rFonts w:hint="eastAsia" w:ascii="仿宋_GB2312" w:hAnsi="仿宋_GB2312" w:eastAsia="仿宋_GB2312" w:cs="仿宋_GB2312"/>
          <w:sz w:val="32"/>
          <w:szCs w:val="32"/>
          <w:highlight w:val="none"/>
          <w:lang w:val="en-US" w:eastAsia="zh-CN"/>
        </w:rPr>
        <w:t>丙方履行本协议，</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（二）丁方应定期现场查访，通过询问了解、查阅档案和记录，掌握照料护理服务到位情况。</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（三）丁方在监督照料护理过程中发现存在问题，应提出纠正意见，若无法解决的，应及时向甲方报告。</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五、协议的生效和终止</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（一）本协议自各方签字盖章后生效，因履行本协议产生的争议，各方向甲方所在地人民法院提起诉讼。</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（二）协议解除或者特困人员死亡则本协议自动终止。</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（三）本协议一式四份，甲、乙、丙、丁方各执一份，具有同等效力，未尽事项由各方商定另附。</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甲方（盖章）：                 乙方（盖章）：</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法人代表（签字）：             法人代表（签字）：</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联系方式：                     联系方式：</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960" w:firstLineChars="3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                      年 月 日</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丙方（签字）：                 丁方（签字）：</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联系方式：                     联系方式：</w:t>
      </w:r>
    </w:p>
    <w:p>
      <w:pPr>
        <w:pStyle w:val="24"/>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960" w:firstLineChars="3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                      年 月 日</w:t>
      </w:r>
    </w:p>
    <w:p>
      <w:pPr>
        <w:pStyle w:val="24"/>
        <w:keepNext w:val="0"/>
        <w:keepLines w:val="0"/>
        <w:pageBreakBefore w:val="0"/>
        <w:widowControl w:val="0"/>
        <w:kinsoku/>
        <w:wordWrap/>
        <w:overflowPunct/>
        <w:topLinePunct w:val="0"/>
        <w:autoSpaceDE/>
        <w:autoSpaceDN/>
        <w:bidi w:val="0"/>
        <w:adjustRightInd/>
        <w:snapToGrid/>
        <w:spacing w:line="576" w:lineRule="exact"/>
        <w:ind w:right="0" w:rightChars="0" w:firstLine="960" w:firstLineChars="300"/>
        <w:jc w:val="both"/>
        <w:textAlignment w:val="auto"/>
        <w:outlineLvl w:val="9"/>
        <w:rPr>
          <w:rFonts w:hint="eastAsia" w:ascii="仿宋_GB2312" w:hAnsi="仿宋_GB2312" w:eastAsia="仿宋_GB2312" w:cs="仿宋_GB2312"/>
          <w:sz w:val="32"/>
          <w:szCs w:val="32"/>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spacing w:line="576" w:lineRule="exact"/>
        <w:ind w:right="0" w:rightChars="0" w:firstLine="960" w:firstLineChars="300"/>
        <w:jc w:val="both"/>
        <w:textAlignment w:val="auto"/>
        <w:outlineLvl w:val="9"/>
        <w:rPr>
          <w:rFonts w:hint="eastAsia" w:ascii="仿宋_GB2312" w:hAnsi="仿宋_GB2312" w:eastAsia="仿宋_GB2312" w:cs="仿宋_GB2312"/>
          <w:sz w:val="32"/>
          <w:szCs w:val="32"/>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spacing w:line="576" w:lineRule="exact"/>
        <w:ind w:right="0" w:rightChars="0" w:firstLine="960" w:firstLineChars="300"/>
        <w:jc w:val="both"/>
        <w:textAlignment w:val="auto"/>
        <w:outlineLvl w:val="9"/>
        <w:rPr>
          <w:rFonts w:hint="eastAsia" w:ascii="仿宋_GB2312" w:hAnsi="仿宋_GB2312" w:eastAsia="仿宋_GB2312" w:cs="仿宋_GB2312"/>
          <w:sz w:val="32"/>
          <w:szCs w:val="32"/>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spacing w:line="576" w:lineRule="exact"/>
        <w:ind w:right="0" w:rightChars="0" w:firstLine="960" w:firstLineChars="300"/>
        <w:jc w:val="both"/>
        <w:textAlignment w:val="auto"/>
        <w:outlineLvl w:val="9"/>
        <w:rPr>
          <w:rFonts w:hint="eastAsia" w:ascii="仿宋_GB2312" w:hAnsi="仿宋_GB2312" w:eastAsia="仿宋_GB2312" w:cs="仿宋_GB2312"/>
          <w:sz w:val="32"/>
          <w:szCs w:val="32"/>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spacing w:line="576" w:lineRule="exact"/>
        <w:ind w:right="0" w:rightChars="0" w:firstLine="960" w:firstLineChars="300"/>
        <w:jc w:val="both"/>
        <w:textAlignment w:val="auto"/>
        <w:outlineLvl w:val="9"/>
        <w:rPr>
          <w:rFonts w:hint="eastAsia" w:ascii="仿宋_GB2312" w:hAnsi="仿宋_GB2312" w:eastAsia="仿宋_GB2312" w:cs="仿宋_GB2312"/>
          <w:sz w:val="32"/>
          <w:szCs w:val="32"/>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spacing w:line="576" w:lineRule="exact"/>
        <w:ind w:right="0" w:rightChars="0" w:firstLine="960" w:firstLineChars="300"/>
        <w:jc w:val="both"/>
        <w:textAlignment w:val="auto"/>
        <w:outlineLvl w:val="9"/>
        <w:rPr>
          <w:rFonts w:hint="eastAsia" w:ascii="仿宋_GB2312" w:hAnsi="仿宋_GB2312" w:eastAsia="仿宋_GB2312" w:cs="仿宋_GB2312"/>
          <w:sz w:val="32"/>
          <w:szCs w:val="32"/>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spacing w:line="576" w:lineRule="exact"/>
        <w:ind w:right="0" w:rightChars="0" w:firstLine="960" w:firstLineChars="300"/>
        <w:jc w:val="both"/>
        <w:textAlignment w:val="auto"/>
        <w:outlineLvl w:val="9"/>
        <w:rPr>
          <w:rFonts w:hint="eastAsia" w:ascii="仿宋_GB2312" w:hAnsi="仿宋_GB2312" w:eastAsia="仿宋_GB2312" w:cs="仿宋_GB2312"/>
          <w:sz w:val="32"/>
          <w:szCs w:val="32"/>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附件5</w:t>
      </w:r>
      <w:bookmarkStart w:id="0" w:name="_GoBack"/>
      <w:bookmarkEnd w:id="0"/>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sz w:val="32"/>
          <w:szCs w:val="32"/>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特困人员</w:t>
      </w:r>
      <w:r>
        <w:rPr>
          <w:rFonts w:hint="eastAsia" w:ascii="方正小标宋简体" w:hAnsi="方正小标宋简体" w:eastAsia="方正小标宋简体" w:cs="方正小标宋简体"/>
          <w:sz w:val="44"/>
          <w:szCs w:val="44"/>
          <w:highlight w:val="none"/>
        </w:rPr>
        <w:t>照料护理协议（</w:t>
      </w:r>
      <w:r>
        <w:rPr>
          <w:rFonts w:hint="eastAsia" w:ascii="方正小标宋简体" w:hAnsi="方正小标宋简体" w:eastAsia="方正小标宋简体" w:cs="方正小标宋简体"/>
          <w:sz w:val="44"/>
          <w:szCs w:val="44"/>
          <w:highlight w:val="none"/>
          <w:lang w:eastAsia="zh-CN"/>
        </w:rPr>
        <w:t>委托个人</w:t>
      </w:r>
      <w:r>
        <w:rPr>
          <w:rFonts w:hint="eastAsia" w:ascii="方正小标宋简体" w:hAnsi="方正小标宋简体" w:eastAsia="方正小标宋简体" w:cs="方正小标宋简体"/>
          <w:sz w:val="44"/>
          <w:szCs w:val="44"/>
          <w:highlight w:val="none"/>
        </w:rPr>
        <w:t>）</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（范本）</w:t>
      </w:r>
    </w:p>
    <w:p>
      <w:pPr>
        <w:pStyle w:val="2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highlight w:val="none"/>
        </w:rPr>
      </w:pPr>
    </w:p>
    <w:p>
      <w:pPr>
        <w:pStyle w:val="2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乡镇（街道），法人代表：</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pStyle w:val="2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xml:space="preserve">（照料护理人） </w:t>
      </w:r>
    </w:p>
    <w:p>
      <w:pPr>
        <w:pStyle w:val="2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val="en-US" w:eastAsia="zh-CN"/>
        </w:rPr>
        <w:t>丙方：</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（特困人员）</w:t>
      </w:r>
    </w:p>
    <w:p>
      <w:pPr>
        <w:pStyle w:val="2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丁方：</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（村居委党员干部）</w:t>
      </w:r>
    </w:p>
    <w:p>
      <w:pPr>
        <w:pStyle w:val="2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根据国家和省有关规定，为认真做好特困人员照料护理工作，经甲、乙、丙、丁四方协商一致，达成如下协议：</w:t>
      </w:r>
    </w:p>
    <w:p>
      <w:pPr>
        <w:pStyle w:val="2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甲方委托乙方从</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日起至</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日向</w:t>
      </w:r>
      <w:r>
        <w:rPr>
          <w:rFonts w:hint="eastAsia" w:ascii="仿宋_GB2312" w:hAnsi="仿宋_GB2312" w:eastAsia="仿宋_GB2312" w:cs="仿宋_GB2312"/>
          <w:sz w:val="32"/>
          <w:szCs w:val="32"/>
          <w:highlight w:val="none"/>
          <w:u w:val="none"/>
          <w:lang w:val="en-US" w:eastAsia="zh-CN"/>
        </w:rPr>
        <w:t>丙方</w:t>
      </w:r>
      <w:r>
        <w:rPr>
          <w:rFonts w:hint="eastAsia" w:ascii="仿宋_GB2312" w:hAnsi="仿宋_GB2312" w:eastAsia="仿宋_GB2312" w:cs="仿宋_GB2312"/>
          <w:sz w:val="32"/>
          <w:szCs w:val="32"/>
          <w:highlight w:val="none"/>
          <w:lang w:val="en-US" w:eastAsia="zh-CN"/>
        </w:rPr>
        <w:t>提供</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lang w:val="en-US" w:eastAsia="zh-CN"/>
        </w:rPr>
        <w:t>日常照料护理/住院陪护）服务，支付乙方照料护理费用</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（每月/每日）</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元，由丁方负责日常</w:t>
      </w:r>
      <w:r>
        <w:rPr>
          <w:rFonts w:hint="eastAsia" w:ascii="仿宋_GB2312" w:hAnsi="仿宋_GB2312" w:eastAsia="仿宋_GB2312" w:cs="仿宋_GB2312"/>
          <w:sz w:val="32"/>
          <w:szCs w:val="32"/>
          <w:highlight w:val="none"/>
          <w:u w:val="none"/>
          <w:lang w:val="en-US" w:eastAsia="zh-CN"/>
        </w:rPr>
        <w:t>联系并监督</w:t>
      </w:r>
      <w:r>
        <w:rPr>
          <w:rFonts w:hint="eastAsia" w:ascii="仿宋_GB2312" w:hAnsi="仿宋_GB2312" w:eastAsia="仿宋_GB2312" w:cs="仿宋_GB2312"/>
          <w:sz w:val="32"/>
          <w:szCs w:val="32"/>
          <w:highlight w:val="none"/>
          <w:lang w:val="en-US"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一、甲方权利和责任</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（一）甲方应按照国家、省、市、县有关文件精神，落实特困人员照料护理相关政策。</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（二）甲方有权要求和监督乙方按照本协议提供服务。</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（三）甲方应配合县级民政部门做好丙方生活自理能力评估工作，并将评估结果及时通报乙方和丙方。</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lang w:val="en-US" w:eastAsia="zh-CN"/>
        </w:rPr>
        <w:t>甲方应协助县级民政部门，按政策规定及本协议约定，向乙方支付照料护理费用。</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（五）甲方发现乙方不履行、不依约履行或不能继续履行本协议的情形，有权解除本协议。 </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二、乙方权利和责任</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（一）乙方应为完全民事行为能力人，具备履约能力。且无违法犯罪记录。</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（二）乙方应具备为丙方提供照料护理服务的便利条件。</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）乙方应做好服务记录，并保护好丙方个人隐私。</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）乙方应保持丙方居住环境和个人卫生干净整洁。</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val="en-US" w:eastAsia="zh-CN"/>
        </w:rPr>
        <w:t>）乙方应按时为丙方提供一日三餐，注意膳食营养调配，适时提供饮用水，安排好休息时间。</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val="en-US" w:eastAsia="zh-CN"/>
        </w:rPr>
        <w:t>）乙方应照顾丙方吃饭、穿衣、上下床、如厕、室内行走、洗澡等不能独立完成的生活起居事宜。</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val="en-US" w:eastAsia="zh-CN"/>
        </w:rPr>
        <w:t>）乙方应协助做好丙方住院期间治疗、打针、服药等事宜，有异常表现及时报告院方。（可选）</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八</w:t>
      </w:r>
      <w:r>
        <w:rPr>
          <w:rFonts w:hint="eastAsia" w:ascii="仿宋_GB2312" w:hAnsi="仿宋_GB2312" w:eastAsia="仿宋_GB2312" w:cs="仿宋_GB2312"/>
          <w:sz w:val="32"/>
          <w:szCs w:val="32"/>
          <w:highlight w:val="none"/>
          <w:lang w:val="en-US" w:eastAsia="zh-CN"/>
        </w:rPr>
        <w:t>）乙方应为丙方提供心理辅导、情感关怀等服务。（可选）</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九</w:t>
      </w:r>
      <w:r>
        <w:rPr>
          <w:rFonts w:hint="eastAsia" w:ascii="仿宋_GB2312" w:hAnsi="仿宋_GB2312" w:eastAsia="仿宋_GB2312" w:cs="仿宋_GB2312"/>
          <w:sz w:val="32"/>
          <w:szCs w:val="32"/>
          <w:highlight w:val="none"/>
          <w:lang w:val="en-US" w:eastAsia="zh-CN"/>
        </w:rPr>
        <w:t>）乙方应接受甲方、丁方和有关上级部门的监督、指导，提高照料护理服务质量。</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十</w:t>
      </w:r>
      <w:r>
        <w:rPr>
          <w:rFonts w:hint="eastAsia" w:ascii="仿宋_GB2312" w:hAnsi="仿宋_GB2312" w:eastAsia="仿宋_GB2312" w:cs="仿宋_GB2312"/>
          <w:sz w:val="32"/>
          <w:szCs w:val="32"/>
          <w:highlight w:val="none"/>
          <w:lang w:val="en-US" w:eastAsia="zh-CN"/>
        </w:rPr>
        <w:t>）乙方应考虑并回应丙方就照料护理方面提出的合理建议。</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十一</w:t>
      </w:r>
      <w:r>
        <w:rPr>
          <w:rFonts w:hint="eastAsia" w:ascii="仿宋_GB2312" w:hAnsi="仿宋_GB2312" w:eastAsia="仿宋_GB2312" w:cs="仿宋_GB2312"/>
          <w:sz w:val="32"/>
          <w:szCs w:val="32"/>
          <w:highlight w:val="none"/>
          <w:lang w:val="en-US" w:eastAsia="zh-CN"/>
        </w:rPr>
        <w:t>）乙方应密切关注丙方的思想状况和身体状况，如遇重大事情要及时向甲方、丁方报告。</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w:t>
      </w:r>
      <w:r>
        <w:rPr>
          <w:rFonts w:hint="eastAsia" w:ascii="仿宋_GB2312" w:hAnsi="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val="en-US" w:eastAsia="zh-CN"/>
        </w:rPr>
        <w:t>）乙方有权要求甲方按时支付服务费用。</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w:t>
      </w:r>
      <w:r>
        <w:rPr>
          <w:rFonts w:hint="eastAsia" w:ascii="仿宋_GB2312" w:hAnsi="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）丙方若无正当理由不配合服务或影响他人正常生活行为的，乙方有权对其劝诫教育，若经</w:t>
      </w:r>
      <w:r>
        <w:rPr>
          <w:rFonts w:hint="eastAsia" w:ascii="仿宋_GB2312" w:hAnsi="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次劝诫仍未改正</w:t>
      </w:r>
      <w:r>
        <w:rPr>
          <w:rFonts w:hint="eastAsia" w:ascii="仿宋_GB2312" w:hAnsi="仿宋_GB2312" w:cs="仿宋_GB2312"/>
          <w:sz w:val="32"/>
          <w:szCs w:val="32"/>
          <w:highlight w:val="none"/>
          <w:lang w:val="en-US" w:eastAsia="zh-CN"/>
        </w:rPr>
        <w:t>或因此</w:t>
      </w:r>
      <w:r>
        <w:rPr>
          <w:rFonts w:hint="eastAsia" w:ascii="仿宋_GB2312" w:hAnsi="仿宋_GB2312" w:eastAsia="仿宋_GB2312" w:cs="仿宋_GB2312"/>
          <w:sz w:val="32"/>
          <w:szCs w:val="32"/>
          <w:highlight w:val="none"/>
          <w:lang w:val="en-US" w:eastAsia="zh-CN"/>
        </w:rPr>
        <w:t>造成不良后果的，乙方有权向甲方和丁方报告，协商处理意见。</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w:t>
      </w:r>
      <w:r>
        <w:rPr>
          <w:rFonts w:hint="eastAsia" w:ascii="仿宋_GB2312" w:hAnsi="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 xml:space="preserve">）若因乙方过错造成丙方人身或财产损失的，乙方应负赔偿责任。 </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w:t>
      </w:r>
      <w:r>
        <w:rPr>
          <w:rFonts w:hint="eastAsia" w:ascii="仿宋_GB2312" w:hAnsi="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val="en-US" w:eastAsia="zh-CN"/>
        </w:rPr>
        <w:t>）乙方如欲解除服务协议，需提前</w:t>
      </w:r>
      <w:r>
        <w:rPr>
          <w:rFonts w:hint="eastAsia" w:ascii="Arial" w:hAnsi="Arial" w:cs="Arial"/>
          <w:sz w:val="24"/>
          <w:szCs w:val="24"/>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天征求甲方意见，取得甲方书面同意后，通知丙、丁方，不得擅自终止服务，否则将追究其违约责任。</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三、丙方权利和责任</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（一）丙方有权按照政策规定及本协议约定，享受特困人员照料护理服务。</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（二）丙方应自觉遵守国家、省、市、县关于特困人员救助供养政策的相关规定，配合乙方开展照料护理服务。</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（三）丙方有权向乙方提出与服务内容相关的合理需求和建议。</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（四）丙方应注意健康和人身安全，遇事及时向甲、乙、丁方报告。</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四、丁方权利和责任</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（一）丁方应监督</w:t>
      </w:r>
      <w:r>
        <w:rPr>
          <w:rFonts w:hint="eastAsia" w:ascii="仿宋_GB2312" w:hAnsi="仿宋_GB2312" w:cs="仿宋_GB2312"/>
          <w:sz w:val="32"/>
          <w:szCs w:val="32"/>
          <w:highlight w:val="none"/>
          <w:lang w:val="en-US" w:eastAsia="zh-CN"/>
        </w:rPr>
        <w:t>乙方、</w:t>
      </w:r>
      <w:r>
        <w:rPr>
          <w:rFonts w:hint="eastAsia" w:ascii="仿宋_GB2312" w:hAnsi="仿宋_GB2312" w:eastAsia="仿宋_GB2312" w:cs="仿宋_GB2312"/>
          <w:sz w:val="32"/>
          <w:szCs w:val="32"/>
          <w:highlight w:val="none"/>
          <w:lang w:val="en-US" w:eastAsia="zh-CN"/>
        </w:rPr>
        <w:t>丙方履行本协议，</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（二）丁方应定期现场查访，通过询问了解、查阅记录，掌握照料护理服务到位情况。</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（三）丁方在监督照料护理过程中发现存在问题，应提出纠正意见，若无法解决的，应及时向甲方报告。</w:t>
      </w:r>
    </w:p>
    <w:p>
      <w:pPr>
        <w:pStyle w:val="2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五、协议的生效和终止</w:t>
      </w:r>
    </w:p>
    <w:p>
      <w:pPr>
        <w:pStyle w:val="2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（一）本协议自各方签字盖章后生效</w:t>
      </w:r>
      <w:r>
        <w:rPr>
          <w:rFonts w:hint="eastAsia" w:ascii="仿宋_GB2312" w:hAnsi="仿宋_GB2312" w:eastAsia="仿宋_GB2312" w:cs="仿宋_GB2312"/>
          <w:sz w:val="32"/>
          <w:szCs w:val="32"/>
        </w:rPr>
        <w:t>，因履行本协议产生的争议，各方向甲方所在地人民法院提起诉讼</w:t>
      </w:r>
      <w:r>
        <w:rPr>
          <w:rFonts w:hint="eastAsia" w:ascii="仿宋_GB2312" w:hAnsi="仿宋_GB2312" w:eastAsia="仿宋_GB2312" w:cs="仿宋_GB2312"/>
          <w:sz w:val="32"/>
          <w:szCs w:val="32"/>
          <w:highlight w:val="none"/>
          <w:lang w:val="en-US" w:eastAsia="zh-CN"/>
        </w:rPr>
        <w:t>。</w:t>
      </w:r>
    </w:p>
    <w:p>
      <w:pPr>
        <w:pStyle w:val="2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（二）协议解除或者特困人员死亡则本协议自动终止。</w:t>
      </w:r>
    </w:p>
    <w:p>
      <w:pPr>
        <w:pStyle w:val="2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（三）本协议一式四份，甲、乙、丙、丁方各执一份，</w:t>
      </w:r>
      <w:r>
        <w:rPr>
          <w:rFonts w:hint="eastAsia" w:ascii="仿宋_GB2312" w:hAnsi="仿宋_GB2312" w:eastAsia="仿宋_GB2312" w:cs="仿宋_GB2312"/>
          <w:sz w:val="32"/>
          <w:szCs w:val="32"/>
        </w:rPr>
        <w:t>具有同等效力，</w:t>
      </w:r>
      <w:r>
        <w:rPr>
          <w:rFonts w:hint="eastAsia" w:ascii="仿宋_GB2312" w:hAnsi="仿宋_GB2312" w:eastAsia="仿宋_GB2312" w:cs="仿宋_GB2312"/>
          <w:sz w:val="32"/>
          <w:szCs w:val="32"/>
          <w:highlight w:val="none"/>
          <w:lang w:val="en-US" w:eastAsia="zh-CN"/>
        </w:rPr>
        <w:t>未尽事项由各方商定另附。</w:t>
      </w:r>
    </w:p>
    <w:p>
      <w:pPr>
        <w:pStyle w:val="2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甲方（盖章）：                 乙方（签字）：</w:t>
      </w:r>
    </w:p>
    <w:p>
      <w:pPr>
        <w:pStyle w:val="24"/>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法人代表（签字）：             联系方式：</w:t>
      </w:r>
    </w:p>
    <w:p>
      <w:pPr>
        <w:pStyle w:val="24"/>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联系方式：                          年 月 日</w:t>
      </w:r>
    </w:p>
    <w:p>
      <w:pPr>
        <w:pStyle w:val="24"/>
        <w:keepNext w:val="0"/>
        <w:keepLines w:val="0"/>
        <w:pageBreakBefore w:val="0"/>
        <w:widowControl w:val="0"/>
        <w:kinsoku/>
        <w:wordWrap/>
        <w:overflowPunct/>
        <w:topLinePunct w:val="0"/>
        <w:autoSpaceDE/>
        <w:autoSpaceDN/>
        <w:bidi w:val="0"/>
        <w:adjustRightInd/>
        <w:snapToGrid/>
        <w:spacing w:line="576" w:lineRule="exact"/>
        <w:ind w:right="0" w:rightChars="0" w:firstLine="960" w:firstLineChars="3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年 月 日                      </w:t>
      </w:r>
    </w:p>
    <w:p>
      <w:pPr>
        <w:pStyle w:val="2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p>
    <w:p>
      <w:pPr>
        <w:pStyle w:val="24"/>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丙方（签字）：                 丁方（签字）：</w:t>
      </w:r>
    </w:p>
    <w:p>
      <w:pPr>
        <w:pStyle w:val="24"/>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联系方式：                     联系方式：</w:t>
      </w:r>
    </w:p>
    <w:p>
      <w:pPr>
        <w:pStyle w:val="24"/>
        <w:keepNext w:val="0"/>
        <w:keepLines w:val="0"/>
        <w:pageBreakBefore w:val="0"/>
        <w:widowControl w:val="0"/>
        <w:kinsoku/>
        <w:wordWrap/>
        <w:overflowPunct/>
        <w:topLinePunct w:val="0"/>
        <w:autoSpaceDE/>
        <w:autoSpaceDN/>
        <w:bidi w:val="0"/>
        <w:adjustRightInd/>
        <w:snapToGrid/>
        <w:spacing w:line="576" w:lineRule="exact"/>
        <w:ind w:right="0" w:rightChars="0" w:firstLine="960" w:firstLineChars="3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                      年 月 日</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00"/>
    <w:family w:val="auto"/>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0" w:space="0"/>
                            </w:pBdr>
                            <w:spacing w:after="0" w:afterLines="0"/>
                          </w:pPr>
                          <w:r>
                            <w:rPr>
                              <w:sz w:val="28"/>
                              <w:szCs w:val="28"/>
                            </w:rPr>
                            <w:fldChar w:fldCharType="begin"/>
                          </w:r>
                          <w:r>
                            <w:rPr>
                              <w:rStyle w:val="8"/>
                              <w:sz w:val="28"/>
                              <w:szCs w:val="28"/>
                            </w:rPr>
                            <w:instrText xml:space="preserve"> PAGE  </w:instrText>
                          </w:r>
                          <w:r>
                            <w:rPr>
                              <w:sz w:val="28"/>
                              <w:szCs w:val="28"/>
                            </w:rPr>
                            <w:fldChar w:fldCharType="separate"/>
                          </w:r>
                          <w:r>
                            <w:rPr>
                              <w:rStyle w:val="8"/>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0" w:space="0"/>
                      </w:pBdr>
                      <w:spacing w:after="0" w:afterLines="0"/>
                    </w:pPr>
                    <w:r>
                      <w:rPr>
                        <w:sz w:val="28"/>
                        <w:szCs w:val="28"/>
                      </w:rPr>
                      <w:fldChar w:fldCharType="begin"/>
                    </w:r>
                    <w:r>
                      <w:rPr>
                        <w:rStyle w:val="8"/>
                        <w:sz w:val="28"/>
                        <w:szCs w:val="28"/>
                      </w:rPr>
                      <w:instrText xml:space="preserve"> PAGE  </w:instrText>
                    </w:r>
                    <w:r>
                      <w:rPr>
                        <w:sz w:val="28"/>
                        <w:szCs w:val="28"/>
                      </w:rPr>
                      <w:fldChar w:fldCharType="separate"/>
                    </w:r>
                    <w:r>
                      <w:rPr>
                        <w:rStyle w:val="8"/>
                        <w:sz w:val="28"/>
                        <w:szCs w:val="28"/>
                      </w:rPr>
                      <w:t>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2"/>
      <w:numFmt w:val="chineseCounting"/>
      <w:suff w:val="space"/>
      <w:lvlText w:val="第%1章"/>
      <w:lvlJc w:val="left"/>
    </w:lvl>
  </w:abstractNum>
  <w:abstractNum w:abstractNumId="1">
    <w:nsid w:val="00000007"/>
    <w:multiLevelType w:val="singleLevel"/>
    <w:tmpl w:val="00000007"/>
    <w:lvl w:ilvl="0" w:tentative="0">
      <w:start w:val="3"/>
      <w:numFmt w:val="chineseCounting"/>
      <w:suff w:val="space"/>
      <w:lvlText w:val="第%1章"/>
      <w:lvlJc w:val="left"/>
    </w:lvl>
  </w:abstractNum>
  <w:abstractNum w:abstractNumId="2">
    <w:nsid w:val="00000009"/>
    <w:multiLevelType w:val="singleLevel"/>
    <w:tmpl w:val="00000009"/>
    <w:lvl w:ilvl="0" w:tentative="0">
      <w:start w:val="4"/>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3049D1"/>
    <w:rsid w:val="2B6B13A7"/>
    <w:rsid w:val="32770533"/>
    <w:rsid w:val="3BEFD52A"/>
    <w:rsid w:val="3BFB719D"/>
    <w:rsid w:val="3F8E76A9"/>
    <w:rsid w:val="45F4351D"/>
    <w:rsid w:val="531B1036"/>
    <w:rsid w:val="5FAF615D"/>
    <w:rsid w:val="5FD7D01B"/>
    <w:rsid w:val="5FF75C04"/>
    <w:rsid w:val="5FFD6210"/>
    <w:rsid w:val="6AF7370E"/>
    <w:rsid w:val="6F7DBC5F"/>
    <w:rsid w:val="7833C6F5"/>
    <w:rsid w:val="7AA005C5"/>
    <w:rsid w:val="7B3D0812"/>
    <w:rsid w:val="7B3D23FB"/>
    <w:rsid w:val="7C1FFA34"/>
    <w:rsid w:val="7F769710"/>
    <w:rsid w:val="7FB7AB18"/>
    <w:rsid w:val="7FDD0D26"/>
    <w:rsid w:val="AEDB0F62"/>
    <w:rsid w:val="BB9B6285"/>
    <w:rsid w:val="C3ABB5C7"/>
    <w:rsid w:val="EF8F7988"/>
    <w:rsid w:val="EFDFFA95"/>
    <w:rsid w:val="F7FF9408"/>
    <w:rsid w:val="FF673402"/>
    <w:rsid w:val="FFFF3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kern w:val="2"/>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kern w:val="2"/>
      <w:sz w:val="18"/>
      <w:szCs w:val="18"/>
    </w:rPr>
  </w:style>
  <w:style w:type="character" w:customStyle="1" w:styleId="6">
    <w:name w:val="页脚 Char Char"/>
    <w:basedOn w:val="5"/>
    <w:link w:val="2"/>
    <w:qFormat/>
    <w:uiPriority w:val="0"/>
    <w:rPr>
      <w:rFonts w:ascii="Times New Roman" w:hAnsi="Times New Roman" w:eastAsia="宋体" w:cs="Times New Roman"/>
      <w:kern w:val="2"/>
      <w:sz w:val="18"/>
      <w:szCs w:val="18"/>
    </w:rPr>
  </w:style>
  <w:style w:type="character" w:customStyle="1" w:styleId="7">
    <w:name w:val="页眉 Char Char"/>
    <w:basedOn w:val="5"/>
    <w:link w:val="3"/>
    <w:qFormat/>
    <w:uiPriority w:val="0"/>
    <w:rPr>
      <w:rFonts w:ascii="Times New Roman" w:hAnsi="Times New Roman" w:eastAsia="宋体" w:cs="Times New Roman"/>
      <w:kern w:val="2"/>
      <w:sz w:val="18"/>
      <w:szCs w:val="18"/>
    </w:rPr>
  </w:style>
  <w:style w:type="character" w:customStyle="1" w:styleId="8">
    <w:name w:val="页码 New"/>
    <w:basedOn w:val="5"/>
    <w:qFormat/>
    <w:uiPriority w:val="0"/>
    <w:rPr>
      <w:rFonts w:ascii="Times New Roman" w:hAnsi="Times New Roman" w:eastAsia="宋体" w:cs="Times New Roman"/>
    </w:rPr>
  </w:style>
  <w:style w:type="paragraph" w:customStyle="1" w:styleId="9">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2">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customStyle="1" w:styleId="14">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6">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普通(网站) New"/>
    <w:basedOn w:val="19"/>
    <w:qFormat/>
    <w:uiPriority w:val="0"/>
    <w:pPr>
      <w:spacing w:before="100" w:beforeLines="0" w:beforeAutospacing="1" w:after="100" w:afterLines="0" w:afterAutospacing="1"/>
      <w:ind w:left="0" w:right="0"/>
      <w:jc w:val="left"/>
    </w:pPr>
    <w:rPr>
      <w:kern w:val="0"/>
      <w:sz w:val="24"/>
      <w:lang w:val="en-US" w:eastAsia="zh-CN" w:bidi="ar"/>
    </w:rPr>
  </w:style>
  <w:style w:type="paragraph" w:customStyle="1" w:styleId="19">
    <w:name w:val="正文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4">
    <w:name w:val="正文 New New New New New New"/>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customStyle="1" w:styleId="2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2025-05-05T08:39:00Z</dcterms:created>
  <dc:creator>user</dc:creator>
  <cp:lastModifiedBy>user</cp:lastModifiedBy>
  <cp:lastPrinted>2025-05-05T09:52:00Z</cp:lastPrinted>
  <dcterms:modified xsi:type="dcterms:W3CDTF">2025-08-18T10:39:53Z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19CE41B58AB874FA9BF39E68054DD3E1</vt:lpwstr>
  </property>
</Properties>
</file>