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hint="eastAsia"/>
          <w:lang w:eastAsia="zh-CN"/>
        </w:rPr>
      </w:pPr>
      <w:r>
        <w:rPr>
          <w:rFonts w:hint="eastAsia"/>
          <w:lang w:eastAsia="zh-CN"/>
        </w:rPr>
        <w:t>附件：</w:t>
      </w:r>
    </w:p>
    <w:p>
      <w:pPr>
        <w:spacing w:line="220" w:lineRule="atLeast"/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采用定额编制概算、预算、最高投标限价的计价程序表</w:t>
      </w:r>
    </w:p>
    <w:p>
      <w:pPr>
        <w:spacing w:line="220" w:lineRule="atLeast"/>
        <w:rPr>
          <w:rFonts w:hint="eastAsia"/>
          <w:lang w:eastAsia="zh-CN"/>
        </w:rPr>
      </w:pPr>
      <w:bookmarkStart w:id="0" w:name="_GoBack"/>
      <w:r>
        <w:drawing>
          <wp:inline distT="0" distB="0" distL="114300" distR="114300">
            <wp:extent cx="5380990" cy="7276465"/>
            <wp:effectExtent l="0" t="0" r="1016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80990" cy="727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3645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Office_11.8.2.12287_F1E327BC-269C-435d-A152-05C5408002CA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2025-08-25T02:46:48Z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2052-11.8.2.12287</vt:lpwstr>
  </property>
  <property fmtid="{D5CDD505-2E9C-101B-9397-08002B2CF9AE}" pid="3" name="ICV">
    <vt:lpwstr>8468C213CF894D0481C204837CDC1272</vt:lpwstr>
  </property>
</Properties>
</file>