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keepNext w:val="0"/>
        <w:keepLines w:val="0"/>
        <w:pageBreakBefore w:val="0"/>
        <w:widowControl/>
        <w:suppressLineNumbers w:val="0"/>
        <w:kinsoku/>
        <w:wordWrap/>
        <w:overflowPunct/>
        <w:topLinePunct w:val="0"/>
        <w:autoSpaceDE/>
        <w:autoSpaceDN/>
        <w:bidi w:val="0"/>
        <w:adjustRightInd w:val="0"/>
        <w:snapToGrid w:val="0"/>
        <w:spacing w:after="120" w:afterAutospacing="0" w:line="600" w:lineRule="exact"/>
        <w:ind w:left="240" w:right="240"/>
        <w:jc w:val="center"/>
        <w:textAlignment w:val="auto"/>
        <w:rPr>
          <w:rFonts w:hint="eastAsia" w:ascii="方正小标宋_GBK" w:hAnsi="方正小标宋_GBK" w:eastAsia="方正小标宋_GBK" w:cs="方正小标宋_GBK"/>
          <w:b/>
          <w:bCs/>
          <w:color w:val="000000"/>
          <w:sz w:val="44"/>
          <w:szCs w:val="44"/>
        </w:rPr>
      </w:pPr>
      <w:r>
        <w:rPr>
          <w:rFonts w:hint="eastAsia" w:ascii="方正小标宋_GBK" w:hAnsi="方正小标宋_GBK" w:eastAsia="方正小标宋_GBK" w:cs="方正小标宋_GBK"/>
          <w:b/>
          <w:bCs/>
          <w:color w:val="000000"/>
          <w:sz w:val="44"/>
          <w:szCs w:val="44"/>
        </w:rPr>
        <w:t>关于调整《广东省建设工程计价依据2018》计价规则的通知</w:t>
      </w:r>
    </w:p>
    <w:p>
      <w:pPr>
        <w:pStyle w:val="4"/>
        <w:keepNext w:val="0"/>
        <w:keepLines w:val="0"/>
        <w:pageBreakBefore w:val="0"/>
        <w:widowControl/>
        <w:suppressLineNumbers w:val="0"/>
        <w:kinsoku/>
        <w:wordWrap/>
        <w:overflowPunct/>
        <w:topLinePunct w:val="0"/>
        <w:autoSpaceDE/>
        <w:autoSpaceDN/>
        <w:bidi w:val="0"/>
        <w:adjustRightInd w:val="0"/>
        <w:snapToGrid w:val="0"/>
        <w:spacing w:after="120" w:afterAutospacing="0" w:line="600" w:lineRule="exact"/>
        <w:ind w:left="240" w:right="240"/>
        <w:jc w:val="center"/>
        <w:textAlignment w:val="auto"/>
        <w:rPr>
          <w:rFonts w:hint="eastAsia" w:ascii="楷体_GB2312" w:hAnsi="楷体_GB2312" w:eastAsia="楷体_GB2312" w:cs="楷体_GB2312"/>
          <w:color w:val="000000"/>
          <w:sz w:val="32"/>
          <w:szCs w:val="32"/>
        </w:rPr>
      </w:pPr>
      <w:r>
        <w:rPr>
          <w:rFonts w:hint="eastAsia" w:ascii="楷体_GB2312" w:hAnsi="楷体_GB2312" w:eastAsia="楷体_GB2312" w:cs="楷体_GB2312"/>
          <w:color w:val="000000"/>
          <w:sz w:val="32"/>
          <w:szCs w:val="32"/>
        </w:rPr>
        <w:t>粤标定函〔2025〕22号</w:t>
      </w:r>
    </w:p>
    <w:p>
      <w:pPr>
        <w:pStyle w:val="4"/>
        <w:keepNext w:val="0"/>
        <w:keepLines w:val="0"/>
        <w:pageBreakBefore w:val="0"/>
        <w:widowControl/>
        <w:suppressLineNumbers w:val="0"/>
        <w:kinsoku/>
        <w:wordWrap/>
        <w:overflowPunct/>
        <w:topLinePunct w:val="0"/>
        <w:autoSpaceDE/>
        <w:autoSpaceDN/>
        <w:bidi w:val="0"/>
        <w:adjustRightInd w:val="0"/>
        <w:snapToGrid w:val="0"/>
        <w:spacing w:after="120" w:afterAutospacing="0" w:line="600" w:lineRule="exact"/>
        <w:ind w:left="240" w:right="240"/>
        <w:jc w:val="center"/>
        <w:textAlignment w:val="auto"/>
        <w:rPr>
          <w:rFonts w:hint="eastAsia" w:ascii="楷体_GB2312" w:hAnsi="楷体_GB2312" w:eastAsia="楷体_GB2312" w:cs="楷体_GB2312"/>
          <w:color w:val="000000"/>
          <w:sz w:val="32"/>
          <w:szCs w:val="32"/>
          <w:lang w:eastAsia="zh-CN"/>
        </w:rPr>
      </w:pPr>
    </w:p>
    <w:p>
      <w:pPr>
        <w:pStyle w:val="4"/>
        <w:keepNext w:val="0"/>
        <w:keepLines w:val="0"/>
        <w:pageBreakBefore w:val="0"/>
        <w:widowControl/>
        <w:suppressLineNumbers w:val="0"/>
        <w:kinsoku/>
        <w:wordWrap/>
        <w:overflowPunct/>
        <w:topLinePunct w:val="0"/>
        <w:autoSpaceDE/>
        <w:autoSpaceDN/>
        <w:bidi w:val="0"/>
        <w:adjustRightInd w:val="0"/>
        <w:snapToGrid w:val="0"/>
        <w:spacing w:beforeAutospacing="0" w:after="0" w:afterAutospacing="0" w:line="500" w:lineRule="exact"/>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sz w:val="32"/>
          <w:szCs w:val="32"/>
        </w:rPr>
        <w:t>各地级以上市造价主管机构、</w:t>
      </w:r>
      <w:r>
        <w:rPr>
          <w:rFonts w:hint="eastAsia" w:ascii="仿宋_GB2312" w:hAnsi="仿宋_GB2312" w:eastAsia="仿宋_GB2312" w:cs="仿宋_GB2312"/>
          <w:color w:val="000000"/>
          <w:sz w:val="32"/>
          <w:szCs w:val="32"/>
        </w:rPr>
        <w:t>各有关单位：</w:t>
      </w:r>
    </w:p>
    <w:p>
      <w:pPr>
        <w:pStyle w:val="4"/>
        <w:keepNext w:val="0"/>
        <w:keepLines w:val="0"/>
        <w:pageBreakBefore w:val="0"/>
        <w:widowControl/>
        <w:suppressLineNumbers w:val="0"/>
        <w:kinsoku/>
        <w:wordWrap/>
        <w:overflowPunct/>
        <w:topLinePunct w:val="0"/>
        <w:autoSpaceDE/>
        <w:autoSpaceDN/>
        <w:bidi w:val="0"/>
        <w:adjustRightInd w:val="0"/>
        <w:snapToGrid w:val="0"/>
        <w:spacing w:beforeAutospacing="0" w:after="0" w:afterAutospacing="0" w:line="5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000000"/>
          <w:sz w:val="32"/>
          <w:szCs w:val="32"/>
        </w:rPr>
        <w:t>为贯彻落实《广东省住房和城乡建设厅关于贯彻实施〈建设工程工程量清单计价标准〉及九项专业工程工程量计算标准的通知》（粤建市〔2025〕196号）、《企业安全生产费用提取和使用管理办法》（财资〔2022〕136号）等相关政策要求，结合我省实际，相应调整《广东省建设工程计价依据2018》各专业综合定额计价规则，请遵照执行。</w:t>
      </w:r>
    </w:p>
    <w:p>
      <w:pPr>
        <w:pStyle w:val="4"/>
        <w:keepNext w:val="0"/>
        <w:keepLines w:val="0"/>
        <w:pageBreakBefore w:val="0"/>
        <w:widowControl/>
        <w:suppressLineNumbers w:val="0"/>
        <w:kinsoku/>
        <w:wordWrap/>
        <w:overflowPunct/>
        <w:topLinePunct w:val="0"/>
        <w:autoSpaceDE/>
        <w:autoSpaceDN/>
        <w:bidi w:val="0"/>
        <w:adjustRightInd w:val="0"/>
        <w:snapToGrid w:val="0"/>
        <w:spacing w:beforeAutospacing="0" w:after="0" w:afterAutospacing="0" w:line="500" w:lineRule="exact"/>
        <w:ind w:left="0" w:firstLine="420"/>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bCs/>
          <w:color w:val="000000"/>
          <w:sz w:val="32"/>
          <w:szCs w:val="32"/>
        </w:rPr>
        <w:t>一、措施项目的调整</w:t>
      </w:r>
    </w:p>
    <w:p>
      <w:pPr>
        <w:pStyle w:val="4"/>
        <w:keepNext w:val="0"/>
        <w:keepLines w:val="0"/>
        <w:pageBreakBefore w:val="0"/>
        <w:widowControl/>
        <w:suppressLineNumbers w:val="0"/>
        <w:kinsoku/>
        <w:wordWrap/>
        <w:overflowPunct/>
        <w:topLinePunct w:val="0"/>
        <w:autoSpaceDE/>
        <w:autoSpaceDN/>
        <w:bidi w:val="0"/>
        <w:adjustRightInd w:val="0"/>
        <w:snapToGrid w:val="0"/>
        <w:spacing w:beforeAutospacing="0" w:after="0" w:afterAutospacing="0" w:line="500" w:lineRule="exact"/>
        <w:ind w:left="0" w:firstLine="420"/>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000000"/>
          <w:sz w:val="32"/>
          <w:szCs w:val="32"/>
        </w:rPr>
        <w:t>（一）原措施项目模板工程列入分部分项工程项目。</w:t>
      </w:r>
    </w:p>
    <w:p>
      <w:pPr>
        <w:pStyle w:val="4"/>
        <w:keepNext w:val="0"/>
        <w:keepLines w:val="0"/>
        <w:pageBreakBefore w:val="0"/>
        <w:widowControl/>
        <w:suppressLineNumbers w:val="0"/>
        <w:kinsoku/>
        <w:wordWrap/>
        <w:overflowPunct/>
        <w:topLinePunct w:val="0"/>
        <w:autoSpaceDE/>
        <w:autoSpaceDN/>
        <w:bidi w:val="0"/>
        <w:adjustRightInd w:val="0"/>
        <w:snapToGrid w:val="0"/>
        <w:spacing w:beforeAutospacing="0" w:after="0" w:afterAutospacing="0" w:line="500" w:lineRule="exact"/>
        <w:ind w:left="0" w:firstLine="420"/>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000000"/>
          <w:sz w:val="32"/>
          <w:szCs w:val="32"/>
        </w:rPr>
        <w:t>（二）由发包人负责决定的措施项目，或由发包人提供专项方案及设计图纸并要求承包人按图施工的措施项目，以及发包人认为因分部分项工程项目变化而直接发生变化的措施项目，发包人可将其列入分部分项工程项目。</w:t>
      </w:r>
    </w:p>
    <w:p>
      <w:pPr>
        <w:pStyle w:val="4"/>
        <w:keepNext w:val="0"/>
        <w:keepLines w:val="0"/>
        <w:pageBreakBefore w:val="0"/>
        <w:widowControl/>
        <w:suppressLineNumbers w:val="0"/>
        <w:kinsoku/>
        <w:wordWrap/>
        <w:overflowPunct/>
        <w:topLinePunct w:val="0"/>
        <w:autoSpaceDE/>
        <w:autoSpaceDN/>
        <w:bidi w:val="0"/>
        <w:adjustRightInd w:val="0"/>
        <w:snapToGrid w:val="0"/>
        <w:spacing w:beforeAutospacing="0" w:after="0" w:afterAutospacing="0" w:line="500" w:lineRule="exact"/>
        <w:ind w:left="0" w:firstLine="420"/>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bCs/>
          <w:color w:val="000000"/>
          <w:sz w:val="32"/>
          <w:szCs w:val="32"/>
        </w:rPr>
        <w:t>二、绿色施工安全防护措施费计价规则的调整</w:t>
      </w:r>
    </w:p>
    <w:p>
      <w:pPr>
        <w:pStyle w:val="4"/>
        <w:keepNext w:val="0"/>
        <w:keepLines w:val="0"/>
        <w:pageBreakBefore w:val="0"/>
        <w:widowControl/>
        <w:suppressLineNumbers w:val="0"/>
        <w:kinsoku/>
        <w:wordWrap/>
        <w:overflowPunct/>
        <w:topLinePunct w:val="0"/>
        <w:autoSpaceDE/>
        <w:autoSpaceDN/>
        <w:bidi w:val="0"/>
        <w:adjustRightInd w:val="0"/>
        <w:snapToGrid w:val="0"/>
        <w:spacing w:beforeAutospacing="0" w:after="0" w:afterAutospacing="0" w:line="500" w:lineRule="exact"/>
        <w:ind w:left="0" w:firstLine="420"/>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000000"/>
          <w:sz w:val="32"/>
          <w:szCs w:val="32"/>
        </w:rPr>
        <w:t>（一）按定额子目计算的措施项目费，如综合脚手架、施工现场围挡、吊装设备基础、施工便道等费用不再列入绿色施工安全防护措施费范围，除发包人按本通知第一条第2款列入分部分项工程外，仍列入措施项目。绿色施工安全防护措施费仅为各专业定额规定的按费率计算的费用。</w:t>
      </w:r>
    </w:p>
    <w:p>
      <w:pPr>
        <w:pStyle w:val="4"/>
        <w:keepNext w:val="0"/>
        <w:keepLines w:val="0"/>
        <w:pageBreakBefore w:val="0"/>
        <w:widowControl/>
        <w:suppressLineNumbers w:val="0"/>
        <w:kinsoku/>
        <w:wordWrap/>
        <w:overflowPunct/>
        <w:topLinePunct w:val="0"/>
        <w:autoSpaceDE/>
        <w:autoSpaceDN/>
        <w:bidi w:val="0"/>
        <w:adjustRightInd w:val="0"/>
        <w:snapToGrid w:val="0"/>
        <w:spacing w:beforeAutospacing="0" w:after="0" w:afterAutospacing="0" w:line="500" w:lineRule="exact"/>
        <w:ind w:left="0" w:firstLine="420"/>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000000"/>
          <w:sz w:val="32"/>
          <w:szCs w:val="32"/>
        </w:rPr>
        <w:t>（二）调整后的绿色施工安全防护措施按其组成内容，分解为文明施工措施、环境保护措施、临时设施措施和安全生产措施。其中安全生产措施应单独列项，费用不可竞争，且应符合《企业安全生产费用提取和使用管理办法》（财资〔2022〕136号）及我省有关文件规定。</w:t>
      </w:r>
    </w:p>
    <w:p>
      <w:pPr>
        <w:pStyle w:val="4"/>
        <w:keepNext w:val="0"/>
        <w:keepLines w:val="0"/>
        <w:pageBreakBefore w:val="0"/>
        <w:widowControl/>
        <w:suppressLineNumbers w:val="0"/>
        <w:kinsoku/>
        <w:wordWrap/>
        <w:overflowPunct/>
        <w:topLinePunct w:val="0"/>
        <w:autoSpaceDE/>
        <w:autoSpaceDN/>
        <w:bidi w:val="0"/>
        <w:adjustRightInd w:val="0"/>
        <w:snapToGrid w:val="0"/>
        <w:spacing w:beforeAutospacing="0" w:after="0" w:afterAutospacing="0" w:line="500" w:lineRule="exact"/>
        <w:ind w:left="0" w:firstLine="420"/>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000000"/>
          <w:sz w:val="32"/>
          <w:szCs w:val="32"/>
        </w:rPr>
        <w:t>（三）文明施工措施、环境保护措施、临时设施措施和安全生产措施的费用计算仍采用各专业定额计算公式，相应包含的内容与费率调整如下：</w:t>
      </w:r>
    </w:p>
    <w:p>
      <w:pPr>
        <w:pStyle w:val="4"/>
        <w:keepNext w:val="0"/>
        <w:keepLines w:val="0"/>
        <w:pageBreakBefore w:val="0"/>
        <w:widowControl/>
        <w:suppressLineNumbers w:val="0"/>
        <w:kinsoku/>
        <w:wordWrap/>
        <w:overflowPunct/>
        <w:topLinePunct w:val="0"/>
        <w:autoSpaceDE/>
        <w:autoSpaceDN/>
        <w:bidi w:val="0"/>
        <w:adjustRightInd w:val="0"/>
        <w:snapToGrid w:val="0"/>
        <w:spacing w:beforeAutospacing="0" w:after="0" w:afterAutospacing="0" w:line="500" w:lineRule="exact"/>
        <w:ind w:left="0" w:firstLine="420"/>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000000"/>
          <w:sz w:val="32"/>
          <w:szCs w:val="32"/>
        </w:rPr>
        <w:t>1.文明施工措施，内容包含组织管理、规划管理、实施管理、评价管理、用工实名管理等（详见各专业定额），费率为原定额绿色施工安全防护措施费率乘以系数0.22；</w:t>
      </w:r>
    </w:p>
    <w:p>
      <w:pPr>
        <w:pStyle w:val="4"/>
        <w:keepNext w:val="0"/>
        <w:keepLines w:val="0"/>
        <w:pageBreakBefore w:val="0"/>
        <w:widowControl/>
        <w:suppressLineNumbers w:val="0"/>
        <w:kinsoku/>
        <w:wordWrap/>
        <w:overflowPunct/>
        <w:topLinePunct w:val="0"/>
        <w:autoSpaceDE/>
        <w:autoSpaceDN/>
        <w:bidi w:val="0"/>
        <w:adjustRightInd w:val="0"/>
        <w:snapToGrid w:val="0"/>
        <w:spacing w:beforeAutospacing="0" w:after="0" w:afterAutospacing="0" w:line="500" w:lineRule="exact"/>
        <w:ind w:left="0" w:firstLine="420"/>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000000"/>
          <w:sz w:val="32"/>
          <w:szCs w:val="32"/>
        </w:rPr>
        <w:t>2.环境保护措施，内容包含扬尘控制、噪音与振动控制、光污染控制、水污染控制、土壤保护、建筑垃圾控制、地下和周边设施文物资源保护、节能与能源利用、节材与材料资源利用、节水与水资源利用、节地与施工用地保护、发展绿色施工“四新”技术等（详见各专业定额），费率为原定额绿色施工安全防护措施费率乘以系数0.20；</w:t>
      </w:r>
    </w:p>
    <w:p>
      <w:pPr>
        <w:pStyle w:val="4"/>
        <w:keepNext w:val="0"/>
        <w:keepLines w:val="0"/>
        <w:pageBreakBefore w:val="0"/>
        <w:widowControl/>
        <w:suppressLineNumbers w:val="0"/>
        <w:kinsoku/>
        <w:wordWrap/>
        <w:overflowPunct/>
        <w:topLinePunct w:val="0"/>
        <w:autoSpaceDE/>
        <w:autoSpaceDN/>
        <w:bidi w:val="0"/>
        <w:adjustRightInd w:val="0"/>
        <w:snapToGrid w:val="0"/>
        <w:spacing w:beforeAutospacing="0" w:after="0" w:afterAutospacing="0" w:line="500" w:lineRule="exact"/>
        <w:ind w:left="0" w:firstLine="420"/>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000000"/>
          <w:sz w:val="32"/>
          <w:szCs w:val="32"/>
        </w:rPr>
        <w:t>3.临时设施措施，内容包含现场办公生活设施、施工现场临时用电、施工现场临时用水设施、施工现场设施、临时设施维护及拆除等（详见各专业定额），费率为原定额绿色施工安全防护措施费率乘以系数0.26；</w:t>
      </w:r>
    </w:p>
    <w:p>
      <w:pPr>
        <w:pStyle w:val="4"/>
        <w:keepNext w:val="0"/>
        <w:keepLines w:val="0"/>
        <w:pageBreakBefore w:val="0"/>
        <w:widowControl/>
        <w:suppressLineNumbers w:val="0"/>
        <w:kinsoku/>
        <w:wordWrap/>
        <w:overflowPunct/>
        <w:topLinePunct w:val="0"/>
        <w:autoSpaceDE/>
        <w:autoSpaceDN/>
        <w:bidi w:val="0"/>
        <w:adjustRightInd w:val="0"/>
        <w:snapToGrid w:val="0"/>
        <w:spacing w:beforeAutospacing="0" w:after="0" w:afterAutospacing="0" w:line="500" w:lineRule="exact"/>
        <w:ind w:left="0" w:firstLine="420"/>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000000"/>
          <w:sz w:val="32"/>
          <w:szCs w:val="32"/>
        </w:rPr>
        <w:t>4.安全生产措施，内容除包含临边洞口交叉高处作业防护、保健急救措施、安全检测费用、施工机具防护、人员安全与健康管理等（详见各专业定额）之外，还包含安全生产责任险保费以及《企业安全生产费用提取和使用管理办法》（财资〔2022〕136号）相关要求，费率相应调增，其中市政工程综合定额、城市轨道交通工程综合定额安全生产措施费率为原定额绿色施工安全防护措施费率乘以系数0.42，其他专业工程综合定额的安全生产措施费率为原定额绿色施工安全防护措施费率乘以系数0.61。    </w:t>
      </w:r>
    </w:p>
    <w:p>
      <w:pPr>
        <w:pStyle w:val="4"/>
        <w:keepNext w:val="0"/>
        <w:keepLines w:val="0"/>
        <w:pageBreakBefore w:val="0"/>
        <w:widowControl/>
        <w:suppressLineNumbers w:val="0"/>
        <w:kinsoku/>
        <w:wordWrap/>
        <w:overflowPunct/>
        <w:topLinePunct w:val="0"/>
        <w:autoSpaceDE/>
        <w:autoSpaceDN/>
        <w:bidi w:val="0"/>
        <w:adjustRightInd w:val="0"/>
        <w:snapToGrid w:val="0"/>
        <w:spacing w:beforeAutospacing="0" w:after="0" w:afterAutospacing="0" w:line="500" w:lineRule="exact"/>
        <w:ind w:left="0" w:firstLine="420"/>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bCs/>
          <w:color w:val="000000"/>
          <w:sz w:val="32"/>
          <w:szCs w:val="32"/>
        </w:rPr>
        <w:t>三、费率计价费用组成划分的调整</w:t>
      </w:r>
    </w:p>
    <w:p>
      <w:pPr>
        <w:pStyle w:val="4"/>
        <w:keepNext w:val="0"/>
        <w:keepLines w:val="0"/>
        <w:pageBreakBefore w:val="0"/>
        <w:widowControl/>
        <w:suppressLineNumbers w:val="0"/>
        <w:kinsoku/>
        <w:wordWrap/>
        <w:overflowPunct/>
        <w:topLinePunct w:val="0"/>
        <w:autoSpaceDE/>
        <w:autoSpaceDN/>
        <w:bidi w:val="0"/>
        <w:adjustRightInd w:val="0"/>
        <w:snapToGrid w:val="0"/>
        <w:spacing w:beforeAutospacing="0" w:after="0" w:afterAutospacing="0" w:line="500" w:lineRule="exact"/>
        <w:ind w:left="0" w:firstLine="420"/>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000000"/>
          <w:sz w:val="32"/>
          <w:szCs w:val="32"/>
        </w:rPr>
        <w:t>定额以费率计价的费用，主要用于人工和（或）施工机具降效费用、相关措施实施费用，相关比例划分如下表，并按以下规定执行：</w:t>
      </w:r>
    </w:p>
    <w:p>
      <w:pPr>
        <w:pStyle w:val="4"/>
        <w:keepNext w:val="0"/>
        <w:keepLines w:val="0"/>
        <w:pageBreakBefore w:val="0"/>
        <w:widowControl/>
        <w:suppressLineNumbers w:val="0"/>
        <w:kinsoku/>
        <w:wordWrap/>
        <w:overflowPunct/>
        <w:topLinePunct w:val="0"/>
        <w:autoSpaceDE/>
        <w:autoSpaceDN/>
        <w:bidi w:val="0"/>
        <w:adjustRightInd w:val="0"/>
        <w:snapToGrid w:val="0"/>
        <w:spacing w:beforeAutospacing="0" w:after="0" w:afterAutospacing="0" w:line="500" w:lineRule="exact"/>
        <w:ind w:left="0" w:firstLine="420"/>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000000"/>
          <w:sz w:val="32"/>
          <w:szCs w:val="32"/>
        </w:rPr>
        <w:t>（一）划分比例中属于人工和（或）施工机具降效的，如该费用以人工费为计算基础的，则全部为人工降效，列入相应定额人工费；如该费用以（人工费+施工机具费）为计算基础的，则分别列入相应定额的人工费和施工机具费，并作为该定额管理费与利润的计算基础。</w:t>
      </w:r>
    </w:p>
    <w:p>
      <w:pPr>
        <w:pStyle w:val="4"/>
        <w:keepNext w:val="0"/>
        <w:keepLines w:val="0"/>
        <w:pageBreakBefore w:val="0"/>
        <w:widowControl/>
        <w:suppressLineNumbers w:val="0"/>
        <w:kinsoku/>
        <w:wordWrap/>
        <w:overflowPunct/>
        <w:topLinePunct w:val="0"/>
        <w:autoSpaceDE/>
        <w:autoSpaceDN/>
        <w:bidi w:val="0"/>
        <w:adjustRightInd w:val="0"/>
        <w:snapToGrid w:val="0"/>
        <w:spacing w:beforeAutospacing="0" w:after="0" w:afterAutospacing="0" w:line="500" w:lineRule="exact"/>
        <w:ind w:left="0" w:firstLine="420"/>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000000"/>
          <w:sz w:val="32"/>
          <w:szCs w:val="32"/>
        </w:rPr>
        <w:t>（二）划分比例中属于实施相关措施的，则费用作为该措施项目费。</w:t>
      </w:r>
    </w:p>
    <w:p>
      <w:pPr>
        <w:keepNext w:val="0"/>
        <w:keepLines w:val="0"/>
        <w:pageBreakBefore w:val="0"/>
        <w:widowControl/>
        <w:kinsoku/>
        <w:wordWrap/>
        <w:overflowPunct/>
        <w:topLinePunct w:val="0"/>
        <w:autoSpaceDE/>
        <w:autoSpaceDN/>
        <w:bidi w:val="0"/>
        <w:adjustRightInd w:val="0"/>
        <w:snapToGrid w:val="0"/>
        <w:spacing w:beforeAutospacing="0" w:after="0" w:line="500" w:lineRule="exact"/>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例如，①工程超高增加费：下表显示全部属于人工和（或）施工机具降效费用，因其计算基础为人工费，则工程超高增加费全部为人工降效费用，在执行相应定额时即可将定额人工费乘以工程超高增加费费率进行计算，并参与计取管理费和利润。②赶工措施费：下表显示按相关专业定额规定计算结果的30%为人工和(或)施工机具降效费用，因其计算基础为（人工费+施工机具费），则赶工措施费的30%为人工和施工机具降效费用，在执行相应定额时即可将定额人工费、施工机具费分别乘以赶工措施费费率的30%进行计算，并参与计取管理费和利润，而按相关专业定额规定计算结果的70%作为相关措施实施费用放入赶工措施费。③文明工地增加费：下表显示全部属于相关措施实施费用，即为文明工地措施费。</w:t>
      </w:r>
    </w:p>
    <w:p>
      <w:pPr>
        <w:keepNext w:val="0"/>
        <w:keepLines w:val="0"/>
        <w:pageBreakBefore w:val="0"/>
        <w:widowControl/>
        <w:kinsoku/>
        <w:wordWrap/>
        <w:overflowPunct/>
        <w:topLinePunct w:val="0"/>
        <w:autoSpaceDE/>
        <w:autoSpaceDN/>
        <w:bidi w:val="0"/>
        <w:adjustRightInd w:val="0"/>
        <w:snapToGrid w:val="0"/>
        <w:spacing w:beforeAutospacing="0" w:after="0" w:line="220" w:lineRule="atLeast"/>
        <w:textAlignment w:val="auto"/>
        <w:rPr>
          <w:rFonts w:ascii="宋体" w:hAnsi="宋体" w:eastAsia="宋体" w:cs="宋体"/>
          <w:kern w:val="0"/>
          <w:sz w:val="24"/>
          <w:szCs w:val="24"/>
          <w:lang w:val="en-US" w:eastAsia="zh-CN" w:bidi="ar"/>
        </w:rPr>
      </w:pPr>
      <w:r>
        <w:rPr>
          <w:rFonts w:hint="eastAsia" w:ascii="仿宋_GB2312" w:hAnsi="仿宋_GB2312" w:eastAsia="仿宋_GB2312" w:cs="仿宋_GB2312"/>
          <w:kern w:val="0"/>
          <w:sz w:val="32"/>
          <w:szCs w:val="32"/>
          <w:lang w:val="en-US" w:eastAsia="zh-CN" w:bidi="ar"/>
        </w:rPr>
        <w:drawing>
          <wp:inline distT="0" distB="0" distL="114300" distR="114300">
            <wp:extent cx="5487670" cy="5629275"/>
            <wp:effectExtent l="0" t="0" r="17780" b="9525"/>
            <wp:docPr id="1"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IMG_256"/>
                    <pic:cNvPicPr>
                      <a:picLocks noChangeAspect="1"/>
                    </pic:cNvPicPr>
                  </pic:nvPicPr>
                  <pic:blipFill>
                    <a:blip r:embed="rId8"/>
                    <a:stretch>
                      <a:fillRect/>
                    </a:stretch>
                  </pic:blipFill>
                  <pic:spPr>
                    <a:xfrm>
                      <a:off x="0" y="0"/>
                      <a:ext cx="5487670" cy="5629275"/>
                    </a:xfrm>
                    <a:prstGeom prst="rect">
                      <a:avLst/>
                    </a:prstGeom>
                    <a:noFill/>
                    <a:ln w="9525">
                      <a:noFill/>
                    </a:ln>
                  </pic:spPr>
                </pic:pic>
              </a:graphicData>
            </a:graphic>
          </wp:inline>
        </w:drawing>
      </w:r>
    </w:p>
    <w:p>
      <w:pPr>
        <w:keepNext w:val="0"/>
        <w:keepLines w:val="0"/>
        <w:pageBreakBefore w:val="0"/>
        <w:widowControl/>
        <w:kinsoku/>
        <w:wordWrap/>
        <w:overflowPunct/>
        <w:topLinePunct w:val="0"/>
        <w:autoSpaceDE/>
        <w:autoSpaceDN/>
        <w:bidi w:val="0"/>
        <w:adjustRightInd w:val="0"/>
        <w:snapToGrid w:val="0"/>
        <w:spacing w:beforeAutospacing="0" w:after="0" w:line="220" w:lineRule="atLeast"/>
        <w:textAlignment w:val="auto"/>
        <w:rPr>
          <w:rFonts w:ascii="宋体" w:hAnsi="宋体" w:eastAsia="宋体" w:cs="宋体"/>
          <w:kern w:val="0"/>
          <w:sz w:val="24"/>
          <w:szCs w:val="24"/>
          <w:lang w:val="en-US" w:eastAsia="zh-CN" w:bidi="ar"/>
        </w:rPr>
      </w:pPr>
    </w:p>
    <w:p>
      <w:pPr>
        <w:pStyle w:val="4"/>
        <w:keepNext w:val="0"/>
        <w:keepLines w:val="0"/>
        <w:pageBreakBefore w:val="0"/>
        <w:widowControl/>
        <w:suppressLineNumbers w:val="0"/>
        <w:kinsoku/>
        <w:wordWrap/>
        <w:overflowPunct/>
        <w:topLinePunct w:val="0"/>
        <w:autoSpaceDN/>
        <w:bidi w:val="0"/>
        <w:adjustRightInd w:val="0"/>
        <w:snapToGrid w:val="0"/>
        <w:spacing w:beforeAutospacing="0" w:after="0" w:afterAutospacing="0" w:line="500" w:lineRule="exact"/>
        <w:ind w:left="0" w:firstLine="420"/>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bCs/>
          <w:color w:val="000000"/>
          <w:sz w:val="32"/>
          <w:szCs w:val="32"/>
        </w:rPr>
        <w:t>四、措施项目费用的计价方法</w:t>
      </w:r>
    </w:p>
    <w:p>
      <w:pPr>
        <w:pStyle w:val="4"/>
        <w:keepNext w:val="0"/>
        <w:keepLines w:val="0"/>
        <w:pageBreakBefore w:val="0"/>
        <w:widowControl/>
        <w:suppressLineNumbers w:val="0"/>
        <w:kinsoku/>
        <w:wordWrap/>
        <w:overflowPunct/>
        <w:topLinePunct w:val="0"/>
        <w:autoSpaceDN/>
        <w:bidi w:val="0"/>
        <w:adjustRightInd w:val="0"/>
        <w:snapToGrid w:val="0"/>
        <w:spacing w:beforeAutospacing="0" w:after="0" w:afterAutospacing="0" w:line="500" w:lineRule="exact"/>
        <w:ind w:left="0" w:firstLine="420"/>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000000"/>
          <w:sz w:val="32"/>
          <w:szCs w:val="32"/>
        </w:rPr>
        <w:t>定额未明确计算规则但工程需要发生的措施项目费用可按下列方法计算：</w:t>
      </w:r>
    </w:p>
    <w:p>
      <w:pPr>
        <w:pStyle w:val="4"/>
        <w:keepNext w:val="0"/>
        <w:keepLines w:val="0"/>
        <w:pageBreakBefore w:val="0"/>
        <w:widowControl/>
        <w:suppressLineNumbers w:val="0"/>
        <w:kinsoku/>
        <w:wordWrap/>
        <w:overflowPunct/>
        <w:topLinePunct w:val="0"/>
        <w:autoSpaceDN/>
        <w:bidi w:val="0"/>
        <w:adjustRightInd w:val="0"/>
        <w:snapToGrid w:val="0"/>
        <w:spacing w:beforeAutospacing="0" w:after="0" w:afterAutospacing="0" w:line="500" w:lineRule="exact"/>
        <w:ind w:left="0" w:firstLine="420"/>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000000"/>
          <w:sz w:val="32"/>
          <w:szCs w:val="32"/>
        </w:rPr>
        <w:t>（一）比例指标计算法。以分部分项工程费用（或其中要素费用）为基数，参考类似工程同类措施项目费占分部分项工程费用（或其中要素费用）的比例指标计算。</w:t>
      </w:r>
    </w:p>
    <w:p>
      <w:pPr>
        <w:pStyle w:val="4"/>
        <w:keepNext w:val="0"/>
        <w:keepLines w:val="0"/>
        <w:pageBreakBefore w:val="0"/>
        <w:widowControl/>
        <w:suppressLineNumbers w:val="0"/>
        <w:kinsoku/>
        <w:wordWrap/>
        <w:overflowPunct/>
        <w:topLinePunct w:val="0"/>
        <w:autoSpaceDN/>
        <w:bidi w:val="0"/>
        <w:adjustRightInd w:val="0"/>
        <w:snapToGrid w:val="0"/>
        <w:spacing w:beforeAutospacing="0" w:after="0" w:afterAutospacing="0" w:line="500" w:lineRule="exact"/>
        <w:ind w:left="0" w:firstLine="42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w:t>
      </w:r>
      <w:r>
        <w:rPr>
          <w:rFonts w:hint="eastAsia" w:ascii="仿宋_GB2312" w:hAnsi="仿宋_GB2312" w:eastAsia="仿宋_GB2312" w:cs="仿宋_GB2312"/>
          <w:color w:val="000000"/>
          <w:sz w:val="32"/>
          <w:szCs w:val="32"/>
        </w:rPr>
        <w:t>单位指标计算法。以总建筑面积（或局部面积）或总长度（或局部长度）等为基数，参考类似工程同类措施项目费占总建筑面积（或局部面积）或总长度（或局部长度）等的单位指标计算。</w:t>
      </w:r>
    </w:p>
    <w:p>
      <w:pPr>
        <w:pStyle w:val="4"/>
        <w:keepNext w:val="0"/>
        <w:keepLines w:val="0"/>
        <w:pageBreakBefore w:val="0"/>
        <w:widowControl/>
        <w:suppressLineNumbers w:val="0"/>
        <w:kinsoku/>
        <w:wordWrap/>
        <w:overflowPunct/>
        <w:topLinePunct w:val="0"/>
        <w:autoSpaceDN/>
        <w:bidi w:val="0"/>
        <w:adjustRightInd w:val="0"/>
        <w:snapToGrid w:val="0"/>
        <w:spacing w:beforeAutospacing="0" w:after="0" w:afterAutospacing="0" w:line="500" w:lineRule="exact"/>
        <w:ind w:left="0" w:firstLine="420"/>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000000"/>
          <w:sz w:val="32"/>
          <w:szCs w:val="32"/>
        </w:rPr>
        <w:t>（三）施工方案测算法。依据拟实施的措施项目施工方案，或参考类似工程的措施项目及其施工方案，测算相应措施项目费用。</w:t>
      </w:r>
    </w:p>
    <w:p>
      <w:pPr>
        <w:pStyle w:val="4"/>
        <w:keepNext w:val="0"/>
        <w:keepLines w:val="0"/>
        <w:pageBreakBefore w:val="0"/>
        <w:widowControl/>
        <w:suppressLineNumbers w:val="0"/>
        <w:kinsoku/>
        <w:wordWrap/>
        <w:overflowPunct/>
        <w:topLinePunct w:val="0"/>
        <w:autoSpaceDN/>
        <w:bidi w:val="0"/>
        <w:adjustRightInd w:val="0"/>
        <w:snapToGrid w:val="0"/>
        <w:spacing w:beforeAutospacing="0" w:after="0" w:afterAutospacing="0" w:line="500" w:lineRule="exact"/>
        <w:ind w:left="0" w:firstLine="420"/>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bCs/>
          <w:color w:val="000000"/>
          <w:sz w:val="32"/>
          <w:szCs w:val="32"/>
        </w:rPr>
        <w:t>五、发包人提供材料的计价要求</w:t>
      </w:r>
    </w:p>
    <w:p>
      <w:pPr>
        <w:pStyle w:val="4"/>
        <w:keepNext w:val="0"/>
        <w:keepLines w:val="0"/>
        <w:pageBreakBefore w:val="0"/>
        <w:widowControl/>
        <w:suppressLineNumbers w:val="0"/>
        <w:kinsoku/>
        <w:wordWrap/>
        <w:overflowPunct/>
        <w:topLinePunct w:val="0"/>
        <w:autoSpaceDN/>
        <w:bidi w:val="0"/>
        <w:adjustRightInd w:val="0"/>
        <w:snapToGrid w:val="0"/>
        <w:spacing w:beforeAutospacing="0" w:after="0" w:afterAutospacing="0" w:line="500" w:lineRule="exact"/>
        <w:ind w:left="0" w:firstLine="420"/>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000000"/>
          <w:sz w:val="32"/>
          <w:szCs w:val="32"/>
        </w:rPr>
        <w:t>（一）发包人提供材料的，材料费不计入相应定额子目。由承包人负责安装的，仅计取除发包人提供的材料费外的完成项目全部工作的安装费用；不由承包人负责安装的，不套用定额子目计价。</w:t>
      </w:r>
    </w:p>
    <w:p>
      <w:pPr>
        <w:pStyle w:val="4"/>
        <w:keepNext w:val="0"/>
        <w:keepLines w:val="0"/>
        <w:pageBreakBefore w:val="0"/>
        <w:widowControl/>
        <w:suppressLineNumbers w:val="0"/>
        <w:kinsoku/>
        <w:wordWrap/>
        <w:overflowPunct/>
        <w:topLinePunct w:val="0"/>
        <w:autoSpaceDN/>
        <w:bidi w:val="0"/>
        <w:adjustRightInd w:val="0"/>
        <w:snapToGrid w:val="0"/>
        <w:spacing w:beforeAutospacing="0" w:after="0" w:afterAutospacing="0" w:line="500" w:lineRule="exact"/>
        <w:ind w:left="0" w:firstLine="420"/>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000000"/>
          <w:sz w:val="32"/>
          <w:szCs w:val="32"/>
        </w:rPr>
        <w:t>（二）发包人提供材料的总承包服务费计算时，</w:t>
      </w:r>
      <w:r>
        <w:rPr>
          <w:rFonts w:hint="eastAsia" w:ascii="仿宋_GB2312" w:hAnsi="仿宋_GB2312" w:eastAsia="仿宋_GB2312" w:cs="仿宋_GB2312"/>
          <w:sz w:val="32"/>
          <w:szCs w:val="32"/>
        </w:rPr>
        <w:t>计费基础的发包人提供材料总费用应包括材料损耗费用。发包人有约定其提供材料损耗率的，按约定的损耗率计算发包人提供材料</w:t>
      </w:r>
      <w:r>
        <w:rPr>
          <w:rFonts w:hint="eastAsia" w:ascii="仿宋_GB2312" w:hAnsi="仿宋_GB2312" w:eastAsia="仿宋_GB2312" w:cs="仿宋_GB2312"/>
          <w:color w:val="000000"/>
          <w:sz w:val="32"/>
          <w:szCs w:val="32"/>
        </w:rPr>
        <w:t>总费用；发包人没有约定或约定不明的，可按定额损耗率计算发包人提供材料总费用。</w:t>
      </w:r>
    </w:p>
    <w:p>
      <w:pPr>
        <w:pStyle w:val="4"/>
        <w:keepNext w:val="0"/>
        <w:keepLines w:val="0"/>
        <w:pageBreakBefore w:val="0"/>
        <w:widowControl/>
        <w:suppressLineNumbers w:val="0"/>
        <w:kinsoku/>
        <w:wordWrap/>
        <w:overflowPunct/>
        <w:topLinePunct w:val="0"/>
        <w:autoSpaceDN/>
        <w:bidi w:val="0"/>
        <w:adjustRightInd w:val="0"/>
        <w:snapToGrid w:val="0"/>
        <w:spacing w:beforeAutospacing="0" w:after="0" w:afterAutospacing="0" w:line="500" w:lineRule="exact"/>
        <w:ind w:left="0" w:firstLine="420"/>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bCs/>
          <w:color w:val="000000"/>
          <w:sz w:val="32"/>
          <w:szCs w:val="32"/>
        </w:rPr>
        <w:t>六、造价成果文件编制期价格调整的计价要求</w:t>
      </w:r>
    </w:p>
    <w:p>
      <w:pPr>
        <w:pStyle w:val="4"/>
        <w:keepNext w:val="0"/>
        <w:keepLines w:val="0"/>
        <w:pageBreakBefore w:val="0"/>
        <w:widowControl/>
        <w:suppressLineNumbers w:val="0"/>
        <w:kinsoku/>
        <w:wordWrap/>
        <w:overflowPunct/>
        <w:topLinePunct w:val="0"/>
        <w:autoSpaceDN/>
        <w:bidi w:val="0"/>
        <w:adjustRightInd w:val="0"/>
        <w:snapToGrid w:val="0"/>
        <w:spacing w:beforeAutospacing="0" w:after="0" w:afterAutospacing="0" w:line="500" w:lineRule="exact"/>
        <w:ind w:left="0" w:firstLine="420"/>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000000"/>
          <w:sz w:val="32"/>
          <w:szCs w:val="32"/>
        </w:rPr>
        <w:t>编制概算、预算、最高投标限价等造价成果文件时，需结合编制期价格水平相应调整《广东省建设工程计价依据2018》各专业综合定额基价，并执行如下规则：</w:t>
      </w:r>
    </w:p>
    <w:p>
      <w:pPr>
        <w:pStyle w:val="4"/>
        <w:keepNext w:val="0"/>
        <w:keepLines w:val="0"/>
        <w:pageBreakBefore w:val="0"/>
        <w:widowControl/>
        <w:suppressLineNumbers w:val="0"/>
        <w:kinsoku/>
        <w:wordWrap/>
        <w:overflowPunct/>
        <w:topLinePunct w:val="0"/>
        <w:autoSpaceDN/>
        <w:bidi w:val="0"/>
        <w:adjustRightInd w:val="0"/>
        <w:snapToGrid w:val="0"/>
        <w:spacing w:beforeAutospacing="0" w:after="0" w:afterAutospacing="0" w:line="500" w:lineRule="exact"/>
        <w:ind w:left="0" w:firstLine="420"/>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000000"/>
          <w:sz w:val="32"/>
          <w:szCs w:val="32"/>
        </w:rPr>
        <w:t>（一）人工费和施工机具使用费的调整，可分别按定额人工费和施工机具使用费乘以编制期人工价格指数、台班价格指数计算。其中，台班价格指数已经综合考虑施工机具台班的人工费、燃料动力费等价格波动因素，不得再按人工价格指数、材料费价格指数调整。</w:t>
      </w:r>
    </w:p>
    <w:p>
      <w:pPr>
        <w:pStyle w:val="4"/>
        <w:keepNext w:val="0"/>
        <w:keepLines w:val="0"/>
        <w:pageBreakBefore w:val="0"/>
        <w:widowControl/>
        <w:suppressLineNumbers w:val="0"/>
        <w:kinsoku/>
        <w:wordWrap/>
        <w:overflowPunct/>
        <w:topLinePunct w:val="0"/>
        <w:autoSpaceDN/>
        <w:bidi w:val="0"/>
        <w:adjustRightInd w:val="0"/>
        <w:snapToGrid w:val="0"/>
        <w:spacing w:beforeAutospacing="0" w:after="0" w:afterAutospacing="0" w:line="500" w:lineRule="exact"/>
        <w:ind w:left="0" w:firstLine="420"/>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000000"/>
          <w:sz w:val="32"/>
          <w:szCs w:val="32"/>
        </w:rPr>
        <w:t>（二）材料费用的调整，其中主要材料按编制期价格计入相应定额，辅助材料按定额辅助材料费乘以编制期材料价格指数计算。</w:t>
      </w:r>
    </w:p>
    <w:p>
      <w:pPr>
        <w:pStyle w:val="4"/>
        <w:keepNext w:val="0"/>
        <w:keepLines w:val="0"/>
        <w:pageBreakBefore w:val="0"/>
        <w:widowControl/>
        <w:suppressLineNumbers w:val="0"/>
        <w:kinsoku/>
        <w:wordWrap/>
        <w:overflowPunct/>
        <w:topLinePunct w:val="0"/>
        <w:autoSpaceDN/>
        <w:bidi w:val="0"/>
        <w:adjustRightInd w:val="0"/>
        <w:snapToGrid w:val="0"/>
        <w:spacing w:beforeAutospacing="0" w:after="0" w:afterAutospacing="0" w:line="500" w:lineRule="exact"/>
        <w:ind w:left="0" w:firstLine="420"/>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000000"/>
          <w:sz w:val="32"/>
          <w:szCs w:val="32"/>
        </w:rPr>
        <w:t>（三）管理费和利润的调整，按原定额规定的计算公式和费率计算，其中计算基础（人工费+施工机具费）是指按本条第1款方法调整后的人工费和施工机具使用费。</w:t>
      </w:r>
    </w:p>
    <w:p>
      <w:pPr>
        <w:pStyle w:val="4"/>
        <w:keepNext w:val="0"/>
        <w:keepLines w:val="0"/>
        <w:pageBreakBefore w:val="0"/>
        <w:widowControl/>
        <w:suppressLineNumbers w:val="0"/>
        <w:kinsoku/>
        <w:wordWrap/>
        <w:overflowPunct/>
        <w:topLinePunct w:val="0"/>
        <w:autoSpaceDN/>
        <w:bidi w:val="0"/>
        <w:adjustRightInd w:val="0"/>
        <w:snapToGrid w:val="0"/>
        <w:spacing w:beforeAutospacing="0" w:after="0" w:afterAutospacing="0" w:line="500" w:lineRule="exact"/>
        <w:ind w:left="0" w:firstLine="420"/>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bCs/>
          <w:color w:val="000000"/>
          <w:sz w:val="32"/>
          <w:szCs w:val="32"/>
        </w:rPr>
        <w:t>七、定额计价程序的调整</w:t>
      </w:r>
    </w:p>
    <w:p>
      <w:pPr>
        <w:pStyle w:val="4"/>
        <w:keepNext w:val="0"/>
        <w:keepLines w:val="0"/>
        <w:pageBreakBefore w:val="0"/>
        <w:widowControl/>
        <w:suppressLineNumbers w:val="0"/>
        <w:kinsoku/>
        <w:wordWrap/>
        <w:overflowPunct/>
        <w:topLinePunct w:val="0"/>
        <w:autoSpaceDN/>
        <w:bidi w:val="0"/>
        <w:adjustRightInd w:val="0"/>
        <w:snapToGrid w:val="0"/>
        <w:spacing w:beforeAutospacing="0" w:after="0" w:afterAutospacing="0" w:line="500" w:lineRule="exact"/>
        <w:ind w:left="0" w:firstLine="420"/>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000000"/>
          <w:sz w:val="32"/>
          <w:szCs w:val="32"/>
        </w:rPr>
        <w:t>以定额为依据编制概算、预算、最高投标限价的计价程序相应调整，详见附件。合同约定结算以定额为依据的，应结合合同价款调整约定进行工程结算。</w:t>
      </w:r>
    </w:p>
    <w:p>
      <w:pPr>
        <w:pStyle w:val="4"/>
        <w:keepNext w:val="0"/>
        <w:keepLines w:val="0"/>
        <w:pageBreakBefore w:val="0"/>
        <w:widowControl/>
        <w:suppressLineNumbers w:val="0"/>
        <w:kinsoku/>
        <w:wordWrap/>
        <w:overflowPunct/>
        <w:topLinePunct w:val="0"/>
        <w:autoSpaceDN/>
        <w:bidi w:val="0"/>
        <w:adjustRightInd w:val="0"/>
        <w:snapToGrid w:val="0"/>
        <w:spacing w:beforeAutospacing="0" w:after="0" w:afterAutospacing="0" w:line="500" w:lineRule="exact"/>
        <w:ind w:left="0" w:firstLine="420"/>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000000"/>
          <w:sz w:val="32"/>
          <w:szCs w:val="32"/>
        </w:rPr>
        <w:t>上述调整规定自2025年9月1日起实施。2025年9月1日前已批复的概算、预算不做调整，已签订施工合同或对本通知所调整的规则已有明确约定的建设工程，按约定执行。</w:t>
      </w:r>
    </w:p>
    <w:p>
      <w:pPr>
        <w:pStyle w:val="4"/>
        <w:keepNext w:val="0"/>
        <w:keepLines w:val="0"/>
        <w:pageBreakBefore w:val="0"/>
        <w:widowControl w:val="0"/>
        <w:suppressLineNumbers w:val="0"/>
        <w:kinsoku/>
        <w:wordWrap/>
        <w:overflowPunct/>
        <w:topLinePunct w:val="0"/>
        <w:autoSpaceDE w:val="0"/>
        <w:autoSpaceDN/>
        <w:bidi w:val="0"/>
        <w:adjustRightInd w:val="0"/>
        <w:snapToGrid w:val="0"/>
        <w:spacing w:beforeAutospacing="0" w:after="0" w:afterAutospacing="0" w:line="500" w:lineRule="exact"/>
        <w:ind w:left="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000000"/>
          <w:kern w:val="2"/>
          <w:sz w:val="32"/>
          <w:szCs w:val="32"/>
        </w:rPr>
        <w:t xml:space="preserve"> </w:t>
      </w:r>
    </w:p>
    <w:p>
      <w:pPr>
        <w:pStyle w:val="4"/>
        <w:keepNext w:val="0"/>
        <w:keepLines w:val="0"/>
        <w:pageBreakBefore w:val="0"/>
        <w:widowControl/>
        <w:suppressLineNumbers w:val="0"/>
        <w:kinsoku/>
        <w:wordWrap/>
        <w:overflowPunct/>
        <w:topLinePunct w:val="0"/>
        <w:autoSpaceDN/>
        <w:bidi w:val="0"/>
        <w:adjustRightInd w:val="0"/>
        <w:snapToGrid w:val="0"/>
        <w:spacing w:beforeAutospacing="0" w:after="0" w:afterAutospacing="0" w:line="500" w:lineRule="exact"/>
        <w:ind w:left="0" w:firstLine="420"/>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000000"/>
          <w:sz w:val="32"/>
          <w:szCs w:val="32"/>
        </w:rPr>
        <w:t>附件：采用定额编制概算、预算、最高投标限价的计价程序表</w:t>
      </w:r>
    </w:p>
    <w:p>
      <w:pPr>
        <w:pStyle w:val="4"/>
        <w:keepNext w:val="0"/>
        <w:keepLines w:val="0"/>
        <w:pageBreakBefore w:val="0"/>
        <w:widowControl/>
        <w:suppressLineNumbers w:val="0"/>
        <w:kinsoku/>
        <w:wordWrap/>
        <w:overflowPunct/>
        <w:topLinePunct w:val="0"/>
        <w:autoSpaceDN/>
        <w:bidi w:val="0"/>
        <w:adjustRightInd w:val="0"/>
        <w:snapToGrid w:val="0"/>
        <w:spacing w:beforeAutospacing="0" w:after="0" w:afterAutospacing="0" w:line="50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000000"/>
          <w:kern w:val="2"/>
          <w:sz w:val="32"/>
          <w:szCs w:val="32"/>
        </w:rPr>
        <w:t xml:space="preserve"> </w:t>
      </w:r>
    </w:p>
    <w:p>
      <w:pPr>
        <w:pStyle w:val="4"/>
        <w:keepNext w:val="0"/>
        <w:keepLines w:val="0"/>
        <w:pageBreakBefore w:val="0"/>
        <w:widowControl/>
        <w:suppressLineNumbers w:val="0"/>
        <w:kinsoku/>
        <w:wordWrap/>
        <w:overflowPunct/>
        <w:topLinePunct w:val="0"/>
        <w:autoSpaceDN/>
        <w:bidi w:val="0"/>
        <w:adjustRightInd w:val="0"/>
        <w:snapToGrid w:val="0"/>
        <w:spacing w:beforeAutospacing="0" w:after="0" w:afterAutospacing="0" w:line="500" w:lineRule="exact"/>
        <w:jc w:val="right"/>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000000"/>
          <w:sz w:val="32"/>
          <w:szCs w:val="32"/>
        </w:rPr>
        <w:t> 广东省建设工程标准定额站</w:t>
      </w:r>
    </w:p>
    <w:p>
      <w:pPr>
        <w:pStyle w:val="4"/>
        <w:keepNext w:val="0"/>
        <w:keepLines w:val="0"/>
        <w:pageBreakBefore w:val="0"/>
        <w:widowControl/>
        <w:suppressLineNumbers w:val="0"/>
        <w:kinsoku/>
        <w:wordWrap/>
        <w:overflowPunct/>
        <w:topLinePunct w:val="0"/>
        <w:autoSpaceDN/>
        <w:bidi w:val="0"/>
        <w:adjustRightInd w:val="0"/>
        <w:snapToGrid w:val="0"/>
        <w:spacing w:beforeAutospacing="0" w:after="0" w:afterAutospacing="0" w:line="500" w:lineRule="exact"/>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000000"/>
          <w:sz w:val="32"/>
          <w:szCs w:val="32"/>
          <w:lang w:val="en-US" w:eastAsia="zh-CN"/>
        </w:rPr>
        <w:t xml:space="preserve">                                </w:t>
      </w:r>
      <w:r>
        <w:rPr>
          <w:rFonts w:hint="eastAsia" w:ascii="仿宋_GB2312" w:hAnsi="仿宋_GB2312" w:eastAsia="仿宋_GB2312" w:cs="仿宋_GB2312"/>
          <w:color w:val="000000"/>
          <w:sz w:val="32"/>
          <w:szCs w:val="32"/>
        </w:rPr>
        <w:t>2025年8月22日</w:t>
      </w:r>
    </w:p>
    <w:p>
      <w:pPr>
        <w:keepNext w:val="0"/>
        <w:keepLines w:val="0"/>
        <w:pageBreakBefore w:val="0"/>
        <w:kinsoku/>
        <w:wordWrap/>
        <w:overflowPunct/>
        <w:topLinePunct w:val="0"/>
        <w:autoSpaceDN/>
        <w:bidi w:val="0"/>
        <w:adjustRightInd w:val="0"/>
        <w:snapToGrid w:val="0"/>
        <w:spacing w:beforeAutospacing="0" w:after="0" w:afterAutospacing="0" w:line="500" w:lineRule="exact"/>
        <w:textAlignment w:val="auto"/>
        <w:rPr>
          <w:rFonts w:hint="eastAsia" w:ascii="仿宋_GB2312" w:hAnsi="仿宋_GB2312" w:eastAsia="仿宋_GB2312" w:cs="仿宋_GB2312"/>
          <w:sz w:val="32"/>
          <w:szCs w:val="32"/>
        </w:rPr>
      </w:pPr>
    </w:p>
    <w:p>
      <w:pPr>
        <w:keepNext w:val="0"/>
        <w:keepLines w:val="0"/>
        <w:pageBreakBefore w:val="0"/>
        <w:widowControl/>
        <w:kinsoku/>
        <w:wordWrap/>
        <w:overflowPunct/>
        <w:topLinePunct w:val="0"/>
        <w:autoSpaceDE/>
        <w:autoSpaceDN/>
        <w:bidi w:val="0"/>
        <w:adjustRightInd w:val="0"/>
        <w:snapToGrid w:val="0"/>
        <w:spacing w:beforeAutospacing="0" w:after="0" w:afterAutospacing="0" w:line="500" w:lineRule="exact"/>
        <w:textAlignment w:val="auto"/>
        <w:rPr>
          <w:rFonts w:hint="eastAsia" w:ascii="仿宋_GB2312" w:hAnsi="仿宋_GB2312" w:eastAsia="仿宋_GB2312" w:cs="仿宋_GB2312"/>
          <w:kern w:val="0"/>
          <w:sz w:val="32"/>
          <w:szCs w:val="32"/>
          <w:lang w:val="en-US" w:eastAsia="zh-CN" w:bidi="ar"/>
        </w:rPr>
      </w:pPr>
    </w:p>
    <w:sectPr>
      <w:headerReference r:id="rId5" w:type="default"/>
      <w:footerReference r:id="rId6" w:type="default"/>
      <w:pgSz w:w="11906" w:h="16838"/>
      <w:pgMar w:top="1440" w:right="1800" w:bottom="1440" w:left="1800" w:header="708" w:footer="708" w:gutter="0"/>
      <w:cols w:space="708"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altName w:val="MathJax_Vector"/>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MathJax_Vector"/>
    <w:panose1 w:val="05050102010706020507"/>
    <w:charset w:val="02"/>
    <w:family w:val="roman"/>
    <w:pitch w:val="default"/>
    <w:sig w:usb0="00000000" w:usb1="00000000" w:usb2="00000000" w:usb3="00000000" w:csb0="80000000" w:csb1="00000000"/>
  </w:font>
  <w:font w:name="DejaVu Sans">
    <w:panose1 w:val="020B0603030804020204"/>
    <w:charset w:val="00"/>
    <w:family w:val="auto"/>
    <w:pitch w:val="default"/>
    <w:sig w:usb0="E7006EFF" w:usb1="D200FDFF" w:usb2="0A246029" w:usb3="0400200C" w:csb0="600001FF" w:csb1="DFFF0000"/>
  </w:font>
  <w:font w:name="Calibri">
    <w:altName w:val="DejaVu Sans"/>
    <w:panose1 w:val="020F0502020204030204"/>
    <w:charset w:val="00"/>
    <w:family w:val="swiss"/>
    <w:pitch w:val="default"/>
    <w:sig w:usb0="00000000" w:usb1="00000000" w:usb2="00000001" w:usb3="00000000" w:csb0="0000019F" w:csb1="00000000"/>
  </w:font>
  <w:font w:name="方正书宋_GBK">
    <w:panose1 w:val="02000000000000000000"/>
    <w:charset w:val="86"/>
    <w:family w:val="auto"/>
    <w:pitch w:val="default"/>
    <w:sig w:usb0="00000001" w:usb1="08000000" w:usb2="00000000" w:usb3="00000000" w:csb0="00040000" w:csb1="00000000"/>
  </w:font>
  <w:font w:name="微软雅黑">
    <w:altName w:val="方正黑体_GBK"/>
    <w:panose1 w:val="020B0503020204020204"/>
    <w:charset w:val="86"/>
    <w:family w:val="swiss"/>
    <w:pitch w:val="default"/>
    <w:sig w:usb0="00000000" w:usb1="00000000" w:usb2="00000016" w:usb3="00000000" w:csb0="0004001F" w:csb1="00000000"/>
  </w:font>
  <w:font w:name="方正黑体_GBK">
    <w:panose1 w:val="02000000000000000000"/>
    <w:charset w:val="86"/>
    <w:family w:val="auto"/>
    <w:pitch w:val="default"/>
    <w:sig w:usb0="00000001" w:usb1="08000000" w:usb2="00000000" w:usb3="00000000" w:csb0="00040000" w:csb1="00000000"/>
  </w:font>
  <w:font w:name="Tahoma">
    <w:altName w:val="DejaVu Sans"/>
    <w:panose1 w:val="020B0604030504040204"/>
    <w:charset w:val="00"/>
    <w:family w:val="swiss"/>
    <w:pitch w:val="default"/>
    <w:sig w:usb0="00000000" w:usb1="00000000" w:usb2="00000029" w:usb3="00000000" w:csb0="200101FF" w:csb1="20280000"/>
  </w:font>
  <w:font w:name="方正小标宋_GBK">
    <w:panose1 w:val="02000000000000000000"/>
    <w:charset w:val="86"/>
    <w:family w:val="auto"/>
    <w:pitch w:val="default"/>
    <w:sig w:usb0="00000001" w:usb1="08000000" w:usb2="00000000" w:usb3="00000000" w:csb0="00040000" w:csb1="00000000"/>
  </w:font>
  <w:font w:name="楷体_GB2312">
    <w:altName w:val="方正楷体_GBK"/>
    <w:panose1 w:val="02010609030101010101"/>
    <w:charset w:val="86"/>
    <w:family w:val="auto"/>
    <w:pitch w:val="default"/>
    <w:sig w:usb0="00000000" w:usb1="00000000" w:usb2="00000000" w:usb3="00000000" w:csb0="00040000" w:csb1="00000000"/>
  </w:font>
  <w:font w:name="方正楷体_GBK">
    <w:panose1 w:val="02000000000000000000"/>
    <w:charset w:val="86"/>
    <w:family w:val="auto"/>
    <w:pitch w:val="default"/>
    <w:sig w:usb0="00000001" w:usb1="08000000" w:usb2="00000000" w:usb3="00000000" w:csb0="00040000" w:csb1="00000000"/>
  </w:font>
  <w:font w:name="仿宋_GB2312">
    <w:altName w:val="方正仿宋_GBK"/>
    <w:panose1 w:val="02010609030101010101"/>
    <w:charset w:val="86"/>
    <w:family w:val="auto"/>
    <w:pitch w:val="default"/>
    <w:sig w:usb0="00000000" w:usb1="00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华文仿宋">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bookmarkStart w:id="0" w:name="_GoBack"/>
    <w:bookmarkEnd w:id="0"/>
    <w:r>
      <w:rPr>
        <w:sz w:val="18"/>
      </w:rPr>
      <w:pict>
        <v:shape id="_x0000_s2049" o:spid="_x0000_s2049"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p>
                <w:pPr>
                  <w:pStyle w:val="2"/>
                </w:pPr>
                <w:r>
                  <w:fldChar w:fldCharType="begin"/>
                </w:r>
                <w:r>
                  <w:instrText xml:space="preserve"> PAGE  \* MERGEFORMAT </w:instrText>
                </w:r>
                <w:r>
                  <w:fldChar w:fldCharType="separate"/>
                </w:r>
                <w:r>
                  <w:t>1</w:t>
                </w:r>
                <w:r>
                  <w:fldChar w:fldCharType="end"/>
                </w:r>
              </w:p>
            </w:txbxContent>
          </v:textbox>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720"/>
  <w:characterSpacingControl w:val="doNotCompress"/>
  <w:hdrShapeDefaults>
    <o:shapelayout v:ext="edit">
      <o:idmap v:ext="edit" data="2"/>
    </o:shapelayout>
  </w:hdrShapeDefaults>
  <w:footnotePr>
    <w:footnote w:id="0"/>
    <w:footnote w:id="1"/>
  </w:footnotePr>
  <w:endnotePr>
    <w:endnote w:id="0"/>
    <w:endnote w:id="1"/>
  </w:endnotePr>
  <w:compat>
    <w:useFELayout/>
    <w:compatSetting w:name="compatibilityMode" w:uri="http://schemas.microsoft.com/office/word" w:val="12"/>
  </w:compat>
  <w:rsids>
    <w:rsidRoot w:val="00D31D50"/>
    <w:rsid w:val="00323B43"/>
    <w:rsid w:val="003D37D8"/>
    <w:rsid w:val="00426133"/>
    <w:rsid w:val="004358AB"/>
    <w:rsid w:val="008B7726"/>
    <w:rsid w:val="00D31D50"/>
    <w:rsid w:val="1E141854"/>
    <w:rsid w:val="1F8F8FE4"/>
    <w:rsid w:val="FF7F009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微软雅黑"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line="240" w:lineRule="auto"/>
    </w:pPr>
    <w:rPr>
      <w:rFonts w:ascii="Tahoma" w:hAnsi="Tahoma" w:eastAsia="微软雅黑" w:cstheme="minorBidi"/>
      <w:sz w:val="22"/>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semiHidden/>
    <w:unhideWhenUsed/>
    <w:uiPriority w:val="99"/>
    <w:pPr>
      <w:tabs>
        <w:tab w:val="center" w:pos="4153"/>
        <w:tab w:val="right" w:pos="8306"/>
      </w:tabs>
      <w:snapToGrid w:val="0"/>
      <w:jc w:val="left"/>
    </w:pPr>
    <w:rPr>
      <w:sz w:val="18"/>
    </w:rPr>
  </w:style>
  <w:style w:type="paragraph" w:styleId="3">
    <w:name w:val="header"/>
    <w:basedOn w:val="1"/>
    <w:semiHidden/>
    <w:unhideWhenUsed/>
    <w:uiPriority w:val="99"/>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4">
    <w:name w:val="Normal (Web)"/>
    <w:basedOn w:val="1"/>
    <w:semiHidden/>
    <w:unhideWhenUsed/>
    <w:qFormat/>
    <w:uiPriority w:val="99"/>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1.png"/><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49"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1</Lines>
  <Paragraphs>1</Paragraphs>
  <TotalTime>3</TotalTime>
  <ScaleCrop>false</ScaleCrop>
  <LinksUpToDate>false</LinksUpToDate>
  <CharactersWithSpaces>0</CharactersWithSpaces>
  <Application>WPS Office_11.8.2.11806_F1E327BC-269C-435d-A152-05C5408002CA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2008-09-12T09:20:00Z</dcterms:created>
  <dc:creator>Administrator</dc:creator>
  <cp:lastModifiedBy>user</cp:lastModifiedBy>
  <dcterms:modified xsi:type="dcterms:W3CDTF">2025-08-25T11:34:51Z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2052-11.8.2.11806</vt:lpwstr>
  </property>
  <property fmtid="{D5CDD505-2E9C-101B-9397-08002B2CF9AE}" pid="3" name="ICV">
    <vt:lpwstr>47F2266CEEE449938C3EA3790398949F</vt:lpwstr>
  </property>
</Properties>
</file>