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42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eastAsia="zh-CN" w:bidi="ar"/>
              </w:rPr>
            </w:pPr>
            <w:r>
              <w:rPr>
                <w:rFonts w:hint="eastAsia" w:ascii="宋体" w:hAnsi="宋体" w:eastAsia="宋体" w:cs="宋体"/>
                <w:b/>
                <w:i w:val="0"/>
                <w:color w:val="000000"/>
                <w:kern w:val="0"/>
                <w:sz w:val="40"/>
                <w:szCs w:val="40"/>
                <w:u w:val="none"/>
                <w:lang w:val="en-US" w:eastAsia="zh-CN" w:bidi="ar"/>
              </w:rPr>
              <w:t>广东法律服务网服务事项指南</w:t>
            </w:r>
          </w:p>
        </w:tc>
      </w:tr>
    </w:tbl>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eastAsia="宋体" w:cs="宋体"/>
          <w:i w:val="0"/>
          <w:color w:val="000000"/>
          <w:sz w:val="20"/>
          <w:szCs w:val="20"/>
          <w:u w:val="none"/>
          <w:lang w:val="en-US"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仲裁委员会信息查询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事项内容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根据群众需求，为群众提供</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内仲裁委员会地址、联系电话、负责人查询服务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公共法律服务中心查询</w:t>
            </w:r>
            <w:r>
              <w:rPr>
                <w:rFonts w:hint="eastAsia" w:ascii="宋体" w:hAnsi="宋体" w:eastAsia="宋体" w:cs="宋体"/>
                <w:i w:val="0"/>
                <w:color w:val="000000"/>
                <w:sz w:val="24"/>
                <w:szCs w:val="24"/>
                <w:u w:val="none"/>
                <w:lang w:eastAsia="zh-CN"/>
              </w:rPr>
              <w:t>市内</w:t>
            </w:r>
            <w:r>
              <w:rPr>
                <w:rFonts w:hint="default" w:ascii="宋体" w:hAnsi="宋体" w:eastAsia="宋体" w:cs="宋体"/>
                <w:i w:val="0"/>
                <w:color w:val="000000"/>
                <w:sz w:val="24"/>
                <w:szCs w:val="24"/>
                <w:u w:val="none"/>
              </w:rPr>
              <w:t>仲裁委员会信息的群众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服务主体</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eastAsia="zh-CN"/>
              </w:rPr>
              <w:t>清远</w:t>
            </w:r>
            <w:r>
              <w:rPr>
                <w:rFonts w:hint="default" w:ascii="宋体" w:hAnsi="宋体" w:eastAsia="宋体" w:cs="宋体"/>
                <w:i w:val="0"/>
                <w:color w:val="000000"/>
                <w:sz w:val="28"/>
                <w:szCs w:val="28"/>
                <w:u w:val="none"/>
              </w:rPr>
              <w:t>市</w:t>
            </w:r>
            <w:r>
              <w:rPr>
                <w:rFonts w:hint="eastAsia" w:ascii="宋体" w:hAnsi="宋体" w:cs="宋体"/>
                <w:i w:val="0"/>
                <w:color w:val="000000"/>
                <w:sz w:val="28"/>
                <w:szCs w:val="28"/>
                <w:u w:val="none"/>
                <w:lang w:eastAsia="zh-CN"/>
              </w:rPr>
              <w:t>清城区连江路</w:t>
            </w:r>
            <w:r>
              <w:rPr>
                <w:rFonts w:hint="eastAsia" w:ascii="宋体" w:hAnsi="宋体" w:cs="宋体"/>
                <w:i w:val="0"/>
                <w:color w:val="000000"/>
                <w:sz w:val="28"/>
                <w:szCs w:val="28"/>
                <w:u w:val="none"/>
                <w:lang w:val="en-US" w:eastAsia="zh-CN"/>
              </w:rPr>
              <w:t>66</w:t>
            </w:r>
            <w:r>
              <w:rPr>
                <w:rFonts w:hint="default" w:ascii="宋体" w:hAnsi="宋体" w:eastAsia="宋体" w:cs="宋体"/>
                <w:i w:val="0"/>
                <w:color w:val="000000"/>
                <w:sz w:val="28"/>
                <w:szCs w:val="28"/>
                <w:u w:val="none"/>
              </w:rPr>
              <w:t xml:space="preserve">号 </w:t>
            </w:r>
            <w:r>
              <w:rPr>
                <w:rFonts w:hint="eastAsia" w:ascii="宋体" w:hAnsi="宋体" w:cs="宋体"/>
                <w:i w:val="0"/>
                <w:color w:val="000000"/>
                <w:sz w:val="28"/>
                <w:szCs w:val="28"/>
                <w:u w:val="none"/>
                <w:lang w:eastAsia="zh-CN"/>
              </w:rPr>
              <w:t>清远市</w:t>
            </w:r>
            <w:r>
              <w:rPr>
                <w:rFonts w:hint="default" w:ascii="宋体" w:hAnsi="宋体" w:eastAsia="宋体" w:cs="宋体"/>
                <w:i w:val="0"/>
                <w:color w:val="000000"/>
                <w:sz w:val="28"/>
                <w:szCs w:val="28"/>
                <w:u w:val="none"/>
              </w:rPr>
              <w:t>公共法律服务中心</w:t>
            </w:r>
            <w:r>
              <w:rPr>
                <w:rFonts w:hint="eastAsia" w:ascii="宋体" w:hAnsi="宋体" w:cs="宋体"/>
                <w:i w:val="0"/>
                <w:color w:val="000000"/>
                <w:sz w:val="28"/>
                <w:szCs w:val="28"/>
                <w:u w:val="none"/>
                <w:lang w:eastAsia="zh-CN"/>
              </w:rPr>
              <w:t>九</w:t>
            </w:r>
            <w:r>
              <w:rPr>
                <w:rFonts w:hint="eastAsia" w:ascii="宋体" w:hAnsi="宋体" w:cs="宋体"/>
                <w:i w:val="0"/>
                <w:color w:val="000000"/>
                <w:sz w:val="28"/>
                <w:szCs w:val="28"/>
                <w:u w:val="none"/>
                <w:lang w:val="en-US" w:eastAsia="zh-CN"/>
              </w:rPr>
              <w:t>楼909室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办理时间</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周一至周五（法定节假日除外）上午8:</w:t>
            </w:r>
            <w:r>
              <w:rPr>
                <w:rFonts w:hint="default" w:ascii="宋体" w:hAnsi="宋体" w:eastAsia="宋体" w:cs="宋体"/>
                <w:i w:val="0"/>
                <w:color w:val="000000"/>
                <w:sz w:val="28"/>
                <w:szCs w:val="28"/>
                <w:u w:val="none"/>
              </w:rPr>
              <w:t>3</w:t>
            </w:r>
            <w:r>
              <w:rPr>
                <w:rFonts w:hint="eastAsia" w:ascii="宋体" w:hAnsi="宋体" w:eastAsia="宋体" w:cs="宋体"/>
                <w:i w:val="0"/>
                <w:color w:val="000000"/>
                <w:sz w:val="28"/>
                <w:szCs w:val="28"/>
                <w:u w:val="none"/>
              </w:rPr>
              <w:t>0-12:00下午14:</w:t>
            </w:r>
            <w:r>
              <w:rPr>
                <w:rFonts w:hint="eastAsia" w:ascii="宋体" w:hAnsi="宋体" w:eastAsia="宋体" w:cs="宋体"/>
                <w:i w:val="0"/>
                <w:color w:val="000000"/>
                <w:sz w:val="28"/>
                <w:szCs w:val="28"/>
                <w:u w:val="none"/>
                <w:lang w:val="en-US" w:eastAsia="zh-CN"/>
              </w:rPr>
              <w:t>30</w:t>
            </w:r>
            <w:r>
              <w:rPr>
                <w:rFonts w:hint="eastAsia" w:ascii="宋体" w:hAnsi="宋体" w:eastAsia="宋体" w:cs="宋体"/>
                <w:i w:val="0"/>
                <w:color w:val="000000"/>
                <w:sz w:val="28"/>
                <w:szCs w:val="28"/>
                <w:u w:val="none"/>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一、所查信息为</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内仲裁委员会信息</w:t>
            </w:r>
          </w:p>
          <w:p>
            <w:pPr>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二、申请查询仲裁委员会信息的群众需提供仲裁委员会准确名称以供查询。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bidi="ar"/>
              </w:rPr>
              <w:t>是否必须</w:t>
            </w:r>
            <w:r>
              <w:rPr>
                <w:rFonts w:hint="eastAsia" w:ascii="宋体" w:hAnsi="宋体" w:eastAsia="宋体" w:cs="宋体"/>
                <w:b/>
                <w:i w:val="0"/>
                <w:color w:val="000000"/>
                <w:kern w:val="0"/>
                <w:sz w:val="24"/>
                <w:szCs w:val="24"/>
                <w:u w:val="none"/>
                <w:lang w:val="en-US" w:eastAsia="zh-CN" w:bidi="ar"/>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tabs>
                <w:tab w:val="left" w:pos="441"/>
              </w:tabs>
              <w:jc w:val="left"/>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eastAsia="zh-CN" w:bidi="ar"/>
              </w:rPr>
            </w:pPr>
            <w:r>
              <w:rPr>
                <w:rFonts w:hint="default" w:ascii="宋体" w:hAnsi="宋体" w:eastAsia="宋体" w:cs="宋体"/>
                <w:b w:val="0"/>
                <w:bCs/>
                <w:i w:val="0"/>
                <w:color w:val="000000"/>
                <w:kern w:val="0"/>
                <w:sz w:val="24"/>
                <w:szCs w:val="24"/>
                <w:u w:val="none"/>
                <w:lang w:eastAsia="zh-CN" w:bidi="ar"/>
              </w:rPr>
              <w:t xml:space="preserve">□邮寄接收   </w:t>
            </w: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 xml:space="preserve">口头答复  </w:t>
            </w:r>
            <w:r>
              <w:rPr>
                <w:rFonts w:hint="default" w:ascii="宋体" w:hAnsi="宋体" w:eastAsia="宋体" w:cs="宋体"/>
                <w:b w:val="0"/>
                <w:bCs/>
                <w:i w:val="0"/>
                <w:color w:val="000000"/>
                <w:kern w:val="0"/>
                <w:sz w:val="24"/>
                <w:szCs w:val="24"/>
                <w:u w:val="none"/>
                <w:lang w:eastAsia="zh-CN" w:bidi="ar"/>
              </w:rPr>
              <w:sym w:font="Wingdings 2" w:char="00A3"/>
            </w:r>
            <w:r>
              <w:rPr>
                <w:rFonts w:hint="default" w:ascii="宋体" w:hAnsi="宋体" w:eastAsia="宋体" w:cs="宋体"/>
                <w:b w:val="0"/>
                <w:bCs/>
                <w:i w:val="0"/>
                <w:color w:val="000000"/>
                <w:kern w:val="0"/>
                <w:sz w:val="24"/>
                <w:szCs w:val="24"/>
                <w:u w:val="none"/>
                <w:lang w:eastAsia="zh-CN" w:bidi="ar"/>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结果</w:t>
            </w:r>
            <w:r>
              <w:rPr>
                <w:rFonts w:hint="default" w:ascii="宋体" w:hAnsi="宋体" w:eastAsia="宋体" w:cs="宋体"/>
                <w:i w:val="0"/>
                <w:color w:val="000000"/>
                <w:kern w:val="0"/>
                <w:sz w:val="28"/>
                <w:szCs w:val="28"/>
                <w:u w:val="none"/>
                <w:lang w:eastAsia="zh-CN" w:bidi="ar"/>
              </w:rPr>
              <w:t>文书</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是否收费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sym w:font="Wingdings 2" w:char="00A3"/>
            </w:r>
            <w:r>
              <w:rPr>
                <w:rFonts w:hint="default" w:ascii="宋体" w:hAnsi="宋体" w:eastAsia="宋体" w:cs="宋体"/>
                <w:i w:val="0"/>
                <w:color w:val="000000"/>
                <w:kern w:val="0"/>
                <w:sz w:val="24"/>
                <w:szCs w:val="24"/>
                <w:u w:val="none"/>
                <w:lang w:eastAsia="zh-CN" w:bidi="ar"/>
              </w:rPr>
              <w:t>是</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收费标准</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收费方式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eastAsia="zh-CN" w:bidi="ar"/>
              </w:rPr>
            </w:pPr>
            <w:r>
              <w:rPr>
                <w:rFonts w:hint="default" w:ascii="宋体" w:hAnsi="宋体" w:eastAsia="宋体" w:cs="宋体"/>
                <w:i w:val="0"/>
                <w:color w:val="000000"/>
                <w:kern w:val="0"/>
                <w:sz w:val="24"/>
                <w:szCs w:val="24"/>
                <w:u w:val="none"/>
                <w:lang w:eastAsia="zh-CN" w:bidi="ar"/>
              </w:rPr>
              <w:t>□线上支付</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□现金支付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送达方式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t>□</w:t>
            </w:r>
            <w:r>
              <w:rPr>
                <w:rFonts w:hint="eastAsia" w:ascii="宋体" w:hAnsi="宋体" w:eastAsia="宋体" w:cs="宋体"/>
                <w:i w:val="0"/>
                <w:color w:val="000000"/>
                <w:kern w:val="0"/>
                <w:sz w:val="24"/>
                <w:szCs w:val="24"/>
                <w:u w:val="none"/>
                <w:lang w:val="en-US" w:eastAsia="zh-CN" w:bidi="ar"/>
              </w:rPr>
              <w:t xml:space="preserve">自取  </w:t>
            </w:r>
            <w:r>
              <w:rPr>
                <w:rFonts w:hint="default" w:ascii="宋体" w:hAnsi="宋体" w:eastAsia="宋体" w:cs="宋体"/>
                <w:i w:val="0"/>
                <w:color w:val="000000"/>
                <w:kern w:val="0"/>
                <w:sz w:val="24"/>
                <w:szCs w:val="24"/>
                <w:u w:val="none"/>
                <w:lang w:eastAsia="zh-CN" w:bidi="ar"/>
              </w:rPr>
              <w:t xml:space="preserve">      □</w:t>
            </w:r>
            <w:r>
              <w:rPr>
                <w:rFonts w:hint="eastAsia" w:ascii="宋体" w:hAnsi="宋体" w:eastAsia="宋体" w:cs="宋体"/>
                <w:i w:val="0"/>
                <w:color w:val="000000"/>
                <w:kern w:val="0"/>
                <w:sz w:val="24"/>
                <w:szCs w:val="24"/>
                <w:u w:val="none"/>
                <w:lang w:val="en-US" w:eastAsia="zh-CN" w:bidi="ar"/>
              </w:rPr>
              <w:t xml:space="preserve">邮寄  </w:t>
            </w:r>
            <w:r>
              <w:rPr>
                <w:rFonts w:hint="default" w:ascii="宋体" w:hAnsi="宋体" w:eastAsia="宋体" w:cs="宋体"/>
                <w:i w:val="0"/>
                <w:color w:val="000000"/>
                <w:kern w:val="0"/>
                <w:sz w:val="24"/>
                <w:szCs w:val="24"/>
                <w:u w:val="none"/>
                <w:lang w:eastAsia="zh-CN" w:bidi="ar"/>
              </w:rPr>
              <w:t xml:space="preserve">     □网页自行下载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咨询电话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0763-3364604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监督电话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0763-3379921</w:t>
            </w:r>
          </w:p>
        </w:tc>
      </w:tr>
    </w:tbl>
    <w:p/>
    <w:p/>
    <w:p/>
    <w:p/>
    <w:p/>
    <w:p/>
    <w:p/>
    <w:p/>
    <w:p/>
    <w:p/>
    <w:p/>
    <w:p/>
    <w:p/>
    <w:p/>
    <w:p/>
    <w:p/>
    <w:p/>
    <w:p/>
    <w:p/>
    <w:p/>
    <w:p/>
    <w:p/>
    <w:p/>
    <w:p/>
    <w:p/>
    <w:p/>
    <w:p/>
    <w:p/>
    <w:p/>
    <w:p/>
    <w:p/>
    <w:p/>
    <w:p/>
    <w:p/>
    <w:p/>
    <w:p/>
    <w:p>
      <w:r>
        <w:t>附件一：办理流程图</w:t>
      </w:r>
    </w:p>
    <w:p>
      <w:pPr>
        <w:jc w:val="center"/>
      </w:pPr>
      <w:r>
        <w:drawing>
          <wp:inline distT="0" distB="0" distL="114300" distR="114300">
            <wp:extent cx="3276600" cy="4781550"/>
            <wp:effectExtent l="0" t="0" r="0" b="0"/>
            <wp:docPr id="1" name="图片 1" descr="d7d296170316fddb6854f41bb1a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296170316fddb6854f41bb1a9e19"/>
                    <pic:cNvPicPr>
                      <a:picLocks noChangeAspect="1"/>
                    </pic:cNvPicPr>
                  </pic:nvPicPr>
                  <pic:blipFill>
                    <a:blip r:embed="rId4"/>
                    <a:stretch>
                      <a:fillRect/>
                    </a:stretch>
                  </pic:blipFill>
                  <pic:spPr>
                    <a:xfrm>
                      <a:off x="0" y="0"/>
                      <a:ext cx="3276600" cy="4781550"/>
                    </a:xfrm>
                    <a:prstGeom prst="rect">
                      <a:avLst/>
                    </a:prstGeom>
                  </pic:spPr>
                </pic:pic>
              </a:graphicData>
            </a:graphic>
          </wp:inline>
        </w:drawing>
      </w:r>
      <w:bookmarkStart w:id="0" w:name="_GoBack"/>
      <w:bookmarkEnd w:id="0"/>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00000" w:csb1="00000000"/>
  </w:font>
  <w:font w:name="Microsoft JhengHei UI Light">
    <w:altName w:val="Microsoft JhengHei"/>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FFDB7B"/>
    <w:rsid w:val="0F6E1253"/>
    <w:rsid w:val="22DC509C"/>
    <w:rsid w:val="3BFF04C5"/>
    <w:rsid w:val="55FFB081"/>
    <w:rsid w:val="57671A88"/>
    <w:rsid w:val="5F5A3F72"/>
    <w:rsid w:val="67FF8A43"/>
    <w:rsid w:val="6A49F83B"/>
    <w:rsid w:val="731D40DB"/>
    <w:rsid w:val="76BDE588"/>
    <w:rsid w:val="7BFF5695"/>
    <w:rsid w:val="7CF598A8"/>
    <w:rsid w:val="7EFECF7E"/>
    <w:rsid w:val="7FBFCCF6"/>
    <w:rsid w:val="7FF604C2"/>
    <w:rsid w:val="BDFE8150"/>
    <w:rsid w:val="BF7FF36E"/>
    <w:rsid w:val="C57F8CA1"/>
    <w:rsid w:val="C7032B0E"/>
    <w:rsid w:val="CDF91DE9"/>
    <w:rsid w:val="D1FFDB7B"/>
    <w:rsid w:val="DFF7A363"/>
    <w:rsid w:val="F5CD0C1E"/>
    <w:rsid w:val="FEEE4708"/>
    <w:rsid w:val="FF7F29C0"/>
    <w:rsid w:val="FFDECAF5"/>
    <w:rsid w:val="FFF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2020-04-20T06:12:00Z</dcterms:created>
  <dc:creator>guagua</dc:creator>
  <cp:lastModifiedBy>my</cp:lastModifiedBy>
  <dcterms:modified xsi:type="dcterms:W3CDTF">2021-11-18T02:20:26Z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